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Fonts w:ascii="Noto Sans CJK TC Black" w:hAnsi="Noto Sans CJK TC Black"/>
          <w:b/>
          <w:bCs/>
          <w:sz w:val="64"/>
          <w:szCs w:val="64"/>
        </w:rPr>
        <w:t>总体需求</w:t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64"/>
          <w:szCs w:val="64"/>
        </w:rPr>
      </w:pPr>
      <w:r>
        <w:rPr>
          <w:rFonts w:ascii="Noto Sans CJK TC Black" w:hAnsi="Noto Sans CJK TC Black"/>
          <w:b/>
          <w:bCs/>
          <w:sz w:val="64"/>
          <w:szCs w:val="64"/>
        </w:rPr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64"/>
          <w:szCs w:val="64"/>
        </w:rPr>
      </w:pPr>
      <w:r>
        <w:rPr>
          <w:rFonts w:ascii="Noto Sans CJK TC Black" w:hAnsi="Noto Sans CJK TC Black"/>
          <w:b/>
          <w:bCs/>
          <w:sz w:val="64"/>
          <w:szCs w:val="64"/>
        </w:rPr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64"/>
          <w:szCs w:val="64"/>
        </w:rPr>
      </w:pPr>
      <w:r>
        <w:rPr>
          <w:rFonts w:ascii="Noto Sans CJK TC Black" w:hAnsi="Noto Sans CJK TC Black"/>
          <w:b/>
          <w:bCs/>
          <w:sz w:val="64"/>
          <w:szCs w:val="64"/>
        </w:rPr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64"/>
          <w:szCs w:val="64"/>
        </w:rPr>
      </w:pPr>
      <w:r>
        <w:rPr>
          <w:rFonts w:ascii="Noto Sans CJK TC Black" w:hAnsi="Noto Sans CJK TC Black"/>
          <w:b/>
          <w:bCs/>
          <w:sz w:val="64"/>
          <w:szCs w:val="64"/>
        </w:rPr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64"/>
          <w:szCs w:val="64"/>
        </w:rPr>
      </w:pPr>
      <w:r>
        <w:rPr>
          <w:rFonts w:ascii="Noto Sans CJK TC Black" w:hAnsi="Noto Sans CJK TC Black"/>
          <w:b/>
          <w:bCs/>
          <w:sz w:val="64"/>
          <w:szCs w:val="64"/>
        </w:rPr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64"/>
          <w:szCs w:val="64"/>
        </w:rPr>
      </w:pPr>
      <w:r>
        <w:rPr>
          <w:rFonts w:ascii="Noto Sans CJK TC Black" w:hAnsi="Noto Sans CJK TC Black"/>
          <w:b/>
          <w:bCs/>
          <w:sz w:val="64"/>
          <w:szCs w:val="64"/>
        </w:rPr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32"/>
          <w:szCs w:val="32"/>
        </w:rPr>
      </w:pPr>
      <w:r>
        <w:rPr>
          <w:rFonts w:ascii="Noto Sans CJK TC Black" w:hAnsi="Noto Sans CJK TC Black"/>
          <w:b/>
          <w:bCs/>
          <w:sz w:val="32"/>
          <w:szCs w:val="32"/>
        </w:rPr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32"/>
          <w:szCs w:val="32"/>
        </w:rPr>
      </w:pPr>
      <w:r>
        <w:rPr>
          <w:rFonts w:ascii="Noto Sans CJK TC Black" w:hAnsi="Noto Sans CJK TC Black"/>
          <w:b/>
          <w:bCs/>
          <w:sz w:val="32"/>
          <w:szCs w:val="32"/>
        </w:rPr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32"/>
          <w:szCs w:val="32"/>
        </w:rPr>
      </w:pPr>
      <w:r>
        <w:rPr>
          <w:rFonts w:ascii="Noto Sans CJK TC Black" w:hAnsi="Noto Sans CJK TC Black"/>
          <w:b/>
          <w:bCs/>
          <w:sz w:val="32"/>
          <w:szCs w:val="32"/>
        </w:rPr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32"/>
          <w:szCs w:val="32"/>
        </w:rPr>
      </w:pPr>
      <w:r>
        <w:rPr>
          <w:rFonts w:ascii="Noto Sans CJK TC Black" w:hAnsi="Noto Sans CJK TC Black"/>
          <w:b/>
          <w:bCs/>
          <w:sz w:val="32"/>
          <w:szCs w:val="32"/>
        </w:rPr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32"/>
          <w:szCs w:val="32"/>
        </w:rPr>
      </w:pPr>
      <w:r>
        <w:rPr>
          <w:rFonts w:ascii="Noto Sans CJK TC Black" w:hAnsi="Noto Sans CJK TC Black"/>
          <w:b/>
          <w:bCs/>
          <w:sz w:val="32"/>
          <w:szCs w:val="32"/>
        </w:rPr>
      </w:r>
    </w:p>
    <w:p>
      <w:pPr>
        <w:pStyle w:val="Normal"/>
        <w:jc w:val="left"/>
        <w:rPr>
          <w:rFonts w:ascii="Noto Sans CJK TC Black" w:hAnsi="Noto Sans CJK TC Black" w:eastAsia="Noto Sans CJK TC Black"/>
          <w:b/>
          <w:b/>
          <w:bCs/>
          <w:sz w:val="32"/>
          <w:szCs w:val="32"/>
        </w:rPr>
      </w:pPr>
      <w:r>
        <w:rPr>
          <w:rFonts w:eastAsia="Noto Sans CJK TC Black" w:ascii="Noto Sans CJK TC Black" w:hAnsi="Noto Sans CJK TC Black"/>
          <w:b/>
          <w:bCs/>
          <w:sz w:val="32"/>
          <w:szCs w:val="32"/>
        </w:rPr>
      </w:r>
    </w:p>
    <w:p>
      <w:pPr>
        <w:pStyle w:val="Normal"/>
        <w:jc w:val="left"/>
        <w:rPr>
          <w:rFonts w:ascii="Noto Sans CJK TC Black" w:hAnsi="Noto Sans CJK TC Black" w:eastAsia="Noto Sans CJK TC Black"/>
          <w:b/>
          <w:b/>
          <w:bCs/>
          <w:sz w:val="32"/>
          <w:szCs w:val="32"/>
        </w:rPr>
      </w:pPr>
      <w:r>
        <w:rPr>
          <w:rFonts w:ascii="Noto Sans CJK TC Black" w:hAnsi="Noto Sans CJK TC Black" w:eastAsia="Noto Sans CJK TC Black"/>
          <w:b/>
          <w:bCs/>
          <w:sz w:val="32"/>
          <w:szCs w:val="32"/>
        </w:rPr>
        <w:t xml:space="preserve">                                                      </w:t>
      </w:r>
      <w:r>
        <w:rPr>
          <w:rFonts w:ascii="Noto Sans CJK TC Black" w:hAnsi="Noto Sans CJK TC Black" w:eastAsia="Noto Sans CJK TC Black"/>
          <w:b/>
          <w:bCs/>
          <w:sz w:val="32"/>
          <w:szCs w:val="32"/>
        </w:rPr>
        <w:t>编制</w:t>
      </w:r>
      <w:r>
        <w:rPr>
          <w:rFonts w:eastAsia="Noto Sans CJK TC Black" w:ascii="Noto Sans CJK TC Black" w:hAnsi="Noto Sans CJK TC Black"/>
          <w:b/>
          <w:bCs/>
          <w:sz w:val="32"/>
          <w:szCs w:val="32"/>
        </w:rPr>
        <w:t>:</w:t>
      </w:r>
      <w:r>
        <w:rPr>
          <w:rFonts w:ascii="Noto Sans CJK TC Black" w:hAnsi="Noto Sans CJK TC Black" w:eastAsia="Noto Sans CJK TC Black"/>
          <w:b/>
          <w:bCs/>
          <w:sz w:val="32"/>
          <w:szCs w:val="32"/>
        </w:rPr>
        <w:t>雷邓君</w:t>
      </w:r>
    </w:p>
    <w:p>
      <w:pPr>
        <w:pStyle w:val="Normal"/>
        <w:jc w:val="left"/>
        <w:rPr/>
      </w:pPr>
      <w:r>
        <w:rPr>
          <w:rFonts w:ascii="Noto Sans CJK TC Black" w:hAnsi="Noto Sans CJK TC Black" w:eastAsia="Noto Sans CJK TC Black"/>
          <w:b/>
          <w:bCs/>
          <w:sz w:val="32"/>
          <w:szCs w:val="32"/>
        </w:rPr>
        <w:t xml:space="preserve">                                             </w:t>
      </w:r>
      <w:r>
        <w:rPr>
          <w:rFonts w:ascii="Noto Sans CJK TC Black" w:hAnsi="Noto Sans CJK TC Black" w:eastAsia="Noto Sans CJK TC Black"/>
          <w:b/>
          <w:bCs/>
          <w:sz w:val="32"/>
          <w:szCs w:val="32"/>
        </w:rPr>
        <w:t>项目名称</w:t>
      </w:r>
      <w:r>
        <w:rPr>
          <w:rFonts w:eastAsia="Noto Sans CJK TC Black" w:ascii="Noto Sans CJK TC Black" w:hAnsi="Noto Sans CJK TC Black"/>
          <w:b/>
          <w:bCs/>
          <w:sz w:val="32"/>
          <w:szCs w:val="32"/>
        </w:rPr>
        <w:t>:</w:t>
      </w:r>
      <w:r>
        <w:rPr>
          <w:rFonts w:ascii="Noto Sans CJK TC Black" w:hAnsi="Noto Sans CJK TC Black" w:eastAsia="Noto Sans CJK TC Black"/>
          <w:b/>
          <w:bCs/>
          <w:sz w:val="32"/>
          <w:szCs w:val="32"/>
        </w:rPr>
        <w:t>美国二手车估值系统</w:t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32"/>
          <w:szCs w:val="32"/>
        </w:rPr>
      </w:pPr>
      <w:r>
        <w:rPr>
          <w:rFonts w:ascii="Noto Sans CJK TC Black" w:hAnsi="Noto Sans CJK TC Black"/>
          <w:b/>
          <w:bCs/>
          <w:sz w:val="32"/>
          <w:szCs w:val="32"/>
        </w:rPr>
      </w:r>
    </w:p>
    <w:p>
      <w:pPr>
        <w:pStyle w:val="Normal"/>
        <w:jc w:val="center"/>
        <w:rPr>
          <w:rFonts w:ascii="Noto Sans CJK TC Black" w:hAnsi="Noto Sans CJK TC Black"/>
          <w:b/>
          <w:b/>
          <w:bCs/>
          <w:sz w:val="32"/>
          <w:szCs w:val="32"/>
        </w:rPr>
      </w:pPr>
      <w:r>
        <w:rPr>
          <w:rFonts w:ascii="Noto Sans CJK TC Black" w:hAnsi="Noto Sans CJK TC Black"/>
          <w:b/>
          <w:bCs/>
          <w:sz w:val="32"/>
          <w:szCs w:val="32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  <w:t>本文件修订历史信息</w:t>
      </w:r>
      <w:r>
        <w:rPr>
          <w:rFonts w:ascii="Noto Sans CJK TC Black" w:hAnsi="Noto Sans CJK TC Black"/>
          <w:b/>
          <w:bCs/>
          <w:sz w:val="21"/>
          <w:szCs w:val="21"/>
        </w:rPr>
        <w:t>:</w:t>
      </w:r>
    </w:p>
    <w:tbl>
      <w:tblPr>
        <w:tblW w:w="9638" w:type="dxa"/>
        <w:jc w:val="left"/>
        <w:tblInd w:w="2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8" w:type="dxa"/>
          <w:bottom w:w="55" w:type="dxa"/>
          <w:right w:w="55" w:type="dxa"/>
        </w:tblCellMar>
      </w:tblPr>
      <w:tblGrid>
        <w:gridCol w:w="2409"/>
        <w:gridCol w:w="2410"/>
        <w:gridCol w:w="2420"/>
        <w:gridCol w:w="2398"/>
      </w:tblGrid>
      <w:tr>
        <w:trPr/>
        <w:tc>
          <w:tcPr>
            <w:tcW w:w="2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8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b/>
                <w:b/>
                <w:bCs/>
                <w:sz w:val="21"/>
                <w:szCs w:val="21"/>
              </w:rPr>
            </w:pPr>
            <w:r>
              <w:rPr>
                <w:rFonts w:ascii="Noto Sans CJK TC Black" w:hAnsi="Noto Sans CJK TC Black"/>
                <w:b/>
                <w:bCs/>
                <w:sz w:val="18"/>
                <w:szCs w:val="21"/>
              </w:rPr>
              <w:t>更新日期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8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b/>
                <w:b/>
                <w:bCs/>
                <w:sz w:val="21"/>
                <w:szCs w:val="21"/>
              </w:rPr>
            </w:pPr>
            <w:r>
              <w:rPr>
                <w:rFonts w:ascii="Noto Sans CJK TC Black" w:hAnsi="Noto Sans CJK TC Black"/>
                <w:b/>
                <w:bCs/>
                <w:sz w:val="18"/>
                <w:szCs w:val="21"/>
              </w:rPr>
              <w:t>修订者</w:t>
            </w:r>
          </w:p>
        </w:tc>
        <w:tc>
          <w:tcPr>
            <w:tcW w:w="24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8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b/>
                <w:b/>
                <w:bCs/>
                <w:sz w:val="21"/>
                <w:szCs w:val="21"/>
              </w:rPr>
            </w:pPr>
            <w:r>
              <w:rPr>
                <w:rFonts w:ascii="Noto Sans CJK TC Black" w:hAnsi="Noto Sans CJK TC Black"/>
                <w:b/>
                <w:bCs/>
                <w:sz w:val="18"/>
                <w:szCs w:val="21"/>
              </w:rPr>
              <w:t>批准人</w:t>
            </w:r>
          </w:p>
        </w:tc>
        <w:tc>
          <w:tcPr>
            <w:tcW w:w="23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18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b/>
                <w:b/>
                <w:bCs/>
                <w:sz w:val="21"/>
                <w:szCs w:val="21"/>
              </w:rPr>
            </w:pPr>
            <w:r>
              <w:rPr>
                <w:rFonts w:ascii="Noto Sans CJK TC Black" w:hAnsi="Noto Sans CJK TC Black"/>
                <w:b/>
                <w:bCs/>
                <w:sz w:val="18"/>
                <w:szCs w:val="21"/>
              </w:rPr>
              <w:t>主要修订摘要</w:t>
            </w:r>
          </w:p>
        </w:tc>
      </w:tr>
      <w:tr>
        <w:trPr/>
        <w:tc>
          <w:tcPr>
            <w:tcW w:w="2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8" w:type="dxa"/>
            </w:tcMar>
          </w:tcPr>
          <w:p>
            <w:pPr>
              <w:pStyle w:val="Style10"/>
              <w:jc w:val="left"/>
              <w:rPr/>
            </w:pPr>
            <w:r>
              <w:rPr>
                <w:rFonts w:ascii="Noto Sans CJK TC Black" w:hAnsi="Noto Sans CJK TC Black"/>
                <w:b w:val="false"/>
                <w:bCs w:val="false"/>
                <w:sz w:val="18"/>
                <w:szCs w:val="18"/>
              </w:rPr>
              <w:t>2018.10.18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8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18"/>
                <w:szCs w:val="21"/>
              </w:rPr>
              <w:t>雷邓君</w:t>
            </w:r>
          </w:p>
        </w:tc>
        <w:tc>
          <w:tcPr>
            <w:tcW w:w="24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8" w:type="dxa"/>
            </w:tcMar>
          </w:tcPr>
          <w:p>
            <w:pPr>
              <w:pStyle w:val="Style10"/>
              <w:jc w:val="left"/>
              <w:rPr/>
            </w:pPr>
            <w:r>
              <w:rPr>
                <w:rFonts w:ascii="Noto Sans CJK TC Black" w:hAnsi="Noto Sans CJK TC Black"/>
                <w:sz w:val="18"/>
                <w:szCs w:val="21"/>
              </w:rPr>
              <w:t>万可文</w:t>
            </w:r>
          </w:p>
        </w:tc>
        <w:tc>
          <w:tcPr>
            <w:tcW w:w="23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18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18"/>
                <w:szCs w:val="21"/>
              </w:rPr>
              <w:t>新编写文件</w:t>
            </w:r>
          </w:p>
        </w:tc>
      </w:tr>
      <w:tr>
        <w:trPr/>
        <w:tc>
          <w:tcPr>
            <w:tcW w:w="2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8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8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  <w:tc>
          <w:tcPr>
            <w:tcW w:w="24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8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  <w:tc>
          <w:tcPr>
            <w:tcW w:w="23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18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</w:tr>
      <w:tr>
        <w:trPr/>
        <w:tc>
          <w:tcPr>
            <w:tcW w:w="2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8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8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  <w:tc>
          <w:tcPr>
            <w:tcW w:w="24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8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  <w:tc>
          <w:tcPr>
            <w:tcW w:w="23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18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</w:tr>
      <w:tr>
        <w:trPr/>
        <w:tc>
          <w:tcPr>
            <w:tcW w:w="2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8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8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  <w:tc>
          <w:tcPr>
            <w:tcW w:w="24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8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  <w:tc>
          <w:tcPr>
            <w:tcW w:w="23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18" w:type="dxa"/>
            </w:tcMar>
          </w:tcPr>
          <w:p>
            <w:pPr>
              <w:pStyle w:val="Style10"/>
              <w:jc w:val="left"/>
              <w:rPr>
                <w:rFonts w:ascii="Noto Sans CJK TC Black" w:hAnsi="Noto Sans CJK TC Black"/>
                <w:sz w:val="21"/>
                <w:szCs w:val="21"/>
              </w:rPr>
            </w:pPr>
            <w:r>
              <w:rPr>
                <w:rFonts w:ascii="Noto Sans CJK TC Black" w:hAnsi="Noto Sans CJK TC Black"/>
                <w:sz w:val="21"/>
                <w:szCs w:val="21"/>
              </w:rPr>
            </w:r>
          </w:p>
        </w:tc>
      </w:tr>
    </w:tbl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Normal"/>
        <w:jc w:val="left"/>
        <w:rPr>
          <w:rFonts w:ascii="Noto Sans CJK TC Black" w:hAnsi="Noto Sans CJK TC Black"/>
          <w:b/>
          <w:b/>
          <w:bCs/>
          <w:sz w:val="21"/>
          <w:szCs w:val="21"/>
        </w:rPr>
      </w:pPr>
      <w:r>
        <w:rPr>
          <w:rFonts w:ascii="Noto Sans CJK TC Black" w:hAnsi="Noto Sans CJK TC Black"/>
          <w:b/>
          <w:bCs/>
          <w:sz w:val="21"/>
          <w:szCs w:val="21"/>
        </w:rPr>
      </w:r>
    </w:p>
    <w:p>
      <w:pPr>
        <w:pStyle w:val="1"/>
        <w:numPr>
          <w:ilvl w:val="0"/>
          <w:numId w:val="4"/>
        </w:numPr>
        <w:ind w:left="0" w:hanging="0"/>
        <w:rPr/>
      </w:pPr>
      <w:r>
        <w:rPr/>
        <w:t>1.</w:t>
      </w:r>
      <w:r>
        <w:rPr/>
        <w:t>项目概况</w:t>
      </w:r>
    </w:p>
    <w:p>
      <w:pPr>
        <w:pStyle w:val="2"/>
        <w:numPr>
          <w:ilvl w:val="1"/>
          <w:numId w:val="4"/>
        </w:numPr>
        <w:ind w:left="0" w:hanging="0"/>
        <w:rPr/>
      </w:pPr>
      <w:r>
        <w:rPr/>
        <w:t>1.1</w:t>
      </w:r>
      <w:r>
        <w:rPr/>
        <w:t>项目目标</w:t>
      </w:r>
    </w:p>
    <w:p>
      <w:pPr>
        <w:pStyle w:val="Style6"/>
        <w:rPr/>
      </w:pPr>
      <w:r>
        <w:rPr/>
        <w:tab/>
      </w:r>
      <w:r>
        <w:rPr/>
        <w:t>本项目是开发美国二手车价格评估系统</w:t>
      </w:r>
      <w:r>
        <w:rPr/>
        <w:t>.</w:t>
      </w:r>
      <w:r>
        <w:rPr/>
        <w:t>根据品牌，车型，款型，英里数，所在州等特征预测二手车的</w:t>
      </w:r>
      <w:r>
        <w:rPr/>
        <w:t>trade-in price(</w:t>
      </w:r>
      <w:r>
        <w:rPr/>
        <w:t>收购价</w:t>
      </w:r>
      <w:r>
        <w:rPr/>
        <w:t>),private party price(</w:t>
      </w:r>
      <w:r>
        <w:rPr/>
        <w:t>个人交易价</w:t>
      </w:r>
      <w:r>
        <w:rPr/>
        <w:t>),dealer price(</w:t>
      </w:r>
      <w:r>
        <w:rPr/>
        <w:t>车商零售价</w:t>
      </w:r>
      <w:r>
        <w:rPr/>
        <w:t>)</w:t>
      </w:r>
      <w:r>
        <w:rPr/>
        <w:t>及其中间价和范围。系统本身需具有可扩展性。</w:t>
      </w:r>
    </w:p>
    <w:p>
      <w:pPr>
        <w:pStyle w:val="Style6"/>
        <w:rPr/>
      </w:pPr>
      <w:r>
        <w:rPr/>
      </w:r>
    </w:p>
    <w:p>
      <w:pPr>
        <w:pStyle w:val="2"/>
        <w:numPr>
          <w:ilvl w:val="1"/>
          <w:numId w:val="4"/>
        </w:numPr>
        <w:ind w:left="0" w:hanging="0"/>
        <w:rPr/>
      </w:pPr>
      <w:r>
        <w:rPr/>
        <w:t>1.2</w:t>
      </w:r>
      <w:r>
        <w:rPr/>
        <w:t>项目总体架构</w:t>
      </w:r>
    </w:p>
    <w:p>
      <w:pPr>
        <w:pStyle w:val="Style6"/>
        <w:rPr/>
      </w:pPr>
      <w:r>
        <w:rPr/>
        <w:tab/>
      </w:r>
      <w:r>
        <w:rPr/>
        <w:t>下图为估值系统</w:t>
      </w:r>
      <w:r>
        <w:rPr/>
        <w:t>level1</w:t>
      </w:r>
      <w:r>
        <w:rPr/>
        <w:t>结构图</w:t>
      </w:r>
      <w:r>
        <w:rPr/>
        <w:t>.</w:t>
      </w:r>
      <w:r>
        <w:rPr/>
        <w:t>目前以最简形式设计</w:t>
      </w:r>
      <w:r>
        <w:rPr/>
        <w:t>,</w:t>
      </w:r>
      <w:r>
        <w:rPr/>
        <w:t>后续根据项目进展再进行扩展</w:t>
      </w:r>
      <w:r>
        <w:rPr/>
        <w:t>.</w:t>
      </w:r>
    </w:p>
    <w:p>
      <w:pPr>
        <w:pStyle w:val="Style6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90650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1"/>
        <w:numPr>
          <w:ilvl w:val="0"/>
          <w:numId w:val="4"/>
        </w:numPr>
        <w:ind w:left="0" w:hanging="0"/>
        <w:rPr/>
      </w:pPr>
      <w:r>
        <w:rPr/>
        <w:t>2.</w:t>
      </w:r>
      <w:r>
        <w:rPr/>
        <w:t>项目子系统需求</w:t>
      </w:r>
    </w:p>
    <w:p>
      <w:pPr>
        <w:pStyle w:val="Style6"/>
        <w:rPr/>
      </w:pPr>
      <w:r>
        <w:rPr/>
        <w:tab/>
      </w:r>
      <w:r>
        <w:rPr/>
        <w:t>估值大系统分四个子系统</w:t>
      </w:r>
      <w:r>
        <w:rPr/>
        <w:t>,</w:t>
      </w:r>
      <w:r>
        <w:rPr/>
        <w:t>分别为爬虫系统</w:t>
      </w:r>
      <w:r>
        <w:rPr/>
        <w:t>,</w:t>
      </w:r>
      <w:r>
        <w:rPr/>
        <w:t>数据库系统</w:t>
      </w:r>
      <w:r>
        <w:rPr/>
        <w:t>,</w:t>
      </w:r>
      <w:r>
        <w:rPr/>
        <w:t>算法系统</w:t>
      </w:r>
      <w:r>
        <w:rPr/>
        <w:t>,api</w:t>
      </w:r>
      <w:r>
        <w:rPr/>
        <w:t>后端调用服务系统</w:t>
      </w:r>
      <w:r>
        <w:rPr/>
        <w:t>.</w:t>
      </w:r>
    </w:p>
    <w:p>
      <w:pPr>
        <w:pStyle w:val="2"/>
        <w:numPr>
          <w:ilvl w:val="1"/>
          <w:numId w:val="4"/>
        </w:numPr>
        <w:ind w:left="0" w:hanging="0"/>
        <w:rPr/>
      </w:pPr>
      <w:r>
        <w:rPr/>
        <w:t>2.1</w:t>
      </w:r>
      <w:r>
        <w:rPr/>
        <w:t>爬虫系统需求</w:t>
      </w:r>
    </w:p>
    <w:p>
      <w:pPr>
        <w:pStyle w:val="Style6"/>
        <w:rPr/>
      </w:pPr>
      <w:r>
        <w:rPr/>
        <w:tab/>
      </w:r>
      <w:r>
        <w:rPr/>
        <w:t>爬虫系统抓取二手车估值相关的平台的数据</w:t>
      </w:r>
      <w:r>
        <w:rPr/>
        <w:t>,</w:t>
      </w:r>
      <w:r>
        <w:rPr/>
        <w:t>并整理成标准数据录入到数据库</w:t>
      </w:r>
      <w:r>
        <w:rPr/>
        <w:t>,</w:t>
      </w:r>
      <w:r>
        <w:rPr/>
        <w:t>包括州</w:t>
      </w:r>
      <w:r>
        <w:rPr/>
        <w:t>/</w:t>
      </w:r>
      <w:r>
        <w:rPr/>
        <w:t>城市</w:t>
      </w:r>
      <w:r>
        <w:rPr/>
        <w:t>zip code,</w:t>
      </w:r>
      <w:r>
        <w:rPr/>
        <w:t>标准车型数据</w:t>
      </w:r>
      <w:r>
        <w:rPr/>
        <w:t>,</w:t>
      </w:r>
      <w:r>
        <w:rPr/>
        <w:t>平台车型数据</w:t>
      </w:r>
      <w:r>
        <w:rPr/>
        <w:t>,</w:t>
      </w:r>
      <w:r>
        <w:rPr/>
        <w:t>车源数据</w:t>
      </w:r>
      <w:r>
        <w:rPr/>
        <w:t>,</w:t>
      </w:r>
      <w:r>
        <w:rPr/>
        <w:t>竞争平台数据</w:t>
      </w:r>
      <w:r>
        <w:rPr/>
        <w:t>.</w:t>
      </w:r>
    </w:p>
    <w:p>
      <w:pPr>
        <w:pStyle w:val="3"/>
        <w:rPr/>
      </w:pPr>
      <w:r>
        <w:rPr/>
        <w:t xml:space="preserve">2.1.1 </w:t>
      </w:r>
      <w:r>
        <w:rPr/>
        <w:t>州</w:t>
      </w:r>
      <w:r>
        <w:rPr/>
        <w:t>/</w:t>
      </w:r>
      <w:r>
        <w:rPr/>
        <w:t>城市</w:t>
      </w:r>
      <w:r>
        <w:rPr/>
        <w:t>zip code</w:t>
      </w:r>
      <w:r>
        <w:rPr/>
        <w:t>表抓取需求</w:t>
      </w:r>
    </w:p>
    <w:p>
      <w:pPr>
        <w:pStyle w:val="Style6"/>
        <w:rPr/>
      </w:pPr>
      <w:r>
        <w:rPr/>
        <w:tab/>
        <w:t>1.</w:t>
      </w:r>
      <w:r>
        <w:rPr/>
        <w:t>抓取</w:t>
      </w:r>
      <w:r>
        <w:rPr/>
        <w:t>state-county-city</w:t>
      </w:r>
      <w:r>
        <w:rPr/>
        <w:t>的</w:t>
      </w:r>
      <w:r>
        <w:rPr/>
        <w:t>zip code,</w:t>
      </w:r>
      <w:r>
        <w:rPr/>
        <w:t>建议抓取地址</w:t>
      </w:r>
      <w:r>
        <w:rPr/>
        <w:t>https://usa.youbianku.com/</w:t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83810" cy="3602990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  <w:tab/>
        <w:t>2.</w:t>
      </w:r>
      <w:r>
        <w:rPr/>
        <w:t>匹配</w:t>
      </w:r>
      <w:r>
        <w:rPr/>
        <w:t>zip code</w:t>
      </w:r>
      <w:r>
        <w:rPr/>
        <w:t>与</w:t>
      </w:r>
      <w:r>
        <w:rPr/>
        <w:t>lat long,</w:t>
      </w:r>
      <w:r>
        <w:rPr/>
        <w:t>建议地址下载</w:t>
      </w:r>
      <w:r>
        <w:rPr/>
        <w:t>https://simplemaps.com/data/us-zips</w:t>
      </w:r>
    </w:p>
    <w:p>
      <w:pPr>
        <w:pStyle w:val="Style6"/>
        <w:rPr/>
      </w:pPr>
      <w:r>
        <w:rPr/>
      </w:r>
    </w:p>
    <w:p>
      <w:pPr>
        <w:pStyle w:val="3"/>
        <w:rPr/>
      </w:pPr>
      <w:r>
        <w:rPr/>
        <w:t>2.1.2</w:t>
      </w:r>
      <w:r>
        <w:rPr/>
        <w:t>标准车型库抓取需求</w:t>
      </w:r>
    </w:p>
    <w:p>
      <w:pPr>
        <w:pStyle w:val="Style6"/>
        <w:rPr/>
      </w:pPr>
      <w:r>
        <w:rPr/>
        <w:tab/>
      </w:r>
      <w:r>
        <w:rPr/>
        <w:t>建议直接使用</w:t>
      </w:r>
      <w:r>
        <w:rPr/>
        <w:t>KBB</w:t>
      </w:r>
      <w:r>
        <w:rPr/>
        <w:t>的车型库作为我方的标准库</w:t>
      </w:r>
      <w:r>
        <w:rPr/>
        <w:t>,</w:t>
      </w:r>
      <w:r>
        <w:rPr/>
        <w:t>抓取包含以下内容</w:t>
      </w:r>
      <w:r>
        <w:rPr/>
        <w:t>:</w:t>
      </w:r>
    </w:p>
    <w:p>
      <w:pPr>
        <w:pStyle w:val="Style6"/>
        <w:rPr/>
      </w:pPr>
      <w:r>
        <w:rPr/>
        <w:tab/>
        <w:t>1.</w:t>
      </w:r>
      <w:r>
        <w:rPr/>
        <w:t>所有的品牌</w:t>
      </w:r>
      <w:r>
        <w:rPr/>
        <w:t>,</w:t>
      </w:r>
      <w:r>
        <w:rPr/>
        <w:t>车系</w:t>
      </w:r>
      <w:r>
        <w:rPr/>
        <w:t>,</w:t>
      </w:r>
      <w:r>
        <w:rPr/>
        <w:t>款型</w:t>
      </w:r>
      <w:r>
        <w:rPr/>
        <w:t>,</w:t>
      </w:r>
      <w:r>
        <w:rPr/>
        <w:t>注意选择</w:t>
      </w:r>
      <w:r>
        <w:rPr/>
        <w:t>used(</w:t>
      </w:r>
      <w:r>
        <w:rPr/>
        <w:t>可看到所有历史车型</w:t>
      </w:r>
      <w:r>
        <w:rPr/>
        <w:t>),</w:t>
      </w:r>
      <w:r>
        <w:rPr/>
        <w:t>以下截图为抓取流程</w:t>
      </w:r>
      <w:r>
        <w:rPr/>
        <w:t>,</w:t>
      </w:r>
      <w:r>
        <w:rPr/>
        <w:t>优先级最高</w:t>
      </w:r>
      <w:r>
        <w:rPr/>
        <w:t>.</w:t>
      </w:r>
    </w:p>
    <w:p>
      <w:pPr>
        <w:pStyle w:val="Style6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8305" cy="4022090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30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2575" cy="4552950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5725" cy="4756150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  <w:tab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1655" cy="3778250"/>
            <wp:effectExtent l="0" t="0" r="0" b="0"/>
            <wp:wrapSquare wrapText="largest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1970" cy="4361815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</w:r>
    </w:p>
    <w:p>
      <w:pPr>
        <w:pStyle w:val="Style6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2925" cy="5655310"/>
            <wp:effectExtent l="0" t="0" r="0" b="0"/>
            <wp:wrapSquare wrapText="largest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25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2.</w:t>
      </w:r>
      <w:r>
        <w:rPr/>
        <w:t>参考</w:t>
      </w:r>
      <w:r>
        <w:rPr/>
        <w:t>1</w:t>
      </w:r>
      <w:r>
        <w:rPr/>
        <w:t>的抓取流程</w:t>
      </w:r>
      <w:r>
        <w:rPr/>
        <w:t>,</w:t>
      </w:r>
      <w:r>
        <w:rPr/>
        <w:t>抓取所有新车的特征</w:t>
      </w:r>
      <w:r>
        <w:rPr/>
        <w:t>,</w:t>
      </w:r>
      <w:r>
        <w:rPr/>
        <w:t>优先级最后</w:t>
      </w:r>
      <w:r>
        <w:rPr/>
        <w:t>.</w:t>
      </w:r>
    </w:p>
    <w:p>
      <w:pPr>
        <w:pStyle w:val="Style6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1300" cy="3199765"/>
            <wp:effectExtent l="0" t="0" r="0" b="0"/>
            <wp:wrapSquare wrapText="largest"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r>
        <w:rPr/>
      </w:r>
    </w:p>
    <w:p>
      <w:pPr>
        <w:pStyle w:val="3"/>
        <w:rPr/>
      </w:pPr>
      <w:r>
        <w:rPr/>
        <w:t xml:space="preserve">2.1.3 </w:t>
      </w:r>
      <w:r>
        <w:rPr/>
        <w:t>平台车型数据抓取需求</w:t>
      </w:r>
    </w:p>
    <w:p>
      <w:pPr>
        <w:pStyle w:val="Style6"/>
        <w:rPr/>
      </w:pPr>
      <w:r>
        <w:rPr/>
        <w:tab/>
        <w:t>1.</w:t>
      </w:r>
      <w:r>
        <w:rPr/>
        <w:t>抓取</w:t>
      </w:r>
      <w:r>
        <w:rPr/>
        <w:t>carmax</w:t>
      </w:r>
      <w:r>
        <w:rPr/>
        <w:t>车型库</w:t>
      </w:r>
    </w:p>
    <w:p>
      <w:pPr>
        <w:pStyle w:val="Style6"/>
        <w:rPr/>
      </w:pPr>
      <w:r>
        <w:rPr/>
        <w:tab/>
        <w:t>2.</w:t>
      </w:r>
      <w:r>
        <w:rPr/>
        <w:t>抓取</w:t>
      </w:r>
      <w:r>
        <w:rPr/>
        <w:t>autotrader</w:t>
      </w:r>
      <w:r>
        <w:rPr/>
        <w:t>车型库</w:t>
      </w:r>
    </w:p>
    <w:p>
      <w:pPr>
        <w:pStyle w:val="3"/>
        <w:numPr>
          <w:ilvl w:val="4"/>
          <w:numId w:val="4"/>
        </w:numPr>
        <w:rPr/>
      </w:pPr>
      <w:bookmarkStart w:id="0" w:name="__DdeLink__6819_217719444"/>
      <w:r>
        <w:rPr/>
        <w:t xml:space="preserve">2.1.4 </w:t>
      </w:r>
      <w:bookmarkEnd w:id="0"/>
      <w:r>
        <w:rPr/>
        <w:t>平台车源数据抓取需求</w:t>
      </w:r>
    </w:p>
    <w:p>
      <w:pPr>
        <w:pStyle w:val="Style6"/>
        <w:rPr/>
      </w:pPr>
      <w:r>
        <w:rPr/>
        <w:tab/>
        <w:t>1.</w:t>
      </w:r>
      <w:r>
        <w:rPr/>
        <w:t>抓取</w:t>
      </w:r>
      <w:r>
        <w:rPr/>
        <w:t>carmax</w:t>
      </w:r>
      <w:r>
        <w:rPr/>
        <w:t>车源数据</w:t>
      </w:r>
      <w:r>
        <w:rPr/>
        <w:t>,</w:t>
      </w:r>
      <w:r>
        <w:rPr/>
        <w:t>红框内为抓取内容</w:t>
      </w:r>
    </w:p>
    <w:p>
      <w:pPr>
        <w:pStyle w:val="Style6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60190"/>
            <wp:effectExtent l="0" t="0" r="0" b="0"/>
            <wp:wrapSquare wrapText="largest"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1125" cy="7019925"/>
            <wp:effectExtent l="0" t="0" r="0" b="0"/>
            <wp:wrapSquare wrapText="largest"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43630"/>
            <wp:effectExtent l="0" t="0" r="0" b="0"/>
            <wp:wrapSquare wrapText="largest"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  <w:tab/>
        <w:t>2.</w:t>
      </w:r>
      <w:r>
        <w:rPr/>
        <w:t>抓取</w:t>
      </w:r>
      <w:r>
        <w:rPr/>
        <w:t>autotrader</w:t>
      </w:r>
      <w:r>
        <w:rPr/>
        <w:t>车源数据</w:t>
      </w:r>
      <w:r>
        <w:rPr/>
        <w:t>,</w:t>
      </w:r>
      <w:r>
        <w:rPr/>
        <w:t>参考</w:t>
      </w:r>
      <w:r>
        <w:rPr/>
        <w:t>carmax</w:t>
      </w:r>
      <w:r>
        <w:rPr/>
        <w:t>抓取</w:t>
      </w:r>
      <w:r>
        <w:rPr/>
        <w:t>.</w:t>
      </w:r>
    </w:p>
    <w:p>
      <w:pPr>
        <w:pStyle w:val="3"/>
        <w:rPr/>
      </w:pPr>
      <w:r>
        <w:rPr/>
        <w:t xml:space="preserve">2.1.5 </w:t>
      </w:r>
      <w:r>
        <w:rPr/>
        <w:t>竞争平台估值抓取需求</w:t>
      </w:r>
    </w:p>
    <w:p>
      <w:pPr>
        <w:pStyle w:val="Style6"/>
        <w:rPr/>
      </w:pPr>
      <w:r>
        <w:rPr/>
        <w:tab/>
        <w:t>1.</w:t>
      </w:r>
      <w:r>
        <w:rPr/>
        <w:t>根据算法组提供的车源数据</w:t>
      </w:r>
      <w:r>
        <w:rPr/>
        <w:t>,</w:t>
      </w:r>
      <w:r>
        <w:rPr/>
        <w:t>抓取</w:t>
      </w:r>
      <w:r>
        <w:rPr/>
        <w:t>kbb</w:t>
      </w:r>
      <w:r>
        <w:rPr/>
        <w:t>的四类价格估值</w:t>
      </w:r>
      <w:r>
        <w:rPr/>
        <w:t>,</w:t>
      </w:r>
      <w:r>
        <w:rPr/>
        <w:t>需要包含</w:t>
      </w:r>
      <w:r>
        <w:rPr/>
        <w:t>4</w:t>
      </w:r>
      <w:r>
        <w:rPr/>
        <w:t>类车况</w:t>
      </w:r>
      <w:r>
        <w:rPr/>
        <w:t>(fair,good,very good,excellent)</w:t>
      </w:r>
    </w:p>
    <w:p>
      <w:pPr>
        <w:pStyle w:val="Style6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4776470"/>
            <wp:effectExtent l="0" t="0" r="0" b="0"/>
            <wp:wrapSquare wrapText="largest"/>
            <wp:docPr id="13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193915"/>
            <wp:effectExtent l="0" t="0" r="0" b="0"/>
            <wp:wrapSquare wrapText="largest"/>
            <wp:docPr id="14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9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Style6"/>
        <w:rPr/>
      </w:pPr>
      <w:r>
        <w:rPr/>
      </w:r>
    </w:p>
    <w:p>
      <w:pPr>
        <w:pStyle w:val="2"/>
        <w:numPr>
          <w:ilvl w:val="1"/>
          <w:numId w:val="3"/>
        </w:numPr>
        <w:ind w:left="0" w:hanging="0"/>
        <w:rPr/>
      </w:pPr>
      <w:r>
        <w:rPr/>
        <w:t xml:space="preserve">2.2 </w:t>
      </w:r>
      <w:r>
        <w:rPr/>
        <w:t>数据库系统需求</w:t>
      </w:r>
    </w:p>
    <w:p>
      <w:pPr>
        <w:pStyle w:val="Style6"/>
        <w:rPr/>
      </w:pPr>
      <w:r>
        <w:rPr/>
        <w:tab/>
      </w:r>
      <w:r>
        <w:rPr/>
        <w:t>满足爬虫和算法系统对数据库的建表需求</w:t>
      </w:r>
      <w:r>
        <w:rPr/>
        <w:t>,</w:t>
      </w:r>
      <w:r>
        <w:rPr/>
        <w:t>并满足一定的性能需求</w:t>
      </w:r>
      <w:r>
        <w:rPr/>
        <w:t>.</w:t>
      </w:r>
    </w:p>
    <w:p>
      <w:pPr>
        <w:pStyle w:val="Style6"/>
        <w:rPr/>
      </w:pPr>
      <w:r>
        <w:rPr/>
      </w:r>
    </w:p>
    <w:p>
      <w:pPr>
        <w:pStyle w:val="2"/>
        <w:numPr>
          <w:ilvl w:val="1"/>
          <w:numId w:val="2"/>
        </w:numPr>
        <w:ind w:left="0" w:hanging="0"/>
        <w:rPr/>
      </w:pPr>
      <w:r>
        <w:rPr/>
        <w:t xml:space="preserve">2.3 </w:t>
      </w:r>
      <w:r>
        <w:rPr/>
        <w:t>算法系统需求</w:t>
      </w:r>
    </w:p>
    <w:p>
      <w:pPr>
        <w:pStyle w:val="Style6"/>
        <w:rPr/>
      </w:pPr>
      <w:r>
        <w:rPr/>
        <w:tab/>
        <w:t>1.</w:t>
      </w:r>
      <w:r>
        <w:rPr/>
        <w:t>将各个平台的车型库匹配到我方标准车型库</w:t>
      </w:r>
    </w:p>
    <w:p>
      <w:pPr>
        <w:pStyle w:val="Style6"/>
        <w:rPr/>
      </w:pPr>
      <w:r>
        <w:rPr/>
        <w:tab/>
        <w:t>2.</w:t>
      </w:r>
      <w:r>
        <w:rPr/>
        <w:t>将原始车源数据</w:t>
      </w:r>
      <w:r>
        <w:rPr/>
        <w:t>,</w:t>
      </w:r>
      <w:r>
        <w:rPr/>
        <w:t>通过算法匹配上品牌</w:t>
      </w:r>
      <w:r>
        <w:rPr/>
        <w:t>-</w:t>
      </w:r>
      <w:r>
        <w:rPr/>
        <w:t>车型</w:t>
      </w:r>
      <w:r>
        <w:rPr/>
        <w:t>-</w:t>
      </w:r>
      <w:r>
        <w:rPr/>
        <w:t>款型</w:t>
      </w:r>
      <w:r>
        <w:rPr/>
        <w:t>,</w:t>
      </w:r>
      <w:r>
        <w:rPr/>
        <w:t>并生成一张标准车源表</w:t>
      </w:r>
    </w:p>
    <w:p>
      <w:pPr>
        <w:pStyle w:val="Style6"/>
        <w:rPr/>
      </w:pPr>
      <w:r>
        <w:rPr/>
        <w:tab/>
        <w:t>3.</w:t>
      </w:r>
      <w:r>
        <w:rPr/>
        <w:t>依据爬虫抓取数据</w:t>
      </w:r>
      <w:r>
        <w:rPr/>
        <w:t>,</w:t>
      </w:r>
      <w:r>
        <w:rPr/>
        <w:t>探索分析相关特征</w:t>
      </w:r>
      <w:r>
        <w:rPr/>
        <w:t>,</w:t>
      </w:r>
      <w:r>
        <w:rPr/>
        <w:t>训练生产模型</w:t>
      </w:r>
      <w:r>
        <w:rPr/>
        <w:t>,</w:t>
      </w:r>
      <w:r>
        <w:rPr/>
        <w:t>根据</w:t>
      </w:r>
      <w:bookmarkStart w:id="1" w:name="__DdeLink__579_223786670"/>
      <w:r>
        <w:rPr/>
        <w:t>品牌</w:t>
      </w:r>
      <w:r>
        <w:rPr/>
        <w:t>-</w:t>
      </w:r>
      <w:r>
        <w:rPr/>
        <w:t>车型</w:t>
      </w:r>
      <w:r>
        <w:rPr/>
        <w:t>-</w:t>
      </w:r>
      <w:r>
        <w:rPr/>
        <w:t>款型</w:t>
      </w:r>
      <w:r>
        <w:rPr/>
        <w:t>-zip code-</w:t>
      </w:r>
      <w:r>
        <w:rPr/>
        <w:t>英里数</w:t>
      </w:r>
      <w:r>
        <w:rPr/>
        <w:t>-</w:t>
      </w:r>
      <w:r>
        <w:rPr/>
        <w:t>上牌年份</w:t>
      </w:r>
      <w:bookmarkEnd w:id="1"/>
      <w:r>
        <w:rPr/>
        <w:t>预测二手车三类估值价格</w:t>
      </w:r>
      <w:r>
        <w:rPr/>
        <w:t>(</w:t>
      </w:r>
      <w:r>
        <w:rPr/>
        <w:t>收购价</w:t>
      </w:r>
      <w:r>
        <w:rPr/>
        <w:t>,</w:t>
      </w:r>
      <w:r>
        <w:rPr/>
        <w:t>个人交易价</w:t>
      </w:r>
      <w:r>
        <w:rPr/>
        <w:t>,</w:t>
      </w:r>
      <w:r>
        <w:rPr/>
        <w:t>车商零售价及其价格中间值和范围</w:t>
      </w:r>
      <w:r>
        <w:rPr/>
        <w:t>)</w:t>
      </w:r>
    </w:p>
    <w:p>
      <w:pPr>
        <w:pStyle w:val="Style6"/>
        <w:rPr/>
      </w:pPr>
      <w:r>
        <w:rPr/>
      </w:r>
    </w:p>
    <w:p>
      <w:pPr>
        <w:pStyle w:val="2"/>
        <w:numPr>
          <w:ilvl w:val="1"/>
          <w:numId w:val="2"/>
        </w:numPr>
        <w:ind w:left="0" w:hanging="0"/>
        <w:rPr/>
      </w:pPr>
      <w:r>
        <w:rPr/>
        <w:t>2.4 api</w:t>
      </w:r>
      <w:r>
        <w:rPr/>
        <w:t>后端调用服务需求</w:t>
      </w:r>
    </w:p>
    <w:p>
      <w:pPr>
        <w:pStyle w:val="Style6"/>
        <w:spacing w:before="0" w:after="140"/>
        <w:rPr/>
      </w:pPr>
      <w:r>
        <w:rPr/>
        <w:tab/>
      </w:r>
      <w:r>
        <w:rPr/>
        <w:t>搭建</w:t>
      </w:r>
      <w:r>
        <w:rPr/>
        <w:t>http</w:t>
      </w:r>
      <w:r>
        <w:rPr/>
        <w:t>后端调用服务</w:t>
      </w:r>
      <w:r>
        <w:rPr/>
        <w:t>,</w:t>
      </w:r>
      <w:r>
        <w:rPr/>
        <w:t>通过发送附带参数</w:t>
      </w:r>
      <w:r>
        <w:rPr/>
        <w:t>(</w:t>
      </w:r>
      <w:r>
        <w:rPr/>
        <w:t>品牌</w:t>
      </w:r>
      <w:r>
        <w:rPr/>
        <w:t>-</w:t>
      </w:r>
      <w:r>
        <w:rPr/>
        <w:t>车型</w:t>
      </w:r>
      <w:r>
        <w:rPr/>
        <w:t>-</w:t>
      </w:r>
      <w:r>
        <w:rPr/>
        <w:t>款型</w:t>
      </w:r>
      <w:r>
        <w:rPr/>
        <w:t>-zip code-</w:t>
      </w:r>
      <w:r>
        <w:rPr/>
        <w:t>英里数</w:t>
      </w:r>
      <w:r>
        <w:rPr/>
        <w:t>-</w:t>
      </w:r>
      <w:r>
        <w:rPr/>
        <w:t>上牌年份</w:t>
      </w:r>
      <w:r>
        <w:rPr/>
        <w:t>)</w:t>
      </w:r>
      <w:r>
        <w:rPr/>
        <w:t>的</w:t>
      </w:r>
      <w:r>
        <w:rPr/>
        <w:t>http</w:t>
      </w:r>
      <w:r>
        <w:rPr/>
        <w:t>请求返回</w:t>
      </w:r>
      <w:r>
        <w:rPr/>
        <w:t>json</w:t>
      </w:r>
      <w:r>
        <w:rPr/>
        <w:t>格式的二手车估值三类价格</w:t>
      </w:r>
      <w:r>
        <w:rPr/>
        <w:t>.</w:t>
      </w:r>
    </w:p>
    <w:p>
      <w:pPr>
        <w:pStyle w:val="Style6"/>
        <w:spacing w:before="0" w:after="140"/>
        <w:rPr/>
      </w:pPr>
      <w:r>
        <w:rPr/>
        <w:tab/>
      </w:r>
      <w:r>
        <w:rPr/>
        <w:t>目前若仅仅只做功能展示</w:t>
      </w:r>
      <w:r>
        <w:rPr/>
        <w:t>,</w:t>
      </w:r>
      <w:r>
        <w:rPr/>
        <w:t>可沿用公平价服务器</w:t>
      </w:r>
      <w:r>
        <w:rPr/>
        <w:t>,</w:t>
      </w:r>
      <w:r>
        <w:rPr/>
        <w:t>若要持续提供稳定服务给美国方合作伙伴</w:t>
      </w:r>
      <w:r>
        <w:rPr/>
        <w:t>,</w:t>
      </w:r>
      <w:r>
        <w:rPr/>
        <w:t>建议还是用亚马逊美国服务器</w:t>
      </w:r>
      <w:r>
        <w:rPr/>
        <w:t>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TC Black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pStyle w:val="2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531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1">
    <w:name w:val="Heading 1"/>
    <w:basedOn w:val="Style5"/>
    <w:qFormat/>
    <w:pPr>
      <w:numPr>
        <w:ilvl w:val="0"/>
        <w:numId w:val="1"/>
      </w:numPr>
      <w:spacing w:before="240" w:after="120"/>
      <w:ind w:left="0" w:hanging="0"/>
      <w:outlineLvl w:val="0"/>
      <w:outlineLvl w:val="0"/>
    </w:pPr>
    <w:rPr>
      <w:b/>
      <w:bCs/>
      <w:sz w:val="36"/>
      <w:szCs w:val="36"/>
    </w:rPr>
  </w:style>
  <w:style w:type="paragraph" w:styleId="2">
    <w:name w:val="Heading 2"/>
    <w:basedOn w:val="Style5"/>
    <w:qFormat/>
    <w:pPr>
      <w:numPr>
        <w:ilvl w:val="1"/>
        <w:numId w:val="1"/>
      </w:numPr>
      <w:spacing w:before="200" w:after="120"/>
      <w:ind w:left="0" w:hanging="0"/>
      <w:outlineLvl w:val="1"/>
      <w:outlineLvl w:val="1"/>
    </w:pPr>
    <w:rPr>
      <w:b/>
      <w:bCs/>
      <w:sz w:val="32"/>
      <w:szCs w:val="32"/>
    </w:rPr>
  </w:style>
  <w:style w:type="paragraph" w:styleId="3">
    <w:name w:val="Heading 3"/>
    <w:basedOn w:val="Style5"/>
    <w:qFormat/>
    <w:pPr/>
    <w:rPr/>
  </w:style>
  <w:style w:type="paragraph" w:styleId="4">
    <w:name w:val="Heading 4"/>
    <w:basedOn w:val="Style5"/>
    <w:qFormat/>
    <w:pPr/>
    <w:rPr/>
  </w:style>
  <w:style w:type="paragraph" w:styleId="5">
    <w:name w:val="Heading 5"/>
    <w:basedOn w:val="Style5"/>
    <w:qFormat/>
    <w:pPr/>
    <w:rPr/>
  </w:style>
  <w:style w:type="paragraph" w:styleId="6">
    <w:name w:val="Heading 6"/>
    <w:basedOn w:val="Style5"/>
    <w:qFormat/>
    <w:pPr/>
    <w:rPr/>
  </w:style>
  <w:style w:type="paragraph" w:styleId="7">
    <w:name w:val="Heading 7"/>
    <w:basedOn w:val="Style5"/>
    <w:qFormat/>
    <w:pPr/>
    <w:rPr/>
  </w:style>
  <w:style w:type="paragraph" w:styleId="8">
    <w:name w:val="Heading 8"/>
    <w:basedOn w:val="Style5"/>
    <w:qFormat/>
    <w:pPr/>
    <w:rPr/>
  </w:style>
  <w:style w:type="paragraph" w:styleId="9">
    <w:name w:val="Heading 9"/>
    <w:basedOn w:val="Style5"/>
    <w:qFormat/>
    <w:pPr/>
    <w:rPr/>
  </w:style>
  <w:style w:type="paragraph" w:styleId="Style5">
    <w:name w:val="标题"/>
    <w:basedOn w:val="Normal"/>
    <w:next w:val="Style6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6">
    <w:name w:val="Body Text"/>
    <w:basedOn w:val="Normal"/>
    <w:pPr>
      <w:spacing w:lineRule="auto" w:line="288" w:before="0" w:after="140"/>
    </w:pPr>
    <w:rPr/>
  </w:style>
  <w:style w:type="paragraph" w:styleId="Style7">
    <w:name w:val="List"/>
    <w:basedOn w:val="Style6"/>
    <w:pPr/>
    <w:rPr>
      <w:rFonts w:cs="FreeSans"/>
    </w:rPr>
  </w:style>
  <w:style w:type="paragraph" w:styleId="Style8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9">
    <w:name w:val="索引"/>
    <w:basedOn w:val="Normal"/>
    <w:qFormat/>
    <w:pPr>
      <w:suppressLineNumbers/>
    </w:pPr>
    <w:rPr>
      <w:rFonts w:cs="FreeSans"/>
    </w:rPr>
  </w:style>
  <w:style w:type="paragraph" w:styleId="Style10">
    <w:name w:val="表格内容"/>
    <w:basedOn w:val="Normal"/>
    <w:qFormat/>
    <w:pPr>
      <w:suppressLineNumbers/>
    </w:pPr>
    <w:rPr/>
  </w:style>
  <w:style w:type="paragraph" w:styleId="Style11">
    <w:name w:val="表格标题"/>
    <w:basedOn w:val="Style10"/>
    <w:qFormat/>
    <w:pPr>
      <w:suppressLineNumbers/>
      <w:jc w:val="center"/>
    </w:pPr>
    <w:rPr>
      <w:b/>
      <w:bCs/>
    </w:rPr>
  </w:style>
  <w:style w:type="paragraph" w:styleId="10">
    <w:name w:val="标题 10"/>
    <w:basedOn w:val="Style5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496</TotalTime>
  <Application>LibreOffice/5.1.6.2$Linux_X86_64 LibreOffice_project/10m0$Build-2</Application>
  <Pages>15</Pages>
  <Words>897</Words>
  <CharactersWithSpaces>1199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2018-07-07T15:21:44Z</dcterms:created>
  <dc:creator/>
  <dc:description/>
  <dc:language>en-US</dc:language>
  <cp:lastModifiedBy/>
  <dcterms:modified xsi:type="dcterms:W3CDTF">2018-10-22T09:05:57Z</dcterms:modified>
  <cp:revision>138</cp:revision>
  <dc:subject/>
  <dc:title/>
</cp:coreProperties>
</file>