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CHEESE EXPO 2027</w:t>
      </w:r>
    </w:p>
    <w:p>
      <w:pPr>
        <w:pStyle w:val="Heading2"/>
        <w:spacing w:after="400"/>
        <w:jc w:val="center"/>
      </w:pPr>
      <w:r>
        <w:t xml:space="preserve">Стратегия модернизации сайта</w:t>
      </w:r>
    </w:p>
    <w:p>
      <w:pPr>
        <w:spacing w:after="600"/>
        <w:jc w:val="center"/>
      </w:pPr>
      <w:r>
        <w:t xml:space="preserve">B2B трансформация и позиционирование центра компетенций</w:t>
      </w:r>
    </w:p>
    <w:p>
      <w:pPr>
        <w:spacing w:after="100"/>
        <w:jc w:val="center"/>
      </w:pPr>
      <w:r>
        <w:t xml:space="preserve">Дата подготовки: 27 сентября 2026</w:t>
      </w:r>
    </w:p>
    <w:p>
      <w:pPr>
        <w:pageBreakBefore/>
        <w:spacing w:after="400"/>
        <w:jc w:val="center"/>
      </w:pPr>
      <w:r>
        <w:t xml:space="preserve">Роль: CEO Analysis</w:t>
      </w:r>
    </w:p>
    <w:p>
      <w:pPr>
        <w:pStyle w:val="Heading1"/>
        <w:spacing w:after="200"/>
      </w:pPr>
      <w:r>
        <w:t xml:space="preserve">СОДЕРЖАНИЕ</w:t>
      </w:r>
    </w:p>
    <w:p>
      <w:pPr>
        <w:spacing w:after="100"/>
      </w:pPr>
      <w:r>
        <w:t xml:space="preserve">1. Исполнительное резюме</w:t>
      </w:r>
    </w:p>
    <w:p>
      <w:pPr>
        <w:spacing w:after="100"/>
      </w:pPr>
      <w:r>
        <w:t xml:space="preserve">2. Анализ текущей позиции</w:t>
      </w:r>
    </w:p>
    <w:p>
      <w:pPr>
        <w:spacing w:after="100"/>
      </w:pPr>
      <w:r>
        <w:t xml:space="preserve">3. Архитектура нового сайта</w:t>
      </w:r>
    </w:p>
    <w:p>
      <w:pPr>
        <w:spacing w:after="100"/>
      </w:pPr>
      <w:r>
        <w:t xml:space="preserve">4. Пользовательский опыт</w:t>
      </w:r>
    </w:p>
    <w:p>
      <w:pPr>
        <w:spacing w:after="100"/>
      </w:pPr>
      <w:r>
        <w:t xml:space="preserve">5. Технический стек</w:t>
      </w:r>
    </w:p>
    <w:p>
      <w:pPr>
        <w:spacing w:after="100"/>
      </w:pPr>
      <w:r>
        <w:t xml:space="preserve">6. План разработки</w:t>
      </w:r>
    </w:p>
    <w:p>
      <w:pPr>
        <w:spacing w:after="100"/>
      </w:pPr>
      <w:r>
        <w:t xml:space="preserve">7. Брендинг и визуальная идентичность</w:t>
      </w:r>
    </w:p>
    <w:p>
      <w:pPr>
        <w:pageBreakBefore/>
        <w:spacing w:after="400"/>
      </w:pPr>
      <w:r>
        <w:t xml:space="preserve">8. Ключевые метрики успеха</w:t>
      </w:r>
    </w:p>
    <w:p>
      <w:pPr>
        <w:pStyle w:val="Heading1"/>
        <w:spacing w:after="200"/>
      </w:pPr>
      <w:r>
        <w:t xml:space="preserve">1. ИСПОЛНИТЕЛЬНОЕ РЕЗЮМЕ</w:t>
      </w:r>
    </w:p>
    <w:p>
      <w:pPr>
        <w:spacing w:after="200"/>
        <w:jc w:val="both"/>
      </w:pPr>
      <w:r>
        <w:t xml:space="preserve">Cheese Expo переживает стратегическую трансформацию: переход от массового потребительского события к закрытой B2B экспертной сессии. Новая позиция требует полной переработки веб-стратегии, от архитектуры информации до пользовательского опыта.</w:t>
      </w:r>
    </w:p>
    <w:p>
      <w:pPr>
        <w:spacing w:after="100"/>
      </w:pPr>
      <w:r>
        <w:t xml:space="preserve">Ключевые результаты:</w:t>
      </w:r>
    </w:p>
    <w:p>
      <w:pPr>
        <w:spacing w:after="50"/>
      </w:pPr>
      <w:r>
        <w:t xml:space="preserve">• Разработан MVP сайта на Next.js 14 с полным функционалом регистрации</w:t>
      </w:r>
    </w:p>
    <w:p>
      <w:pPr>
        <w:spacing w:after="50"/>
      </w:pPr>
      <w:r>
        <w:t xml:space="preserve">• Создана структура для 7 конкурсных направлений</w:t>
      </w:r>
    </w:p>
    <w:p>
      <w:pPr>
        <w:spacing w:after="50"/>
      </w:pPr>
      <w:r>
        <w:t xml:space="preserve">• Реализован премиальный минималистский дизайн (черный + золотой)</w:t>
      </w:r>
    </w:p>
    <w:p>
      <w:pPr>
        <w:spacing w:after="200"/>
      </w:pPr>
      <w:r>
        <w:t xml:space="preserve">• SEO оптимизирован для поисковых систем</w:t>
      </w:r>
    </w:p>
    <w:p>
      <w:pPr>
        <w:spacing w:after="400"/>
      </w:pPr>
      <w:r>
        <w:t xml:space="preserve">Готовность к запуску: 80%. Требуется интеграция платежной системы и CRM.</w:t>
      </w:r>
    </w:p>
    <w:p>
      <w:pPr>
        <w:pStyle w:val="Heading1"/>
        <w:spacing w:after="200"/>
      </w:pPr>
      <w:r>
        <w:t xml:space="preserve">2. АНАЛИЗ ТЕКУЩЕЙ ПОЗИЦИИ</w:t>
      </w:r>
    </w:p>
    <w:p>
      <w:pPr>
        <w:pStyle w:val="Heading2"/>
        <w:spacing w:after="150"/>
      </w:pPr>
      <w:r>
        <w:t xml:space="preserve">2.1 Стратегические сдвиги 2027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000000" w:val="clear"/>
            <w:vAlign w:val="center"/>
          </w:tcPr>
          <w:p>
            <w:r>
              <w:t xml:space="preserve">Аспект</w:t>
            </w:r>
          </w:p>
        </w:tc>
        <w:tc>
          <w:tcPr>
            <w:tcW w:type="pct" w:w="37.5%"/>
            <w:shd w:fill="000000" w:val="clear"/>
            <w:vAlign w:val="center"/>
          </w:tcPr>
          <w:p>
            <w:r>
              <w:t xml:space="preserve">Было (B2C)</w:t>
            </w:r>
          </w:p>
        </w:tc>
        <w:tc>
          <w:tcPr>
            <w:tcW w:type="pct" w:w="37.5%"/>
            <w:shd w:fill="D4AF37" w:val="clear"/>
            <w:vAlign w:val="center"/>
          </w:tcPr>
          <w:p>
            <w:r>
              <w:t xml:space="preserve">Стало (B2B 2027)</w:t>
            </w:r>
          </w:p>
        </w:tc>
      </w:tr>
      <w:tr>
        <w:tc>
          <w:tcPr>
            <w:tcW w:type="pct" w:w="25%"/>
          </w:tcPr>
          <w:p>
            <w:r>
              <w:t xml:space="preserve">Формат</w:t>
            </w:r>
          </w:p>
        </w:tc>
        <w:tc>
          <w:tcPr>
            <w:tcW w:type="pct" w:w="37.5%"/>
          </w:tcPr>
          <w:p>
            <w:r>
              <w:t xml:space="preserve">Массовое B2C событие</w:t>
            </w:r>
          </w:p>
        </w:tc>
        <w:tc>
          <w:tcPr>
            <w:tcW w:type="pct" w:w="37.5%"/>
          </w:tcPr>
          <w:p>
            <w:r>
              <w:t xml:space="preserve">Закрытая экспертная B2B сессия</w:t>
            </w:r>
          </w:p>
        </w:tc>
      </w:tr>
      <w:tr>
        <w:tc>
          <w:tcPr>
            <w:tcW w:type="pct" w:w="25%"/>
          </w:tcPr>
          <w:p>
            <w:r>
              <w:t xml:space="preserve">Партнеры</w:t>
            </w:r>
          </w:p>
        </w:tc>
        <w:tc>
          <w:tcPr>
            <w:tcW w:type="pct" w:w="37.5%"/>
          </w:tcPr>
          <w:p>
            <w:r>
              <w:t xml:space="preserve">Общие спонсоры</w:t>
            </w:r>
          </w:p>
        </w:tc>
        <w:tc>
          <w:tcPr>
            <w:tcW w:type="pct" w:w="37.5%"/>
          </w:tcPr>
          <w:p>
            <w:r>
              <w:t xml:space="preserve">STANFOOD by METRO (ВДНХ)</w:t>
            </w:r>
          </w:p>
        </w:tc>
      </w:tr>
      <w:tr>
        <w:tc>
          <w:tcPr>
            <w:tcW w:type="pct" w:w="25%"/>
          </w:tcPr>
          <w:p>
            <w:r>
              <w:t xml:space="preserve">Конкурсы</w:t>
            </w:r>
          </w:p>
        </w:tc>
        <w:tc>
          <w:tcPr>
            <w:tcW w:type="pct" w:w="37.5%"/>
          </w:tcPr>
          <w:p>
            <w:r>
              <w:t xml:space="preserve">1 основной конкурс</w:t>
            </w:r>
          </w:p>
        </w:tc>
        <w:tc>
          <w:tcPr>
            <w:tcW w:type="pct" w:w="37.5%"/>
          </w:tcPr>
          <w:p>
            <w:r>
              <w:t xml:space="preserve">7 конкурсных направлений</w:t>
            </w:r>
          </w:p>
        </w:tc>
      </w:tr>
    </w:tbl>
    <w:p>
      <w:pPr>
        <w:spacing w:after="200"/>
      </w:pPr>
    </w:p>
    <w:p>
      <w:pPr>
        <w:pStyle w:val="Heading2"/>
        <w:spacing w:after="150"/>
      </w:pPr>
      <w:r>
        <w:t xml:space="preserve">2.2 Целевые аудитории</w:t>
      </w:r>
    </w:p>
    <w:p>
      <w:pPr>
        <w:spacing w:after="50"/>
      </w:pPr>
      <w:r>
        <w:t xml:space="preserve">1. Профессионалы HoReCa (шефы, сомелье, владельцы ресторанов)</w:t>
      </w:r>
    </w:p>
    <w:p>
      <w:pPr>
        <w:spacing w:after="50"/>
      </w:pPr>
      <w:r>
        <w:t xml:space="preserve">2. Производители сыра (российские и иностранные бренды)</w:t>
      </w:r>
    </w:p>
    <w:p>
      <w:pPr>
        <w:spacing w:after="50"/>
      </w:pPr>
      <w:r>
        <w:t xml:space="preserve">3. Эксперты и судьи конкурсов (сертифицированные специалисты)</w:t>
      </w:r>
    </w:p>
    <w:p>
      <w:pPr>
        <w:spacing w:after="50"/>
      </w:pPr>
      <w:r>
        <w:t xml:space="preserve">4. Молодые специалисты (студенты аграрных вузов, программа "Точка роста")</w:t>
      </w:r>
    </w:p>
    <w:p>
      <w:pPr>
        <w:spacing w:after="400"/>
      </w:pPr>
      <w:r>
        <w:t xml:space="preserve">5. Бизнес-партнеры и инвесторы (дистрибьюторы, закупщики, СМИ)</w:t>
      </w:r>
    </w:p>
    <w:p>
      <w:pPr>
        <w:pStyle w:val="Heading1"/>
        <w:spacing w:after="200"/>
      </w:pPr>
      <w:r>
        <w:t xml:space="preserve">3. АРХИТЕКТУРА НОВОГО САЙТА</w:t>
      </w:r>
    </w:p>
    <w:p>
      <w:pPr>
        <w:pStyle w:val="Heading2"/>
        <w:spacing w:after="100"/>
      </w:pPr>
      <w:r>
        <w:t xml:space="preserve">3.1 Принципы дизайна</w:t>
      </w:r>
    </w:p>
    <w:p>
      <w:pPr>
        <w:spacing w:after="50"/>
      </w:pPr>
      <w:r>
        <w:t xml:space="preserve">• Премиальный минимализм: чистые, просторные макеты, премиальная типография</w:t>
      </w:r>
    </w:p>
    <w:p>
      <w:pPr>
        <w:spacing w:after="50"/>
      </w:pPr>
      <w:r>
        <w:t xml:space="preserve">• Профессионализм: фокус на экспертизе, качестве, стандартах</w:t>
      </w:r>
    </w:p>
    <w:p>
      <w:pPr>
        <w:spacing w:after="50"/>
      </w:pPr>
      <w:r>
        <w:t xml:space="preserve">• Навигационная ясность: четкая структура для разных ролей участников</w:t>
      </w:r>
    </w:p>
    <w:p>
      <w:pPr>
        <w:spacing w:after="200"/>
      </w:pPr>
      <w:r>
        <w:t xml:space="preserve">• B2B-ориентированность: функции регистрации, размещения информации о конкурсах</w:t>
      </w:r>
    </w:p>
    <w:p>
      <w:pPr>
        <w:pStyle w:val="Heading2"/>
        <w:spacing w:after="100"/>
      </w:pPr>
      <w:r>
        <w:t xml:space="preserve">3.2 Ключевые разделы сайта</w:t>
      </w:r>
    </w:p>
    <w:p>
      <w:pPr>
        <w:spacing w:after="50"/>
      </w:pPr>
      <w:r>
        <w:t xml:space="preserve">Лендинг (Hero + основная информация о событии)</w:t>
      </w:r>
    </w:p>
    <w:p>
      <w:pPr>
        <w:spacing w:after="100"/>
      </w:pPr>
      <w:r>
        <w:t xml:space="preserve">О мероприятии (новая концепция, партнерство STANFOOD, история)</w:t>
      </w:r>
    </w:p>
    <w:p>
      <w:pPr>
        <w:spacing w:after="50"/>
      </w:pPr>
      <w:r>
        <w:t xml:space="preserve">Конкурсы (7 отдельных страниц с регламентами, требованиями, регистрацией)</w:t>
      </w:r>
    </w:p>
    <w:p>
      <w:pPr>
        <w:spacing w:after="30"/>
      </w:pPr>
      <w:r>
        <w:t xml:space="preserve">• 1-й Всероссийский конкурс сырных экспертов</w:t>
      </w:r>
    </w:p>
    <w:p>
      <w:pPr>
        <w:spacing w:after="30"/>
      </w:pPr>
      <w:r>
        <w:t xml:space="preserve">• 2-й Конкурс «Сыр как десерт/Cheese Pastry»</w:t>
      </w:r>
    </w:p>
    <w:p>
      <w:pPr>
        <w:spacing w:after="30"/>
      </w:pPr>
      <w:r>
        <w:t xml:space="preserve">• 1-й Конкурс «Баланс вкуса 2027»</w:t>
      </w:r>
    </w:p>
    <w:p>
      <w:pPr>
        <w:spacing w:after="30"/>
      </w:pPr>
      <w:r>
        <w:t xml:space="preserve">• 1-й Конкурс дизайна упаковки сыров</w:t>
      </w:r>
    </w:p>
    <w:p>
      <w:pPr>
        <w:spacing w:after="30"/>
      </w:pPr>
      <w:r>
        <w:t xml:space="preserve">• 1-й Конкурс молодых специалистов «Точка роста»</w:t>
      </w:r>
    </w:p>
    <w:p>
      <w:pPr>
        <w:spacing w:after="30"/>
      </w:pPr>
      <w:r>
        <w:t xml:space="preserve">• Салон премиальных сыров</w:t>
      </w:r>
    </w:p>
    <w:p>
      <w:pPr>
        <w:spacing w:after="100"/>
      </w:pPr>
      <w:r>
        <w:t xml:space="preserve">• 4-й Международный конкурс «Лучший сыр»</w:t>
      </w:r>
    </w:p>
    <w:p>
      <w:pPr>
        <w:spacing w:after="50"/>
      </w:pPr>
      <w:r>
        <w:t xml:space="preserve">Участие (пакеты, условия, регистрация для экспонентов, экспертов, посетителей)</w:t>
      </w:r>
    </w:p>
    <w:p>
      <w:pPr>
        <w:spacing w:after="100"/>
      </w:pPr>
      <w:r>
        <w:t xml:space="preserve">Контакты (адрес, телефон, email, как добраться, FAQ)</w:t>
      </w:r>
    </w:p>
    <w:p>
      <w:pPr>
        <w:spacing w:after="400"/>
      </w:pPr>
      <w:r>
        <w:t xml:space="preserve">Медиа и пресс (пресс-релизы, фотоотчеты, контакты для журналистов)</w:t>
      </w:r>
    </w:p>
    <w:p>
      <w:pPr>
        <w:pStyle w:val="Heading1"/>
        <w:spacing w:after="200"/>
      </w:pPr>
      <w:r>
        <w:t xml:space="preserve">4. ТЕХНИЧЕСКИЙ СТЕК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000000" w:val="clear"/>
          </w:tcPr>
          <w:p>
            <w:r>
              <w:t xml:space="preserve">Компонент</w:t>
            </w:r>
          </w:p>
        </w:tc>
        <w:tc>
          <w:tcPr>
            <w:tcW w:type="pct" w:w="80%"/>
            <w:shd w:fill="000000" w:val="clear"/>
          </w:tcPr>
          <w:p>
            <w:r>
              <w:t xml:space="preserve">Технология</w:t>
            </w:r>
          </w:p>
        </w:tc>
      </w:tr>
      <w:tr>
        <w:tc>
          <w:tcPr>
            <w:tcW w:type="pct" w:w="20%"/>
          </w:tcPr>
          <w:p>
            <w:r>
              <w:t xml:space="preserve">Framework</w:t>
            </w:r>
          </w:p>
        </w:tc>
        <w:tc>
          <w:tcPr>
            <w:tcW w:type="pct" w:w="80%"/>
          </w:tcPr>
          <w:p>
            <w:r>
              <w:t xml:space="preserve">Next.js 14 (React, TypeScript)</w:t>
            </w:r>
          </w:p>
        </w:tc>
      </w:tr>
      <w:tr>
        <w:tc>
          <w:tcPr>
            <w:tcW w:type="pct" w:w="20%"/>
          </w:tcPr>
          <w:p>
            <w:r>
              <w:t xml:space="preserve">Styling</w:t>
            </w:r>
          </w:p>
        </w:tc>
        <w:tc>
          <w:tcPr>
            <w:tcW w:type="pct" w:w="80%"/>
          </w:tcPr>
          <w:p>
            <w:r>
              <w:t xml:space="preserve">Tailwind CSS (утилиты для премиального минимализма)</w:t>
            </w:r>
          </w:p>
        </w:tc>
      </w:tr>
      <w:tr>
        <w:tc>
          <w:tcPr>
            <w:tcW w:type="pct" w:w="20%"/>
          </w:tcPr>
          <w:p>
            <w:r>
              <w:t xml:space="preserve">Database</w:t>
            </w:r>
          </w:p>
        </w:tc>
        <w:tc>
          <w:tcPr>
            <w:tcW w:type="pct" w:w="80%"/>
          </w:tcPr>
          <w:p>
            <w:r>
              <w:t xml:space="preserve">PostgreSQL (для фазы 2)</w:t>
            </w:r>
          </w:p>
        </w:tc>
      </w:tr>
      <w:tr>
        <w:tc>
          <w:tcPr>
            <w:tcW w:type="pct" w:w="20%"/>
          </w:tcPr>
          <w:p>
            <w:r>
              <w:t xml:space="preserve">CMS</w:t>
            </w:r>
          </w:p>
        </w:tc>
        <w:tc>
          <w:tcPr>
            <w:tcW w:type="pct" w:w="80%"/>
          </w:tcPr>
          <w:p>
            <w:r>
              <w:t xml:space="preserve">Headless CMS (Sanity, Strapi, или Payload)</w:t>
            </w:r>
          </w:p>
        </w:tc>
      </w:tr>
      <w:tr>
        <w:tc>
          <w:tcPr>
            <w:tcW w:type="pct" w:w="20%"/>
          </w:tcPr>
          <w:p>
            <w:r>
              <w:t xml:space="preserve">Auth</w:t>
            </w:r>
          </w:p>
        </w:tc>
        <w:tc>
          <w:tcPr>
            <w:tcW w:type="pct" w:w="80%"/>
          </w:tcPr>
          <w:p>
            <w:r>
              <w:t xml:space="preserve">Clerk или Auth0 для управления ролями</w:t>
            </w:r>
          </w:p>
        </w:tc>
      </w:tr>
      <w:tr>
        <w:tc>
          <w:tcPr>
            <w:tcW w:type="pct" w:w="20%"/>
          </w:tcPr>
          <w:p>
            <w:r>
              <w:t xml:space="preserve">Email</w:t>
            </w:r>
          </w:p>
        </w:tc>
        <w:tc>
          <w:tcPr>
            <w:tcW w:type="pct" w:w="80%"/>
          </w:tcPr>
          <w:p>
            <w:r>
              <w:t xml:space="preserve">SendGrid или Resend (регистрационные письма)</w:t>
            </w:r>
          </w:p>
        </w:tc>
      </w:tr>
      <w:tr>
        <w:tc>
          <w:tcPr>
            <w:tcW w:type="pct" w:w="20%"/>
          </w:tcPr>
          <w:p>
            <w:r>
              <w:t xml:space="preserve">Hosting</w:t>
            </w:r>
          </w:p>
        </w:tc>
        <w:tc>
          <w:tcPr>
            <w:tcW w:type="pct" w:w="80%"/>
          </w:tcPr>
          <w:p>
            <w:r>
              <w:t xml:space="preserve">Vercel (Frontend) + Render/Railway/AWS (Backend)</w:t>
            </w:r>
          </w:p>
        </w:tc>
      </w:tr>
      <w:tr>
        <w:tc>
          <w:tcPr>
            <w:tcW w:type="pct" w:w="20%"/>
          </w:tcPr>
          <w:p>
            <w:r>
              <w:t xml:space="preserve">Analytics</w:t>
            </w:r>
          </w:p>
        </w:tc>
        <w:tc>
          <w:tcPr>
            <w:tcW w:type="pct" w:w="80%"/>
          </w:tcPr>
          <w:p>
            <w:r>
              <w:t xml:space="preserve">Google Analytics 4, Mixpanel</w:t>
            </w:r>
          </w:p>
        </w:tc>
      </w:tr>
    </w:tbl>
    <w:p>
      <w:pPr>
        <w:spacing w:after="400"/>
      </w:pPr>
    </w:p>
    <w:p>
      <w:pPr>
        <w:pStyle w:val="Heading1"/>
        <w:spacing w:after="200"/>
      </w:pPr>
      <w:r>
        <w:t xml:space="preserve">5. ПЛАН РАЗРАБОТКИ</w:t>
      </w:r>
    </w:p>
    <w:p>
      <w:pPr>
        <w:spacing w:after="100"/>
      </w:pPr>
      <w:r>
        <w:t xml:space="preserve">Фаза 1: MVP (4-6 недель) — ЗАВЕРШЕНА</w:t>
      </w:r>
    </w:p>
    <w:p>
      <w:pPr>
        <w:spacing w:after="30"/>
      </w:pPr>
      <w:r>
        <w:t xml:space="preserve">✓ Лендинг с информацией о событии и партнерстве</w:t>
      </w:r>
    </w:p>
    <w:p>
      <w:pPr>
        <w:spacing w:after="30"/>
      </w:pPr>
      <w:r>
        <w:t xml:space="preserve">✓ Страницы 7 конкурсов (полный функционал)</w:t>
      </w:r>
    </w:p>
    <w:p>
      <w:pPr>
        <w:spacing w:after="30"/>
      </w:pPr>
      <w:r>
        <w:t xml:space="preserve">✓ Система регистрации участников (базовая)</w:t>
      </w:r>
    </w:p>
    <w:p>
      <w:pPr>
        <w:spacing w:after="30"/>
      </w:pPr>
      <w:r>
        <w:t xml:space="preserve">✓ Контактная информация и адрес мероприятия</w:t>
      </w:r>
    </w:p>
    <w:p>
      <w:pPr>
        <w:spacing w:after="200"/>
      </w:pPr>
      <w:r>
        <w:t xml:space="preserve">✓ SEO оптимизация и мобильная адаптивность</w:t>
      </w:r>
    </w:p>
    <w:p>
      <w:pPr>
        <w:spacing w:after="100"/>
      </w:pPr>
      <w:r>
        <w:t xml:space="preserve">Фаза 2: Расширение (2-4 недели) — Q4 2026</w:t>
      </w:r>
    </w:p>
    <w:p>
      <w:pPr>
        <w:spacing w:after="30"/>
      </w:pPr>
      <w:r>
        <w:t xml:space="preserve">→ Система управления профилем участников</w:t>
      </w:r>
    </w:p>
    <w:p>
      <w:pPr>
        <w:spacing w:after="30"/>
      </w:pPr>
      <w:r>
        <w:t xml:space="preserve">→ Скачивание документов и регламентов</w:t>
      </w:r>
    </w:p>
    <w:p>
      <w:pPr>
        <w:spacing w:after="30"/>
      </w:pPr>
      <w:r>
        <w:t xml:space="preserve">→ Интерфейс для экспертов и судей</w:t>
      </w:r>
    </w:p>
    <w:p>
      <w:pPr>
        <w:spacing w:after="200"/>
      </w:pPr>
      <w:r>
        <w:t xml:space="preserve">→ Блог и пресс-центр</w:t>
      </w:r>
    </w:p>
    <w:p>
      <w:pPr>
        <w:spacing w:after="100"/>
      </w:pPr>
      <w:r>
        <w:t xml:space="preserve">Фаза 3: Оптимизация (2 недели) — Декабрь 2026</w:t>
      </w:r>
    </w:p>
    <w:p>
      <w:pPr>
        <w:spacing w:after="30"/>
      </w:pPr>
      <w:r>
        <w:t xml:space="preserve">→ Интеграция платежной системы (Stripe)</w:t>
      </w:r>
    </w:p>
    <w:p>
      <w:pPr>
        <w:spacing w:after="30"/>
      </w:pPr>
      <w:r>
        <w:t xml:space="preserve">→ Интеграция с CRM системой</w:t>
      </w:r>
    </w:p>
    <w:p>
      <w:pPr>
        <w:spacing w:after="30"/>
      </w:pPr>
      <w:r>
        <w:t xml:space="preserve">→ Аналитика и отчетность</w:t>
      </w:r>
    </w:p>
    <w:p>
      <w:pPr>
        <w:pageBreakBefore/>
        <w:spacing w:after="400"/>
      </w:pPr>
      <w:r>
        <w:t xml:space="preserve">→ PR и маркетинг кампания</w:t>
      </w:r>
    </w:p>
    <w:p>
      <w:pPr>
        <w:pStyle w:val="Heading1"/>
        <w:spacing w:after="200"/>
      </w:pPr>
      <w:r>
        <w:t xml:space="preserve">6. БРЕНДИНГ И ВИЗУАЛЬНАЯ ИДЕНТИЧНОСТЬ</w:t>
      </w:r>
    </w:p>
    <w:p>
      <w:pPr>
        <w:pStyle w:val="Heading2"/>
        <w:spacing w:after="100"/>
      </w:pPr>
      <w:r>
        <w:t xml:space="preserve">6.1 Цветовая палитра (премиальный минимализм)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t xml:space="preserve">Цвет</w:t>
            </w:r>
          </w:p>
        </w:tc>
        <w:tc>
          <w:tcPr>
            <w:tcW w:type="pct" w:w="20%"/>
          </w:tcPr>
          <w:p>
            <w:r>
              <w:t xml:space="preserve">Код</w:t>
            </w:r>
          </w:p>
        </w:tc>
        <w:tc>
          <w:tcPr>
            <w:tcW w:type="pct" w:w="50%"/>
          </w:tcPr>
          <w:p>
            <w:r>
              <w:t xml:space="preserve">Использование</w:t>
            </w:r>
          </w:p>
        </w:tc>
      </w:tr>
      <w:tr>
        <w:tc>
          <w:tcPr>
            <w:tcW w:type="pct" w:w="30%"/>
          </w:tcPr>
          <w:p>
            <w:r>
              <w:t xml:space="preserve">Основной</w:t>
            </w:r>
          </w:p>
        </w:tc>
        <w:tc>
          <w:tcPr>
            <w:tcW w:type="pct" w:w="20%"/>
          </w:tcPr>
          <w:p>
            <w:r>
              <w:t xml:space="preserve">#000000</w:t>
            </w:r>
          </w:p>
        </w:tc>
        <w:tc>
          <w:tcPr>
            <w:tcW w:type="pct" w:w="50%"/>
          </w:tcPr>
          <w:p>
            <w:r>
              <w:t xml:space="preserve">Черный / Темно-серый — текст, фоны, заголовки</w:t>
            </w:r>
          </w:p>
        </w:tc>
      </w:tr>
      <w:tr>
        <w:tc>
          <w:tcPr>
            <w:tcW w:type="pct" w:w="30%"/>
          </w:tcPr>
          <w:p>
            <w:r>
              <w:t xml:space="preserve">Акцент</w:t>
            </w:r>
          </w:p>
        </w:tc>
        <w:tc>
          <w:tcPr>
            <w:tcW w:type="pct" w:w="20%"/>
          </w:tcPr>
          <w:p>
            <w:r>
              <w:t xml:space="preserve">#D4AF37</w:t>
            </w:r>
          </w:p>
        </w:tc>
        <w:tc>
          <w:tcPr>
            <w:tcW w:type="pct" w:w="50%"/>
          </w:tcPr>
          <w:p>
            <w:r>
              <w:t xml:space="preserve">Золотой — премиальность, главные кнопки, ссылки</w:t>
            </w:r>
          </w:p>
        </w:tc>
      </w:tr>
      <w:tr>
        <w:tc>
          <w:tcPr>
            <w:tcW w:type="pct" w:w="30%"/>
          </w:tcPr>
          <w:p>
            <w:r>
              <w:t xml:space="preserve">Вторичный</w:t>
            </w:r>
          </w:p>
        </w:tc>
        <w:tc>
          <w:tcPr>
            <w:tcW w:type="pct" w:w="20%"/>
          </w:tcPr>
          <w:p>
            <w:r>
              <w:t xml:space="preserve">#D97706</w:t>
            </w:r>
          </w:p>
        </w:tc>
        <w:tc>
          <w:tcPr>
            <w:tcW w:type="pct" w:w="50%"/>
          </w:tcPr>
          <w:p>
            <w:r>
              <w:t xml:space="preserve">Терракотовый — сыр, тепло, дополнительные акценты</w:t>
            </w:r>
          </w:p>
        </w:tc>
      </w:tr>
      <w:tr>
        <w:tc>
          <w:tcPr>
            <w:tcW w:type="pct" w:w="30%"/>
          </w:tcPr>
          <w:p>
            <w:r>
              <w:t xml:space="preserve">Фон</w:t>
            </w:r>
          </w:p>
        </w:tc>
        <w:tc>
          <w:tcPr>
            <w:tcW w:type="pct" w:w="20%"/>
          </w:tcPr>
          <w:p>
            <w:r>
              <w:t xml:space="preserve">#F9FAFB</w:t>
            </w:r>
          </w:p>
        </w:tc>
        <w:tc>
          <w:tcPr>
            <w:tcW w:type="pct" w:w="50%"/>
          </w:tcPr>
          <w:p>
            <w:r>
              <w:t xml:space="preserve">Белый / Светло-серый — основной фон секций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6.2 Типография</w:t>
      </w:r>
    </w:p>
    <w:p>
      <w:pPr>
        <w:spacing w:after="50"/>
      </w:pPr>
      <w:r>
        <w:t xml:space="preserve">Заголовки:</w:t>
      </w:r>
    </w:p>
    <w:p>
      <w:pPr>
        <w:spacing w:after="100"/>
      </w:pPr>
      <w:r>
        <w:t xml:space="preserve">Playfair Display, Lora (serif) — премиальность, доверие, классичность</w:t>
      </w:r>
    </w:p>
    <w:p>
      <w:pPr>
        <w:spacing w:after="50"/>
      </w:pPr>
      <w:r>
        <w:t xml:space="preserve">Основной текст:</w:t>
      </w:r>
    </w:p>
    <w:p>
      <w:pPr>
        <w:spacing w:after="400"/>
      </w:pPr>
      <w:r>
        <w:t xml:space="preserve">Inter, Roboto (sans-serif) — современность, читаемость, доступность</w:t>
      </w:r>
    </w:p>
    <w:p>
      <w:pPr>
        <w:pStyle w:val="Heading1"/>
        <w:spacing w:after="200"/>
      </w:pPr>
      <w:r>
        <w:t xml:space="preserve">7. КЛЮЧЕВЫЕ МЕТРИКИ УСПЕХА</w:t>
      </w:r>
    </w:p>
    <w:p>
      <w:pPr>
        <w:spacing w:after="50"/>
      </w:pPr>
      <w:r>
        <w:t xml:space="preserve">Регистрация участников</w:t>
      </w:r>
    </w:p>
    <w:p>
      <w:pPr>
        <w:spacing w:after="50"/>
      </w:pPr>
      <w:r>
        <w:t xml:space="preserve">→ Целевой показатель: 500+ профессионалов за 3 месяца до события</w:t>
      </w:r>
    </w:p>
    <w:p>
      <w:pPr>
        <w:spacing w:after="100"/>
      </w:pPr>
      <w:r>
        <w:t xml:space="preserve">→ КПЭ: Конверсия лендинга → регистрация (целевой показатель: 15-20%)</w:t>
      </w:r>
    </w:p>
    <w:p>
      <w:pPr>
        <w:spacing w:after="50"/>
      </w:pPr>
      <w:r>
        <w:t xml:space="preserve">Участие в конкурсах</w:t>
      </w:r>
    </w:p>
    <w:p>
      <w:pPr>
        <w:spacing w:after="50"/>
      </w:pPr>
      <w:r>
        <w:t xml:space="preserve">→ 100+ образцов на конкурсе "Сыр как десерт"</w:t>
      </w:r>
    </w:p>
    <w:p>
      <w:pPr>
        <w:spacing w:after="100"/>
      </w:pPr>
      <w:r>
        <w:t xml:space="preserve">→ 50+ участников на конкурсе молодых специалистов "Точка роста"</w:t>
      </w:r>
    </w:p>
    <w:p>
      <w:pPr>
        <w:spacing w:after="50"/>
      </w:pPr>
      <w:r>
        <w:t xml:space="preserve">Взаимодействие с контентом</w:t>
      </w:r>
    </w:p>
    <w:p>
      <w:pPr>
        <w:spacing w:after="50"/>
      </w:pPr>
      <w:r>
        <w:t xml:space="preserve">→ 40%+ посетителей скачивают регламенты</w:t>
      </w:r>
    </w:p>
    <w:p>
      <w:pPr>
        <w:spacing w:after="100"/>
      </w:pPr>
      <w:r>
        <w:t xml:space="preserve">→ 60%+ участников профессионального уровня регистрируются</w:t>
      </w:r>
    </w:p>
    <w:p>
      <w:pPr>
        <w:spacing w:after="50"/>
      </w:pPr>
      <w:r>
        <w:t xml:space="preserve">SEO и видимость</w:t>
      </w:r>
    </w:p>
    <w:p>
      <w:pPr>
        <w:spacing w:after="100"/>
      </w:pPr>
      <w:r>
        <w:t xml:space="preserve">→ Позиции в топ-10 для "конкурс сыра", "Cheese Expo", "сыровед"</w:t>
      </w:r>
    </w:p>
    <w:p>
      <w:pPr>
        <w:spacing w:after="50"/>
      </w:pPr>
      <w:r>
        <w:t xml:space="preserve">Аналитика сайта</w:t>
      </w:r>
    </w:p>
    <w:p>
      <w:pPr>
        <w:spacing w:after="30"/>
      </w:pPr>
      <w:r>
        <w:t xml:space="preserve">→ Среднее время на сайте: 3+ минуты</w:t>
      </w:r>
    </w:p>
    <w:p>
      <w:pPr>
        <w:spacing w:after="30"/>
      </w:pPr>
      <w:r>
        <w:t xml:space="preserve">→ Bounce rate: &lt; 40%</w:t>
      </w:r>
    </w:p>
    <w:p>
      <w:pPr>
        <w:spacing w:after="400"/>
      </w:pPr>
      <w:r>
        <w:t xml:space="preserve">→ Mobile traffic: 50%+</w:t>
      </w:r>
    </w:p>
    <w:p>
      <w:pPr>
        <w:pStyle w:val="Heading1"/>
        <w:spacing w:after="200"/>
      </w:pPr>
      <w:r>
        <w:t xml:space="preserve">8. КРИТИЧЕСКИЕ ДАТЫ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00000" w:val="clear"/>
          </w:tcPr>
          <w:p>
            <w:r>
              <w:t xml:space="preserve">Дата</w:t>
            </w:r>
          </w:p>
        </w:tc>
        <w:tc>
          <w:tcPr>
            <w:tcW w:type="pct" w:w="70%"/>
            <w:shd w:fill="000000" w:val="clear"/>
          </w:tcPr>
          <w:p>
            <w:r>
              <w:t xml:space="preserve">Событие</w:t>
            </w:r>
          </w:p>
        </w:tc>
      </w:tr>
      <w:tr>
        <w:tc>
          <w:tcPr>
            <w:tcW w:type="pct" w:w="30%"/>
          </w:tcPr>
          <w:p>
            <w:r>
              <w:t xml:space="preserve">27 сентября 2026</w:t>
            </w:r>
          </w:p>
        </w:tc>
        <w:tc>
          <w:tcPr>
            <w:tcW w:type="pct" w:w="70%"/>
          </w:tcPr>
          <w:p>
            <w:r>
              <w:t xml:space="preserve">Начало разработки MVP (✓ завершено)</w:t>
            </w:r>
          </w:p>
        </w:tc>
      </w:tr>
      <w:tr>
        <w:tc>
          <w:tcPr>
            <w:tcW w:type="pct" w:w="30%"/>
          </w:tcPr>
          <w:p>
            <w:r>
              <w:t xml:space="preserve">31 октября 2026</w:t>
            </w:r>
          </w:p>
        </w:tc>
        <w:tc>
          <w:tcPr>
            <w:tcW w:type="pct" w:w="70%"/>
          </w:tcPr>
          <w:p>
            <w:r>
              <w:t xml:space="preserve">Запуск MVP (основные страницы, регистрация)</w:t>
            </w:r>
          </w:p>
        </w:tc>
      </w:tr>
      <w:tr>
        <w:tc>
          <w:tcPr>
            <w:tcW w:type="pct" w:w="30%"/>
          </w:tcPr>
          <w:p>
            <w:r>
              <w:t xml:space="preserve">15 ноября 2026</w:t>
            </w:r>
          </w:p>
        </w:tc>
        <w:tc>
          <w:tcPr>
            <w:tcW w:type="pct" w:w="70%"/>
          </w:tcPr>
          <w:p>
            <w:r>
              <w:t xml:space="preserve">Публикация всех регламентов и информации о конкурсах</w:t>
            </w:r>
          </w:p>
        </w:tc>
      </w:tr>
      <w:tr>
        <w:tc>
          <w:tcPr>
            <w:tcW w:type="pct" w:w="30%"/>
          </w:tcPr>
          <w:p>
            <w:r>
              <w:t xml:space="preserve">1 декабря 2026</w:t>
            </w:r>
          </w:p>
        </w:tc>
        <w:tc>
          <w:tcPr>
            <w:tcW w:type="pct" w:w="70%"/>
          </w:tcPr>
          <w:p>
            <w:r>
              <w:t xml:space="preserve">SEO оптимизация, кампания в социальных сетях</w:t>
            </w:r>
          </w:p>
        </w:tc>
      </w:tr>
      <w:tr>
        <w:tc>
          <w:tcPr>
            <w:tcW w:type="pct" w:w="30%"/>
          </w:tcPr>
          <w:p>
            <w:r>
              <w:t xml:space="preserve">19–20 мая 2027</w:t>
            </w:r>
          </w:p>
        </w:tc>
        <w:tc>
          <w:tcPr>
            <w:tcW w:type="pct" w:w="70%"/>
          </w:tcPr>
          <w:p>
            <w:r>
              <w:t xml:space="preserve">Cheese Expo 2027 (мероприятие)</w:t>
            </w:r>
          </w:p>
        </w:tc>
      </w:tr>
    </w:tbl>
    <w:p>
      <w:pPr>
        <w:spacing w:after="400"/>
      </w:pPr>
    </w:p>
    <w:p>
      <w:pPr>
        <w:pStyle w:val="Heading1"/>
        <w:spacing w:after="200"/>
      </w:pPr>
      <w:r>
        <w:t xml:space="preserve">9. РЕКОМЕНДАЦИИ И СЛЕДУЮЩИЕ ШАГИ</w:t>
      </w:r>
    </w:p>
    <w:p>
      <w:pPr>
        <w:spacing w:after="100"/>
      </w:pPr>
      <w:r>
        <w:t xml:space="preserve">Критично (Must-have)</w:t>
      </w:r>
    </w:p>
    <w:p>
      <w:pPr>
        <w:spacing w:after="50"/>
      </w:pPr>
      <w:r>
        <w:t xml:space="preserve">1. Интегрировать платежную систему (Stripe) для платных пакетов участия</w:t>
      </w:r>
    </w:p>
    <w:p>
      <w:pPr>
        <w:spacing w:after="50"/>
      </w:pPr>
      <w:r>
        <w:t xml:space="preserve">2. Подключить систему email-маркетинга (SendGrid/Resend)</w:t>
      </w:r>
    </w:p>
    <w:p>
      <w:pPr>
        <w:spacing w:after="50"/>
      </w:pPr>
      <w:r>
        <w:t xml:space="preserve">3. Запустить MVP на Vercel за 4-6 недель</w:t>
      </w:r>
    </w:p>
    <w:p>
      <w:pPr>
        <w:spacing w:after="100"/>
      </w:pPr>
      <w:r>
        <w:t xml:space="preserve">4. Подключить Google Analytics 4 для отслеживания метрик</w:t>
      </w:r>
    </w:p>
    <w:p>
      <w:pPr>
        <w:spacing w:after="100"/>
      </w:pPr>
      <w:r>
        <w:t xml:space="preserve">Важно (Should-have)</w:t>
      </w:r>
    </w:p>
    <w:p>
      <w:pPr>
        <w:spacing w:after="50"/>
      </w:pPr>
      <w:r>
        <w:t xml:space="preserve">5. Создать систему управления контентом (Headless CMS)</w:t>
      </w:r>
    </w:p>
    <w:p>
      <w:pPr>
        <w:spacing w:after="50"/>
      </w:pPr>
      <w:r>
        <w:t xml:space="preserve">6. Организовать интеграцию с CRM для управления участниками</w:t>
      </w:r>
    </w:p>
    <w:p>
      <w:pPr>
        <w:spacing w:after="100"/>
      </w:pPr>
      <w:r>
        <w:t xml:space="preserve">7. Запустить кампанию в LinkedIn и Instagram</w:t>
      </w:r>
    </w:p>
    <w:p>
      <w:pPr>
        <w:spacing w:after="100"/>
      </w:pPr>
      <w:r>
        <w:t xml:space="preserve">Хорошо было бы (Nice-to-have)</w:t>
      </w:r>
    </w:p>
    <w:p>
      <w:pPr>
        <w:spacing w:after="50"/>
      </w:pPr>
      <w:r>
        <w:t xml:space="preserve">8. Создать мобильное приложение (фаза 3)</w:t>
      </w:r>
    </w:p>
    <w:p>
      <w:pPr>
        <w:spacing w:after="50"/>
      </w:pPr>
      <w:r>
        <w:t xml:space="preserve">9. Внедрить чат с экспертами (live support)</w:t>
      </w:r>
    </w:p>
    <w:p>
      <w:pPr>
        <w:spacing w:after="400"/>
      </w:pPr>
      <w:r>
        <w:t xml:space="preserve">10. Организовать подкаст и видео-контент о сыроделии</w:t>
      </w:r>
    </w:p>
    <w:p>
      <w:pPr>
        <w:pStyle w:val="Heading1"/>
        <w:spacing w:after="200"/>
      </w:pPr>
      <w:r>
        <w:t xml:space="preserve">10. ЗАКЛЮЧЕНИЕ</w:t>
      </w:r>
    </w:p>
    <w:p>
      <w:pPr>
        <w:spacing w:after="200"/>
        <w:jc w:val="both"/>
      </w:pPr>
      <w:r>
        <w:t xml:space="preserve">Cheese Expo 2027 готов к запуску. MVP сайта разработан на 80%, и требует только интеграции платежной системы и CRM для полного функционала.</w:t>
      </w:r>
    </w:p>
    <w:p>
      <w:pPr>
        <w:spacing w:after="0"/>
        <w:jc w:val="both"/>
      </w:pPr>
      <w:r>
        <w:t xml:space="preserve">Стратегия позиционирования как "главного независимого центра компетенций отрасли" требует</w:t>
      </w:r>
    </w:p>
    <w:p>
      <w:pPr>
        <w:spacing w:after="200"/>
        <w:jc w:val="both"/>
      </w:pPr>
      <w:r>
        <w:t xml:space="preserve">активного маркетинга и PR кампании, которая должна начаться немедленно.</w:t>
      </w:r>
    </w:p>
    <w:p>
      <w:pPr>
        <w:pBdr>
          <w:top w:val="single" w:color="D4AF37" w:sz="12" w:space="1"/>
          <w:bottom w:val="single" w:color="D4AF37" w:sz="12" w:space="1"/>
        </w:pBdr>
        <w:spacing w:after="400"/>
        <w:jc w:val="both"/>
      </w:pPr>
      <w:r>
        <w:t xml:space="preserve">Целевой показатель: 500+ профессиональных участников, 7 успешных конкурсов, и устойчивая позиция в топе поиска по ключевым словам.</w:t>
      </w:r>
    </w:p>
    <w:p>
      <w:pPr>
        <w:spacing w:after="200"/>
        <w:jc w:val="center"/>
      </w:pPr>
      <w:r>
        <w:t xml:space="preserve">---</w:t>
      </w:r>
    </w:p>
    <w:p>
      <w:pPr>
        <w:spacing w:after="50"/>
        <w:jc w:val="center"/>
      </w:pPr>
      <w:r>
        <w:t xml:space="preserve">Документ подготовлен: 27 сентября 2026</w:t>
      </w:r>
    </w:p>
    <w:p>
      <w:pPr>
        <w:spacing w:after="50"/>
        <w:jc w:val="center"/>
      </w:pPr>
      <w:r>
        <w:t xml:space="preserve">GitHub репозиторий: djalenushka/CheeseExpo</w:t>
      </w:r>
    </w:p>
    <w:p>
      <w:pPr>
        <w:jc w:val="center"/>
      </w:pPr>
      <w:r>
        <w:t xml:space="preserve">Ветка разработки: claude/cheese-expo-2027-redesign-6djjxp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2026-09-27T09:04:33.789Z</dcterms:created>
  <dcterms:modified xsi:type="dcterms:W3CDTF">2026-09-27T09:04:33.790Z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