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BRIEFING DOCUMENT: Meeting with Aubrey de Grey (LEVF)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Date: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17 April 2026 (Friday) |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Time: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09:00 AM Pacific / 20:00 Tbilisi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Platform: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Zoom |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Topic: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Centriole Damage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Link: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https://us04web.zoom.us/j/79981692609?pwd=VkhzmKU0Y9Yd4dShEJTbaNjdPsdEgS.1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Meeting ID: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799 8169 2609 |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Passcode: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J7aeJ8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Subject: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LOI Support for Longevity Impetus Grants ($75K)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bCs/>
          <w:color w:val="4F81BD"/>
          <w:sz w:val="26"/>
        </w:rPr>
        <w:t xml:space="preserve">Meeting Objective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Secure a one-paragraph letter of support from Aubrey de Grey for our LOI to the Longevity Impetus Grants Program (deadline 25 April). Letter needed by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21 April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(1 day buffer before Aubrey’s original 23 Apr target, shifted now that meeting is 17 Apr).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bCs/>
          <w:color w:val="4F81BD"/>
          <w:sz w:val="26"/>
        </w:rPr>
        <w:t xml:space="preserve">Opening Hook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“We’ve identified a direct, quantifiable, and repairable form of intracellular structural damage — centriolar polyglutamylation — that accumulates with cell divisions, drives stem cell dysfunction, and is a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causally sufficient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engineering target distinct from and synergistic with reprogramming.”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bCs/>
          <w:color w:val="4F81BD"/>
          <w:sz w:val="26"/>
        </w:rPr>
        <w:t xml:space="preserve">60-Second Pitch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CDATA targets centrosomal aging — a core but neglected form of intracellular damage in your SENS framework. We now have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multi-organism lifespan evidence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that repairing centrosome polarity extends lifespan (Lavasani 2012, Florian 2020, Leins 2022, Shen 2025). Our Phase 0 ($75K) will test the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sufficiency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of centriolar damage by forcing polyGlu on young HSCs (Arm 0-CAUSAL) and the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repair pathway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via deglutamylases (CCP1/AGBL5) — enzymes absent from all current aging screens. Falsifiable, engineering-based, clear therapeutic axis: ex vivo HSC pre-treatment.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bCs/>
          <w:color w:val="4F81BD"/>
          <w:sz w:val="26"/>
        </w:rPr>
        <w:t xml:space="preserve">Key Facts</w:t>
      </w:r>
    </w:p>
    <w:p>
      <w:pPr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Fits SENS Framework perfectly: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Centriolar PTM (polyglutamylation) =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structural intracellular damage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(cytoskeletal category). Accumulates division-by-division, causes dysfunction, is repairable via CCP1/AGBL5. This is a 7th SENS damage type that SENS currently lacks a specific repair strategy for.</w:t>
      </w:r>
    </w:p>
    <w:p>
      <w:pPr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Official Hallmark (2025):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Centrosome misorientation =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hallmark of stem cell aging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(Rando, Brunet &amp; Goodell,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Cell Stem Cell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2025, PMID 40562035). CDATA provides the first quantitative mechanism.</w:t>
      </w:r>
    </w:p>
    <w:p>
      <w:pPr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Three Core Axioms:</w:t>
      </w:r>
    </w:p>
    <w:p>
      <w:pPr>
        <w:pStyle w:val="Compact"/>
        <w:numPr>
          <w:ilvl w:val="1"/>
          <w:numId w:val="1002"/>
        </w:numPr>
        <w:spacing w:before="0" w:after="200" w:line="276" w:lineRule="auto"/>
        <w:jc w:val="both"/>
      </w:pPr>
    </w:p>
    <w:p>
      <w:pPr>
        <w:pStyle w:val="Compact"/>
        <w:numPr>
          <w:ilvl w:val="2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Hayflick limit persists in hypoxia + active telomerase → demands a division-counted structural mechanism</w:t>
      </w:r>
    </w:p>
    <w:p>
      <w:pPr>
        <w:pStyle w:val="Compact"/>
        <w:numPr>
          <w:ilvl w:val="1"/>
          <w:numId w:val="1002"/>
        </w:numPr>
        <w:spacing w:before="0" w:after="200" w:line="276" w:lineRule="auto"/>
        <w:jc w:val="both"/>
      </w:pPr>
    </w:p>
    <w:p>
      <w:pPr>
        <w:pStyle w:val="Compact"/>
        <w:numPr>
          <w:ilvl w:val="2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Mother centriole → primary cilium basal body → polyGlu → defective Hh/Wnt → loss of self-renewal</w:t>
      </w:r>
    </w:p>
    <w:p>
      <w:pPr>
        <w:pStyle w:val="Compact"/>
        <w:numPr>
          <w:ilvl w:val="1"/>
          <w:numId w:val="1002"/>
        </w:numPr>
        <w:spacing w:before="0" w:after="200" w:line="276" w:lineRule="auto"/>
        <w:jc w:val="both"/>
      </w:pPr>
    </w:p>
    <w:p>
      <w:pPr>
        <w:pStyle w:val="Compact"/>
        <w:numPr>
          <w:ilvl w:val="2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Division rate decreases as centriole ages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3b.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New Molecular Support (2015/1998/2025):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Madarampalli 2015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</w:t>
      </w:r>
      <w:r>
        <w:rPr>
          <w:rFonts w:ascii="Cambria" w:hAnsi="Cambria" w:cs="Cambria" w:eastAsia="Cambria"/>
          <w:i/>
          <w:iCs/>
          <w:sz w:val="22"/>
        </w:rPr>
        <w:t xml:space="preserve">Cell</w:t>
      </w:r>
      <w:r>
        <w:rPr>
          <w:rFonts w:ascii="Cambria" w:hAnsi="Cambria" w:cs="Cambria" w:eastAsia="Cambria"/>
          <w:sz w:val="22"/>
        </w:rPr>
        <w:t xml:space="preserve">): ATF5 forms a 9-fold PCM ring binding simultaneously to polyglutamylated tubulin (mother centriole) AND pericentrin (PCM) →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PGT-ATF5-PCNT tripartite complex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essential for centrosome integrity. ATF5 depletion → centriole fragmentation → multipolar spindles. Age-accumulated polyGlu progressively disrupts this complex.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Bobinnec 1998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</w:t>
      </w:r>
      <w:r>
        <w:rPr>
          <w:rFonts w:ascii="Cambria" w:hAnsi="Cambria" w:cs="Cambria" w:eastAsia="Cambria"/>
          <w:i/>
          <w:iCs/>
          <w:sz w:val="22"/>
        </w:rPr>
        <w:t xml:space="preserve">J Cell Biol</w:t>
      </w:r>
      <w:r>
        <w:rPr>
          <w:rFonts w:ascii="Cambria" w:hAnsi="Cambria" w:cs="Cambria" w:eastAsia="Cambria"/>
          <w:sz w:val="22"/>
        </w:rPr>
        <w:t xml:space="preserve">): GT335 injection →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complete centriole disappearance in 12h</w:t>
      </w:r>
      <w:r>
        <w:rPr>
          <w:rFonts w:ascii="Cambria" w:hAnsi="Cambria" w:cs="Cambria" w:eastAsia="Cambria"/>
          <w:sz w:val="22"/>
        </w:rPr>
        <w:t xml:space="preserve">; recovery =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de novo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synthesis only (no repair). Direct proof that damaged centrioles cannot be repaired — the ¬R argument.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Pan 2025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</w:t>
      </w:r>
      <w:r>
        <w:rPr>
          <w:rFonts w:ascii="Cambria" w:hAnsi="Cambria" w:cs="Cambria" w:eastAsia="Cambria"/>
          <w:i/>
          <w:iCs/>
          <w:sz w:val="22"/>
        </w:rPr>
        <w:t xml:space="preserve">Cells Tissues Organs</w:t>
      </w:r>
      <w:r>
        <w:rPr>
          <w:rFonts w:ascii="Cambria" w:hAnsi="Cambria" w:cs="Cambria" w:eastAsia="Cambria"/>
          <w:sz w:val="22"/>
        </w:rPr>
        <w:t xml:space="preserve">): CCP1 deficiency → abnormal polyGlu →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shortened primary cilia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in bone marrow MSCs → impaired osteogenic differentiation. Restoring CCP1 reverses both. Direct CCP1 → cilia → SC differentiation bridge.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Multi-Organism Lifespan Evidence (Table 1):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Organism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System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Key Finding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PMID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i/>
                <w:iCs/>
                <w:sz w:val="20"/>
              </w:rPr>
              <w:t xml:space="preserve">Drosophila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Testis (GSC)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Centrosome misorientation ↑ with age → division rate ↓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18923395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Mouse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Muscle (MDSC)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Young MDSC co-culture/transplant → lifespan ×3 (progeroid)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22129202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Mouse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HSC (BM)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Young BM transplant → +34% median lifespan (28% chimerism)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23967009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Mouse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HSC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CASIN (centrosome polarity) → lifespan + healthspan + muscle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36581635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Mouse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HSC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CD150low (fewer divisions → less PTM) → +9–12% lifespan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39743633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Human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Clinical BM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Donor age = primary determinant of BMT outcome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Clinical standard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Human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UC-MSC RCT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Young MSC → frailty improvement in aged patients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38679727</w:t>
            </w:r>
          </w:p>
        </w:tc>
      </w:tr>
    </w:tbl>
    <w:p>
      <w:pPr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Unique Falsifiable Prediction P11 (Relapse):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Syngeneic rescue by young cells must be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temporary and division-counted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not calendar-time dependent. Formal formula: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N_relapse = (P_crit − P₀)/α</w:t>
      </w:r>
      <w:r>
        <w:rPr>
          <w:rFonts w:ascii="Cambria" w:hAnsi="Cambria" w:cs="Cambria" w:eastAsia="Cambria"/>
          <w:sz w:val="22"/>
        </w:rPr>
        <w:t xml:space="preserve">. Quantitative prediction: rescue half-life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~40–60 host HSC divisions</w:t>
      </w:r>
      <w:r>
        <w:rPr>
          <w:rFonts w:ascii="Cambria" w:hAnsi="Cambria" w:cs="Cambria" w:eastAsia="Cambria"/>
          <w:sz w:val="22"/>
        </w:rPr>
        <w:t xml:space="preserve">; full relapse at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~80–120 divisions</w:t>
      </w:r>
      <w:r>
        <w:rPr>
          <w:rFonts w:ascii="Cambria" w:hAnsi="Cambria" w:cs="Cambria" w:eastAsia="Cambria"/>
          <w:sz w:val="22"/>
        </w:rPr>
        <w:t xml:space="preserve">. CCP1 pre-treatment → N_relapse extended 2–3×. All competing theories (telomere, ROS, epigenetic) predict permanent rescue. Only CDATA predicts division-dependent relapse. Testable by Arm RELAPSE (in vitro, ~$8K, CellTrace Violet division tracking + siRNA-TTLL6/LDC10 controls).</w:t>
      </w:r>
    </w:p>
    <w:p>
      <w:pPr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LOI v22 — NEW Causal Test (Arm 0-CAUSAL):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Inducible TTLL6-GFP (PACT-domain, targets mother centriole) in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young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HSCs → forced polyGlu → competitive transplantation vs. WT young → chimerism at 16 weeks. Tests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sufficiency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of centriolar damage to drive aging phenotype. Directly addresses causality.</w:t>
      </w:r>
    </w:p>
    <w:p>
      <w:pPr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Therapeutic Axis — CDATA-unique: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CCP1/AGBL5 deglutamylases.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Not in any of the 12 Hallmarks of Aging.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No existing anti-aging screen identifies them. $75K Phase 0 →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Aging Cell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→ Phase 1 ($500K+) → CCP1-activator drug screen.</w:t>
      </w:r>
    </w:p>
    <w:p>
      <w:pPr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Team: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PI Tkemaladze (theory, Cell-DT model), Liz Parrish/BioViva (industry, confirmed), Geiger/Ulm (HSC experiment, pending).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bCs/>
          <w:color w:val="4F81BD"/>
          <w:sz w:val="26"/>
        </w:rPr>
        <w:t xml:space="preserve">CDATA vs. Competing Theories — Discriminant Table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Dimension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Telomere Theory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ROS/Damage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Epigenetic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CDATA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Syngeneic rescue duration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Permanent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Permanent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Stable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Temporary (division-counted)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Why HSC reach Hayflick in hypoxia+TERT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Cannot explain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Cannot explain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Cannot explain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¬R mechanism explains it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Specific molecular target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Telomeres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ROS scavengers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DNMT/TET enzymes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CCP1/AGBL5 (not in Hallmarks)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Predicts division-dependent relapse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No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No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No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Yes (P11, testable for $8K)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Synergy with reprogramming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Additive?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Additive?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Redundant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Synergistic (upstream fix + downstream reset)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Official Hallmark 2025 coverage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Partial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Partial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Partial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First mechanism for centrosome misorientation hallmark</w:t>
            </w:r>
          </w:p>
        </w:tc>
      </w:tr>
    </w:tbl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bCs/>
          <w:color w:val="4F81BD"/>
          <w:sz w:val="26"/>
        </w:rPr>
        <w:t xml:space="preserve">Anticipated Objections &amp; Answers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Objection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“Why not just reprogram?”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Reprogramming ≠ PTM removal. CDATA predicts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relapse after 80–120 divisions (P11)</w:t>
            </w:r>
            <w:r>
              <w:rPr>
                <w:rFonts w:ascii="Cambria" w:hAnsi="Cambria" w:cs="Cambria" w:eastAsia="Cambria"/>
                <w:sz w:val="20"/>
              </w:rPr>
              <w:t xml:space="preserve">. CCP1 + reprogramming = synergistic — repairs upstream cause AND resets downstream consequences.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“Is this HSC-specific?”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C2 confirmed in 2 mammalian systems (Royall 2023 eLife, Barandun 2025 Cell Reports). HSC Phase 0 = first direct test in blood.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“Model validated?”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Honest: R²(MCAI)=0.745, LOO-CV=-0.093 (overfitted on 28 pts). Model is hypothesis-generation tool, not standalone validation. v4.0 in development.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“Path to therapy?”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(1) CCP1 activator screen. (2) Ex vivo polyGlu clearance pre-autologous transplant. Phase 1 ~$63K serial BMT in mice.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“What does LEVF get?”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First co-authored paper on novel aging mechanism + therapeutic axis. Public endorsement of a falsifiable, engineering-compatible theory.</w:t>
            </w:r>
          </w:p>
        </w:tc>
      </w:tr>
    </w:tbl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bCs/>
          <w:color w:val="4F81BD"/>
          <w:sz w:val="26"/>
        </w:rPr>
        <w:t xml:space="preserve">What We Need from Aubrey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Primary (essential):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1-paragraph support letter by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21 April 2026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Suggested wording: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&gt;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“I have reviewed the CDATA (Centriolar Damage Accumulation Theory of Aging) framework. The proposed Phase 0 experiments are scientifically rigorous, the predictions are clearly falsifiable, and the therapeutic target (centriolar deglutamylases) represents a genuinely novel axis not captured by current aging paradigms. I support this work for Longevity Impetus funding consideration.”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Secondary (optional):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Join as Scientific Advisor to CDATA (no financial commitment, advisory board credit).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bCs/>
          <w:color w:val="4F81BD"/>
          <w:sz w:val="26"/>
        </w:rPr>
        <w:t xml:space="preserve">Timeline (updated — meeting is 17 Apr)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Date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17 Apr (today)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This Zoom meeting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21 Apr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Support letter from Aubrey → jaba@longevity.ge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23 Apr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Geiger/Jacobsen letter deadline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25 Apr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LOI v22 submission to Longevity Impetus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Q3 2026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Phase 0 begins (if funded)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Q1 2027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Phase 0 results →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i/>
                <w:iCs/>
                <w:sz w:val="20"/>
              </w:rPr>
              <w:t xml:space="preserve">Aging Cell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submission</w:t>
            </w:r>
          </w:p>
        </w:tc>
      </w:tr>
    </w:tbl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bCs/>
          <w:color w:val="4F81BD"/>
          <w:sz w:val="26"/>
        </w:rPr>
        <w:t xml:space="preserve">Zoom Connection Details (keep handy)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Link: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https://us04web.zoom.us/j/79981692609?pwd=VkhzmKU0Y9Yd4dShEJTbaNjdPsdEgS.1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ID: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799 8169 2609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Passcode: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J7aeJ8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Your time: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09:00 AM Pacific = 20:00 Tbilisi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2026-04-15T12:46:20Z</dcterms:created>
  <dcterms:modified xsi:type="dcterms:W3CDTF">2026-04-15T12:46:20Z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