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ver-letter-mathematical-biosciences"/>
    <w:p>
      <w:pPr>
        <w:pStyle w:val="Heading1"/>
      </w:pPr>
      <w:r>
        <w:t xml:space="preserve">Cover Letter — Mathematical Biosciences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27 June 2026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Editors,</w:t>
      </w:r>
      <w:r>
        <w:t xml:space="preserve"> </w:t>
      </w:r>
      <w:r>
        <w:rPr>
          <w:i/>
          <w:iCs/>
        </w:rPr>
        <w:t xml:space="preserve">Mathematical Biosciences</w:t>
      </w:r>
      <w:r>
        <w:t xml:space="preserve"> </w:t>
      </w:r>
      <w:r>
        <w:t xml:space="preserve">(Elsevier)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Submission of</w:t>
      </w:r>
      <w:r>
        <w:t xml:space="preserve"> </w:t>
      </w:r>
      <w:r>
        <w:t xml:space="preserve">“Hepato-Affective Dynamics: A Nonlinear Dynamical Systems Framework for the Hepato-Affective Primacy (HAP) Theory”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I am submitting a Research Article entitled</w:t>
      </w:r>
      <w:r>
        <w:t xml:space="preserve"> </w:t>
      </w:r>
      <w:r>
        <w:rPr>
          <w:b/>
          <w:bCs/>
        </w:rPr>
        <w:t xml:space="preserve">“Hepato-Affective Dynamics: A Nonlinear Dynamical Systems Framework for the Hepato-Affective Primacy (HAP) Theory”</w:t>
      </w:r>
      <w:r>
        <w:t xml:space="preserve"> </w:t>
      </w:r>
      <w:r>
        <w:t xml:space="preserve">for consideration in</w:t>
      </w:r>
      <w:r>
        <w:t xml:space="preserve"> </w:t>
      </w:r>
      <w:r>
        <w:rPr>
          <w:i/>
          <w:iCs/>
        </w:rPr>
        <w:t xml:space="preserve">Mathematical Biosciences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Mathematical Biosciences?</w:t>
      </w:r>
      <w:r>
        <w:t xml:space="preserve"> </w:t>
      </w:r>
      <w:r>
        <w:t xml:space="preserve">The manuscript presents a 6-variable nonlinear ODE system with bifurcation analysis, global sensitivity analysis (Morris &amp; Sobol), and stochastic robustness testing — applied to a novel biological question: how hepatic steroid output enables affective circuit development. The journal’s scope — mathematical modelling of biological systems — is an exact match.</w:t>
      </w:r>
    </w:p>
    <w:p>
      <w:pPr>
        <w:pStyle w:val="BodyText"/>
      </w:pPr>
      <w:r>
        <w:rPr>
          <w:b/>
          <w:bCs/>
        </w:rPr>
        <w:t xml:space="preserve">Novelty.</w:t>
      </w:r>
      <w:r>
        <w:t xml:space="preserve"> </w:t>
      </w:r>
      <w:r>
        <w:t xml:space="preserve">This is the first mathematical formalisation of the Hepato-Affective Primacy (HAP) Theory (Tqemaladze, 2026), which established that a functional hepatic organ is a necessary condition for affective states across 56 bilaterian taxa (p &lt; 0.0001). The model:</w:t>
      </w:r>
      <w:r>
        <w:t xml:space="preserve"> </w:t>
      </w:r>
      <w:r>
        <w:t xml:space="preserve">1. Derives a saddle-node bifurcation at the hepatic threshold (L_basal ≈ 0) — the mathematical expression of HAP’s central claim</w:t>
      </w:r>
      <w:r>
        <w:t xml:space="preserve"> </w:t>
      </w:r>
      <w:r>
        <w:t xml:space="preserve">2. Identifies hepatic parameters as dominant via Sobol sensitivity analysis (ST = 0.75 for θ_L)</w:t>
      </w:r>
      <w:r>
        <w:t xml:space="preserve"> </w:t>
      </w:r>
      <w:r>
        <w:t xml:space="preserve">3. Validates qualitative predictions against three independent clinical datasets (NAFLD-depression meta-analysis, bile acid profiles in MDD, liver transplant mood outcomes)</w:t>
      </w:r>
      <w:r>
        <w:t xml:space="preserve"> </w:t>
      </w:r>
      <w:r>
        <w:t xml:space="preserve">4. Generates falsifiable predictions for zebrafish conditional knockout and FXR/TGR5 pharmacology</w:t>
      </w:r>
    </w:p>
    <w:p>
      <w:pPr>
        <w:pStyle w:val="BodyText"/>
      </w:pPr>
      <w:r>
        <w:rPr>
          <w:b/>
          <w:bCs/>
        </w:rPr>
        <w:t xml:space="preserve">Prior submissions.</w:t>
      </w:r>
      <w:r>
        <w:t xml:space="preserve"> </w:t>
      </w:r>
      <w:r>
        <w:t xml:space="preserve">The manuscript has been declined by 7 journals (J. Affective Disorders, Medical Hypotheses, Psychoneuroendocrinology, BioSystems, BSPC, Chaos Solitons &amp; Fractals, Bulletin of Mathematical Biology). These were desk rejects — the manuscript has not undergone peer review. Feedback consistently indicated scope mismatch rather than methodological flaws. Mathematical Biosciences is the natural home: it publishes exactly this type of work — nonlinear dynamical models of biological systems.</w:t>
      </w:r>
    </w:p>
    <w:p>
      <w:pPr>
        <w:pStyle w:val="BodyText"/>
      </w:pPr>
      <w:r>
        <w:rPr>
          <w:b/>
          <w:bCs/>
        </w:rPr>
        <w:t xml:space="preserve">No conflict.</w:t>
      </w:r>
      <w:r>
        <w:t xml:space="preserve"> </w:t>
      </w:r>
      <w:r>
        <w:t xml:space="preserve">The author confirms this manuscript is not under consideration elsewhere.</w:t>
      </w:r>
    </w:p>
    <w:p>
      <w:pPr>
        <w:pStyle w:val="BodyText"/>
      </w:pPr>
      <w:r>
        <w:rPr>
          <w:b/>
          <w:bCs/>
        </w:rPr>
        <w:t xml:space="preserve">APC.</w:t>
      </w:r>
      <w:r>
        <w:t xml:space="preserve"> </w:t>
      </w:r>
      <w:r>
        <w:t xml:space="preserve">Mathematical Biosciences is a subscription journal — no article processing charge applies.</w:t>
      </w:r>
    </w:p>
    <w:p>
      <w:pPr>
        <w:pStyle w:val="BodyText"/>
      </w:pPr>
      <w:r>
        <w:rPr>
          <w:b/>
          <w:bCs/>
        </w:rPr>
        <w:t xml:space="preserve">Suggested reviewers:</w:t>
      </w:r>
      <w:r>
        <w:t xml:space="preserve"> </w:t>
      </w:r>
      <w:r>
        <w:t xml:space="preserve">1. Prof. Ioannis P. Androulakis (Rutgers) — HPA axis modelling, dynamical systems</w:t>
      </w:r>
      <w:r>
        <w:t xml:space="preserve"> </w:t>
      </w:r>
      <w:r>
        <w:t xml:space="preserve">2. Prof. Stephen M. Pizer (UNC) — mathematical modelling in biomedicine</w:t>
      </w:r>
      <w:r>
        <w:t xml:space="preserve"> </w:t>
      </w:r>
      <w:r>
        <w:t xml:space="preserve">3. Prof. Michael C. Mackey (McGill) — nonlinear dynamics in physiology</w:t>
      </w:r>
      <w:r>
        <w:t xml:space="preserve"> </w:t>
      </w:r>
      <w:r>
        <w:t xml:space="preserve">4. Prof. Jonathan Sherratt (Heriot-Watt) — mathematical biology, pattern formation</w:t>
      </w:r>
      <w:r>
        <w:t xml:space="preserve"> </w:t>
      </w:r>
      <w:r>
        <w:t xml:space="preserve">5. Prof. Avner Friedman (Ohio State) — mathematical biosciences</w:t>
      </w:r>
    </w:p>
    <w:p>
      <w:pPr>
        <w:pStyle w:val="BodyText"/>
      </w:pPr>
      <w:r>
        <w:t xml:space="preserve">Thank you for considering this manuscript.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rPr>
          <w:b/>
          <w:bCs/>
        </w:rPr>
        <w:t xml:space="preserve">Jaba Tqemaladze, MD</w:t>
      </w:r>
      <w:r>
        <w:t xml:space="preserve"> </w:t>
      </w:r>
      <w:r>
        <w:t xml:space="preserve">Kutaisi International University, Georgia</w:t>
      </w:r>
      <w:r>
        <w:t xml:space="preserve"> </w:t>
      </w:r>
      <w:r>
        <w:t xml:space="preserve">Georgia Longevity Alliance, Georgia</w:t>
      </w:r>
      <w:r>
        <w:t xml:space="preserve"> </w:t>
      </w:r>
      <w:r>
        <w:t xml:space="preserve">Email: jaba@longevity.ge</w:t>
      </w:r>
      <w:r>
        <w:t xml:space="preserve"> </w:t>
      </w:r>
      <w:r>
        <w:t xml:space="preserve">ORCID: 0000-0001-8651-7243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2026-06-27T19:19:53Z</dcterms:created>
  <dcterms:modified xsi:type="dcterms:W3CDTF">2026-06-27T19:19:53Z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