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spacing w:before="240" w:after="120" w:line="276" w:lineRule="auto"/>
        <w:jc w:val="left"/>
      </w:pPr>
      <w:r>
        <w:rPr>
          <w:rFonts w:ascii="Calibri" w:hAnsi="Calibri" w:cs="Calibri" w:eastAsia="Calibri"/>
          <w:b/>
          <w:color w:val="17365D"/>
          <w:sz w:val="52"/>
        </w:rPr>
        <w:t xml:space="preserve">PEER REVIEW — Ontogenesis v4.2</w: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Статус: ПРИНЯТО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Дата: 2026-04-16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Уровень: IF 5–8 / кандидатский минимум</w:t>
      </w:r>
    </w:p>
    <w:p>
      <w:pPr>
        <w:pStyle w:val="BodyText"/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Верифицированные источники:</w:t>
      </w:r>
    </w:p>
    <w:p>
      <w:pPr>
        <w:pStyle w:val="Compact"/>
        <w:numPr>
          <w:ilvl w:val="0"/>
          <w:numId w:val="1001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Frolkis 1999: PMID 10394081, DOI 10.1159/000022092</w:t>
      </w:r>
    </w:p>
    <w:p>
      <w:pPr>
        <w:pStyle w:val="Compact"/>
        <w:numPr>
          <w:ilvl w:val="0"/>
          <w:numId w:val="1001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DOSI 2021: PMID 34035236, DOI 10.1038/s41467-021-23014-1</w:t>
      </w:r>
    </w:p>
    <w:p>
      <w:pPr>
        <w:pStyle w:val="Compact"/>
        <w:numPr>
          <w:ilvl w:val="0"/>
          <w:numId w:val="1001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Kievit 2018: PMID 29325701, DOI 10.1016/j.dcn.2017.11.007</w:t>
      </w:r>
    </w:p>
    <w:p>
      <w:pPr>
        <w:pStyle w:val="Compact"/>
        <w:numPr>
          <w:ilvl w:val="0"/>
          <w:numId w:val="1001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British Cohorts 2025: DOI 10.1093/ije/dyaf141</w:t>
      </w:r>
    </w:p>
    <w:p>
      <w:pPr>
        <w:pStyle w:val="Compact"/>
        <w:numPr>
          <w:ilvl w:val="0"/>
          <w:numId w:val="1001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Frolkis 1992: PMID 1612465, DOI 10.1159/000213310</w:t>
      </w:r>
    </w:p>
    <w:p>
      <w:pPr>
        <w:pStyle w:val="Compact"/>
        <w:numPr>
          <w:ilvl w:val="0"/>
          <w:numId w:val="1001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Hayflick 1961: PMID 13905658, DOI 10.1016/0014-4827(61)90192-6</w:t>
      </w:r>
    </w:p>
    <w:p>
      <w:pPr>
        <w:pStyle w:val="Compact"/>
        <w:numPr>
          <w:ilvl w:val="0"/>
          <w:numId w:val="1001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5 нейробиологических фаз 2025: DOI 10.1038/s41467-025-65974-8</w:t>
      </w:r>
    </w:p>
    <w:p>
      <w:pPr>
        <w:pStyle w:val="Compact"/>
        <w:numPr>
          <w:ilvl w:val="0"/>
          <w:numId w:val="1001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Dong 2016 Nature: DOI 10.1038/nature19793</w:t>
      </w:r>
    </w:p>
    <w:p>
      <w:pPr>
        <w:pStyle w:val="Compact"/>
        <w:numPr>
          <w:ilvl w:val="0"/>
          <w:numId w:val="1001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Barbi 2018 Science: DOI 10.1126/science.aat3119</w:t>
      </w:r>
    </w:p>
    <w:sectPr>
      <w:footnotePr>
        <w:numRestart w:val="eachSect"/>
      </w:footnotePr>
      <w:pgSz w:w="12240" w:h="15840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mbria" w:hAnsi="Cambria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2026-04-17T20:50:12Z</dcterms:created>
  <dcterms:modified xsi:type="dcterms:W3CDTF">2026-04-17T20:50:12Z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