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spacing w:before="240" w:after="120" w:line="276" w:lineRule="auto"/>
        <w:jc w:val="left"/>
      </w:pPr>
      <w:r>
        <w:rPr>
          <w:rFonts w:ascii="Calibri" w:hAnsi="Calibri" w:cs="Calibri" w:eastAsia="Calibri"/>
          <w:b/>
          <w:color w:val="17365D"/>
          <w:sz w:val="52"/>
        </w:rPr>
        <w:t xml:space="preserve">Email to KU Leuven ESAT/COSIC — FINAL (ready to send)</w:t>
      </w:r>
    </w:p>
    <w:p>
      <w:pPr>
        <w:pStyle w:val="FirstParagraph"/>
        <w:spacing w:before="0" w:after="200" w:line="276" w:lineRule="auto"/>
        <w:jc w:val="both"/>
      </w:pPr>
      <w:r>
        <w:rPr>
          <w:rFonts w:ascii="Cambria" w:hAnsi="Cambria" w:cs="Cambria" w:eastAsia="Cambria"/>
          <w:b/>
          <w:bCs/>
          <w:sz w:val="22"/>
        </w:rPr>
        <w:t xml:space="preserve">TO:</w:t>
      </w:r>
      <w:r>
        <w:rPr>
          <w:rFonts w:ascii="Cambria" w:hAnsi="Cambria" w:cs="Cambria" w:eastAsia="Cambria"/>
          <w:sz w:val="22"/>
        </w:rPr>
        <w:t xml:space="preserve"> </w:t>
      </w:r>
      <w:r>
        <w:rPr>
          <w:rFonts w:ascii="Cambria" w:hAnsi="Cambria" w:cs="Cambria" w:eastAsia="Cambria"/>
          <w:sz w:val="22"/>
        </w:rPr>
        <w:t xml:space="preserve">bart.preneel@esat.kuleuven.be (Prof. Bart Preneel, COSIC)</w:t>
      </w:r>
      <w:r>
        <w:rPr>
          <w:rFonts w:ascii="Cambria" w:hAnsi="Cambria" w:cs="Cambria" w:eastAsia="Cambria"/>
          <w:sz w:val="22"/>
        </w:rPr>
        <w:t xml:space="preserve"> </w:t>
      </w:r>
      <w:r>
        <w:rPr>
          <w:rFonts w:ascii="Cambria" w:hAnsi="Cambria" w:cs="Cambria" w:eastAsia="Cambria"/>
          <w:b/>
          <w:bCs/>
          <w:sz w:val="22"/>
        </w:rPr>
        <w:t xml:space="preserve">CC:</w:t>
      </w:r>
      <w:r>
        <w:rPr>
          <w:rFonts w:ascii="Cambria" w:hAnsi="Cambria" w:cs="Cambria" w:eastAsia="Cambria"/>
          <w:sz w:val="22"/>
        </w:rPr>
        <w:t xml:space="preserve"> </w:t>
      </w:r>
      <w:r>
        <w:rPr>
          <w:rFonts w:ascii="Cambria" w:hAnsi="Cambria" w:cs="Cambria" w:eastAsia="Cambria"/>
          <w:sz w:val="22"/>
        </w:rPr>
        <w:t xml:space="preserve">frederik.vercauteren@esat.kuleuven.be (Prof. Frederik Vercauteren)</w:t>
      </w:r>
      <w:r>
        <w:rPr>
          <w:rFonts w:ascii="Cambria" w:hAnsi="Cambria" w:cs="Cambria" w:eastAsia="Cambria"/>
          <w:sz w:val="22"/>
        </w:rPr>
        <w:t xml:space="preserve"> </w:t>
      </w:r>
      <w:r>
        <w:rPr>
          <w:rFonts w:ascii="Cambria" w:hAnsi="Cambria" w:cs="Cambria" w:eastAsia="Cambria"/>
          <w:b/>
          <w:bCs/>
          <w:sz w:val="22"/>
        </w:rPr>
        <w:t xml:space="preserve">FROM:</w:t>
      </w:r>
      <w:r>
        <w:rPr>
          <w:rFonts w:ascii="Cambria" w:hAnsi="Cambria" w:cs="Cambria" w:eastAsia="Cambria"/>
          <w:sz w:val="22"/>
        </w:rPr>
        <w:t xml:space="preserve"> </w:t>
      </w:r>
      <w:r>
        <w:rPr>
          <w:rFonts w:ascii="Cambria" w:hAnsi="Cambria" w:cs="Cambria" w:eastAsia="Cambria"/>
          <w:sz w:val="22"/>
        </w:rPr>
        <w:t xml:space="preserve">jaba@longevity.ge</w:t>
      </w:r>
      <w:r>
        <w:rPr>
          <w:rFonts w:ascii="Cambria" w:hAnsi="Cambria" w:cs="Cambria" w:eastAsia="Cambria"/>
          <w:sz w:val="22"/>
        </w:rPr>
        <w:t xml:space="preserve"> </w:t>
      </w:r>
      <w:r>
        <w:rPr>
          <w:rFonts w:ascii="Cambria" w:hAnsi="Cambria" w:cs="Cambria" w:eastAsia="Cambria"/>
          <w:b/>
          <w:bCs/>
          <w:sz w:val="22"/>
        </w:rPr>
        <w:t xml:space="preserve">DATE:</w:t>
      </w:r>
      <w:r>
        <w:rPr>
          <w:rFonts w:ascii="Cambria" w:hAnsi="Cambria" w:cs="Cambria" w:eastAsia="Cambria"/>
          <w:sz w:val="22"/>
        </w:rPr>
        <w:t xml:space="preserve"> </w:t>
      </w:r>
      <w:r>
        <w:rPr>
          <w:rFonts w:ascii="Cambria" w:hAnsi="Cambria" w:cs="Cambria" w:eastAsia="Cambria"/>
          <w:sz w:val="22"/>
        </w:rPr>
        <w:t xml:space="preserve">2026-04-17 or 2026-04-18</w:t>
      </w:r>
    </w:p>
    <w:p>
      <w:pPr>
        <w:spacing w:before="0" w:after="200" w:line="276" w:lineRule="auto"/>
        <w:jc w:val="both"/>
      </w:pPr>
      <w:r>
        <w:pict>
          <v:rect style="width:0;height:1.5pt" o:hralign="center" o:hrstd="t" o:hr="t"/>
        </w:pict>
      </w:r>
    </w:p>
    <w:p>
      <w:pPr>
        <w:pStyle w:val="FirstParagraph"/>
        <w:spacing w:before="0" w:after="200" w:line="276" w:lineRule="auto"/>
        <w:jc w:val="both"/>
      </w:pPr>
      <w:r>
        <w:rPr>
          <w:rFonts w:ascii="Cambria" w:hAnsi="Cambria" w:cs="Cambria" w:eastAsia="Cambria"/>
          <w:b/>
          <w:bCs/>
          <w:sz w:val="22"/>
        </w:rPr>
        <w:t xml:space="preserve">Subject:</w:t>
      </w:r>
      <w:r>
        <w:rPr>
          <w:rFonts w:ascii="Cambria" w:hAnsi="Cambria" w:cs="Cambria" w:eastAsia="Cambria"/>
          <w:sz w:val="22"/>
        </w:rPr>
        <w:t xml:space="preserve"> </w:t>
      </w:r>
      <w:r>
        <w:rPr>
          <w:rFonts w:ascii="Cambria" w:hAnsi="Cambria" w:cs="Cambria" w:eastAsia="Cambria"/>
          <w:sz w:val="22"/>
        </w:rPr>
        <w:t xml:space="preserve">EIC Pathfinder Open 2026 — Cryptographic Advisory Request for Medical Federated Learning (LoI by 25 April)</w:t>
      </w:r>
    </w:p>
    <w:p>
      <w:pPr>
        <w:spacing w:before="0" w:after="200" w:line="276" w:lineRule="auto"/>
        <w:jc w:val="both"/>
      </w:pPr>
      <w:r>
        <w:pict>
          <v:rect style="width:0;height:1.5pt" o:hralign="center" o:hrstd="t" o:hr="t"/>
        </w:pict>
      </w:r>
    </w:p>
    <w:p>
      <w:pPr>
        <w:pStyle w:val="FirstParagraph"/>
        <w:spacing w:before="0" w:after="200" w:line="276" w:lineRule="auto"/>
        <w:jc w:val="both"/>
      </w:pPr>
      <w:r>
        <w:rPr>
          <w:rFonts w:ascii="Cambria" w:hAnsi="Cambria" w:cs="Cambria" w:eastAsia="Cambria"/>
          <w:sz w:val="22"/>
        </w:rPr>
        <w:t xml:space="preserve">Dear Professor Preneel,</w:t>
      </w:r>
    </w:p>
    <w:p>
      <w:pPr>
        <w:pStyle w:val="BodyText"/>
        <w:spacing w:before="0" w:after="200" w:line="276" w:lineRule="auto"/>
        <w:jc w:val="both"/>
      </w:pPr>
      <w:r>
        <w:rPr>
          <w:rFonts w:ascii="Cambria" w:hAnsi="Cambria" w:cs="Cambria" w:eastAsia="Cambria"/>
          <w:sz w:val="22"/>
        </w:rPr>
        <w:t xml:space="preserve">My name is Dr. Jaba Tkemaladze, a physician-scientist with over 150 peer-reviewed publications and Editor-in-Chief of</w:t>
      </w:r>
      <w:r>
        <w:rPr>
          <w:rFonts w:ascii="Cambria" w:hAnsi="Cambria" w:cs="Cambria" w:eastAsia="Cambria"/>
          <w:sz w:val="22"/>
        </w:rPr>
        <w:t xml:space="preserve"> </w:t>
      </w:r>
      <w:r>
        <w:rPr>
          <w:rFonts w:ascii="Cambria" w:hAnsi="Cambria" w:cs="Cambria" w:eastAsia="Cambria"/>
          <w:i/>
          <w:iCs/>
          <w:sz w:val="22"/>
        </w:rPr>
        <w:t xml:space="preserve">Longevity Horizon</w:t>
      </w:r>
      <w:r>
        <w:rPr>
          <w:rFonts w:ascii="Cambria" w:hAnsi="Cambria" w:cs="Cambria" w:eastAsia="Cambria"/>
          <w:sz w:val="22"/>
        </w:rPr>
        <w:t xml:space="preserve">. I am writing to you because of COSIC’s world-leading reputation in cryptography, which is directly relevant to a Horizon Europe EIC Pathfinder Open 2026 project that I am coordinating and that critically depends on rigorous cryptographic foundations.</w:t>
      </w:r>
    </w:p>
    <w:p>
      <w:pPr>
        <w:pStyle w:val="BodyText"/>
        <w:spacing w:before="0" w:after="200" w:line="276" w:lineRule="auto"/>
        <w:jc w:val="both"/>
      </w:pPr>
      <w:r>
        <w:rPr>
          <w:rFonts w:ascii="Cambria" w:hAnsi="Cambria" w:cs="Cambria" w:eastAsia="Cambria"/>
          <w:sz w:val="22"/>
        </w:rPr>
        <w:t xml:space="preserve">The project,</w:t>
      </w:r>
      <w:r>
        <w:rPr>
          <w:rFonts w:ascii="Cambria" w:hAnsi="Cambria" w:cs="Cambria" w:eastAsia="Cambria"/>
          <w:sz w:val="22"/>
        </w:rPr>
        <w:t xml:space="preserve"> </w:t>
      </w:r>
      <w:r>
        <w:rPr>
          <w:rFonts w:ascii="Cambria" w:hAnsi="Cambria" w:cs="Cambria" w:eastAsia="Cambria"/>
          <w:b/>
          <w:bCs/>
          <w:sz w:val="22"/>
        </w:rPr>
        <w:t xml:space="preserve">“CommonHealth,”</w:t>
      </w:r>
      <w:r>
        <w:rPr>
          <w:rFonts w:ascii="Cambria" w:hAnsi="Cambria" w:cs="Cambria" w:eastAsia="Cambria"/>
          <w:sz w:val="22"/>
        </w:rPr>
        <w:t xml:space="preserve"> </w:t>
      </w:r>
      <w:r>
        <w:rPr>
          <w:rFonts w:ascii="Cambria" w:hAnsi="Cambria" w:cs="Cambria" w:eastAsia="Cambria"/>
          <w:sz w:val="22"/>
        </w:rPr>
        <w:t xml:space="preserve">is a €3M, 36-month Integrated Longevity Research Platform. Its integrity hinges on the cryptographic protocols within its Federated Learning core (WP1 — FCLC). Specifically, we require expert guidance on:</w:t>
      </w:r>
    </w:p>
    <w:p>
      <w:pPr>
        <w:pStyle w:val="Compact"/>
        <w:numPr>
          <w:ilvl w:val="0"/>
          <w:numId w:val="1001"/>
        </w:numPr>
        <w:spacing w:before="0" w:after="200" w:line="276" w:lineRule="auto"/>
        <w:jc w:val="both"/>
      </w:pPr>
      <w:r>
        <w:rPr>
          <w:rFonts w:ascii="Cambria" w:hAnsi="Cambria" w:cs="Cambria" w:eastAsia="Cambria"/>
          <w:b/>
          <w:bCs/>
          <w:sz w:val="22"/>
        </w:rPr>
        <w:t xml:space="preserve">Differential privacy</w:t>
      </w:r>
      <w:r>
        <w:rPr>
          <w:rFonts w:ascii="Cambria" w:hAnsi="Cambria" w:cs="Cambria" w:eastAsia="Cambria"/>
          <w:sz w:val="22"/>
        </w:rPr>
        <w:t xml:space="preserve"> </w:t>
      </w:r>
      <w:r>
        <w:rPr>
          <w:rFonts w:ascii="Cambria" w:hAnsi="Cambria" w:cs="Cambria" w:eastAsia="Cambria"/>
          <w:sz w:val="22"/>
        </w:rPr>
        <w:t xml:space="preserve">(ε ≤ 1.0 target, currently ε = 2.0 — optimization path under review)</w:t>
      </w:r>
    </w:p>
    <w:p>
      <w:pPr>
        <w:pStyle w:val="Compact"/>
        <w:numPr>
          <w:ilvl w:val="0"/>
          <w:numId w:val="1001"/>
        </w:numPr>
        <w:spacing w:before="0" w:after="200" w:line="276" w:lineRule="auto"/>
        <w:jc w:val="both"/>
      </w:pPr>
      <w:r>
        <w:rPr>
          <w:rFonts w:ascii="Cambria" w:hAnsi="Cambria" w:cs="Cambria" w:eastAsia="Cambria"/>
          <w:b/>
          <w:bCs/>
          <w:sz w:val="22"/>
        </w:rPr>
        <w:t xml:space="preserve">Secure aggregation (SecAgg+)</w:t>
      </w:r>
      <w:r>
        <w:rPr>
          <w:rFonts w:ascii="Cambria" w:hAnsi="Cambria" w:cs="Cambria" w:eastAsia="Cambria"/>
          <w:sz w:val="22"/>
        </w:rPr>
        <w:t xml:space="preserve"> </w:t>
      </w:r>
      <w:r>
        <w:rPr>
          <w:rFonts w:ascii="Cambria" w:hAnsi="Cambria" w:cs="Cambria" w:eastAsia="Cambria"/>
          <w:sz w:val="22"/>
        </w:rPr>
        <w:t xml:space="preserve">— currently ChaCha20-Poly1305 + Shamir GF(257) dropout recovery, needs independent cryptographic audit</w:t>
      </w:r>
    </w:p>
    <w:p>
      <w:pPr>
        <w:pStyle w:val="Compact"/>
        <w:numPr>
          <w:ilvl w:val="0"/>
          <w:numId w:val="1001"/>
        </w:numPr>
        <w:spacing w:before="0" w:after="200" w:line="276" w:lineRule="auto"/>
        <w:jc w:val="both"/>
      </w:pPr>
      <w:r>
        <w:rPr>
          <w:rFonts w:ascii="Cambria" w:hAnsi="Cambria" w:cs="Cambria" w:eastAsia="Cambria"/>
          <w:b/>
          <w:bCs/>
          <w:sz w:val="22"/>
        </w:rPr>
        <w:t xml:space="preserve">Threshold protocols</w:t>
      </w:r>
      <w:r>
        <w:rPr>
          <w:rFonts w:ascii="Cambria" w:hAnsi="Cambria" w:cs="Cambria" w:eastAsia="Cambria"/>
          <w:sz w:val="22"/>
        </w:rPr>
        <w:t xml:space="preserve"> </w:t>
      </w:r>
      <w:r>
        <w:rPr>
          <w:rFonts w:ascii="Cambria" w:hAnsi="Cambria" w:cs="Cambria" w:eastAsia="Cambria"/>
          <w:sz w:val="22"/>
        </w:rPr>
        <w:t xml:space="preserve">for multi-institutional clinical data</w:t>
      </w:r>
    </w:p>
    <w:p>
      <w:pPr>
        <w:pStyle w:val="FirstParagraph"/>
        <w:spacing w:before="0" w:after="200" w:line="276" w:lineRule="auto"/>
        <w:jc w:val="both"/>
      </w:pPr>
      <w:r>
        <w:rPr>
          <w:rFonts w:ascii="Cambria" w:hAnsi="Cambria" w:cs="Cambria" w:eastAsia="Cambria"/>
          <w:sz w:val="22"/>
        </w:rPr>
        <w:t xml:space="preserve">The role we envision for COSIC is an</w:t>
      </w:r>
      <w:r>
        <w:rPr>
          <w:rFonts w:ascii="Cambria" w:hAnsi="Cambria" w:cs="Cambria" w:eastAsia="Cambria"/>
          <w:sz w:val="22"/>
        </w:rPr>
        <w:t xml:space="preserve"> </w:t>
      </w:r>
      <w:r>
        <w:rPr>
          <w:rFonts w:ascii="Cambria" w:hAnsi="Cambria" w:cs="Cambria" w:eastAsia="Cambria"/>
          <w:b/>
          <w:bCs/>
          <w:sz w:val="22"/>
        </w:rPr>
        <w:t xml:space="preserve">advisory and audit partner</w:t>
      </w:r>
      <w:r>
        <w:rPr>
          <w:rFonts w:ascii="Cambria" w:hAnsi="Cambria" w:cs="Cambria" w:eastAsia="Cambria"/>
          <w:sz w:val="22"/>
        </w:rPr>
        <w:t xml:space="preserve"> </w:t>
      </w:r>
      <w:r>
        <w:rPr>
          <w:rFonts w:ascii="Cambria" w:hAnsi="Cambria" w:cs="Cambria" w:eastAsia="Cambria"/>
          <w:sz w:val="22"/>
        </w:rPr>
        <w:t xml:space="preserve">— providing cryptographic rigor at design and implementation stages of WP1 and validating WP3 (CDATA biology data integration) secure aggregation protocols. We would gladly consider Prof. Vercauteren (CC’d) in parallel for homomorphic-encryption aspects if relevant to his current research focus.</w:t>
      </w:r>
    </w:p>
    <w:p>
      <w:pPr>
        <w:pStyle w:val="BodyText"/>
        <w:spacing w:before="0" w:after="200" w:line="276" w:lineRule="auto"/>
        <w:jc w:val="both"/>
      </w:pPr>
      <w:r>
        <w:rPr>
          <w:rFonts w:ascii="Cambria" w:hAnsi="Cambria" w:cs="Cambria" w:eastAsia="Cambria"/>
          <w:sz w:val="22"/>
        </w:rPr>
        <w:t xml:space="preserve">Our request: a</w:t>
      </w:r>
      <w:r>
        <w:rPr>
          <w:rFonts w:ascii="Cambria" w:hAnsi="Cambria" w:cs="Cambria" w:eastAsia="Cambria"/>
          <w:sz w:val="22"/>
        </w:rPr>
        <w:t xml:space="preserve"> </w:t>
      </w:r>
      <w:r>
        <w:rPr>
          <w:rFonts w:ascii="Cambria" w:hAnsi="Cambria" w:cs="Cambria" w:eastAsia="Cambria"/>
          <w:b/>
          <w:bCs/>
          <w:sz w:val="22"/>
        </w:rPr>
        <w:t xml:space="preserve">one-page Letter of Support</w:t>
      </w:r>
      <w:r>
        <w:rPr>
          <w:rFonts w:ascii="Cambria" w:hAnsi="Cambria" w:cs="Cambria" w:eastAsia="Cambria"/>
          <w:sz w:val="22"/>
        </w:rPr>
        <w:t xml:space="preserve"> </w:t>
      </w:r>
      <w:r>
        <w:rPr>
          <w:rFonts w:ascii="Cambria" w:hAnsi="Cambria" w:cs="Cambria" w:eastAsia="Cambria"/>
          <w:sz w:val="22"/>
        </w:rPr>
        <w:t xml:space="preserve">from COSIC, expressing your group’s interest in this advisory role at the proposal stage, to be submitted by</w:t>
      </w:r>
      <w:r>
        <w:rPr>
          <w:rFonts w:ascii="Cambria" w:hAnsi="Cambria" w:cs="Cambria" w:eastAsia="Cambria"/>
          <w:sz w:val="22"/>
        </w:rPr>
        <w:t xml:space="preserve"> </w:t>
      </w:r>
      <w:r>
        <w:rPr>
          <w:rFonts w:ascii="Cambria" w:hAnsi="Cambria" w:cs="Cambria" w:eastAsia="Cambria"/>
          <w:b/>
          <w:bCs/>
          <w:sz w:val="22"/>
        </w:rPr>
        <w:t xml:space="preserve">25 April 2026</w:t>
      </w:r>
      <w:r>
        <w:rPr>
          <w:rFonts w:ascii="Cambria" w:hAnsi="Cambria" w:cs="Cambria" w:eastAsia="Cambria"/>
          <w:sz w:val="22"/>
        </w:rPr>
        <w:t xml:space="preserve">. This is non-binding at the LoI stage.</w:t>
      </w:r>
      <w:r>
        <w:rPr>
          <w:rFonts w:ascii="Cambria" w:hAnsi="Cambria" w:cs="Cambria" w:eastAsia="Cambria"/>
          <w:sz w:val="22"/>
        </w:rPr>
        <w:t xml:space="preserve"> </w:t>
      </w:r>
      <w:r>
        <w:rPr>
          <w:rFonts w:ascii="Cambria" w:hAnsi="Cambria" w:cs="Cambria" w:eastAsia="Cambria"/>
          <w:b/>
          <w:bCs/>
          <w:sz w:val="22"/>
        </w:rPr>
        <w:t xml:space="preserve">Would you (or a colleague you designate) be available for a 20-minute Zoom call this week or early next week</w:t>
      </w:r>
      <w:r>
        <w:rPr>
          <w:rFonts w:ascii="Cambria" w:hAnsi="Cambria" w:cs="Cambria" w:eastAsia="Cambria"/>
          <w:sz w:val="22"/>
        </w:rPr>
        <w:t xml:space="preserve"> </w:t>
      </w:r>
      <w:r>
        <w:rPr>
          <w:rFonts w:ascii="Cambria" w:hAnsi="Cambria" w:cs="Cambria" w:eastAsia="Cambria"/>
          <w:sz w:val="22"/>
        </w:rPr>
        <w:t xml:space="preserve">to discuss technical specifics?</w:t>
      </w:r>
    </w:p>
    <w:p>
      <w:pPr>
        <w:pStyle w:val="BodyText"/>
        <w:spacing w:before="0" w:after="200" w:line="276" w:lineRule="auto"/>
        <w:jc w:val="both"/>
      </w:pPr>
      <w:r>
        <w:rPr>
          <w:rFonts w:ascii="Cambria" w:hAnsi="Cambria" w:cs="Cambria" w:eastAsia="Cambria"/>
          <w:sz w:val="22"/>
        </w:rPr>
        <w:t xml:space="preserve">Attached: (1) a one-page CommonHealth Concept Note, (2) the draft WP1/WP3 cryptographic scope. Your group’s involvement would be foundational to the project’s credibility.</w:t>
      </w:r>
    </w:p>
    <w:p>
      <w:pPr>
        <w:pStyle w:val="BodyText"/>
        <w:spacing w:before="0" w:after="200" w:line="276" w:lineRule="auto"/>
        <w:jc w:val="both"/>
      </w:pPr>
      <w:r>
        <w:rPr>
          <w:rFonts w:ascii="Cambria" w:hAnsi="Cambria" w:cs="Cambria" w:eastAsia="Cambria"/>
          <w:sz w:val="22"/>
        </w:rPr>
        <w:t xml:space="preserve">Respectfully,</w:t>
      </w:r>
    </w:p>
    <w:p>
      <w:pPr>
        <w:pStyle w:val="BodyText"/>
        <w:spacing w:before="0" w:after="200" w:line="276" w:lineRule="auto"/>
        <w:jc w:val="both"/>
      </w:pPr>
      <w:r>
        <w:rPr>
          <w:rFonts w:ascii="Cambria" w:hAnsi="Cambria" w:cs="Cambria" w:eastAsia="Cambria"/>
          <w:b/>
          <w:bCs/>
          <w:sz w:val="22"/>
        </w:rPr>
        <w:t xml:space="preserve">Dr. Jaba Tkemaladze, MD</w:t>
      </w:r>
      <w:r>
        <w:rPr>
          <w:rFonts w:ascii="Cambria" w:hAnsi="Cambria" w:cs="Cambria" w:eastAsia="Cambria"/>
          <w:sz w:val="22"/>
        </w:rPr>
        <w:t xml:space="preserve"> </w:t>
      </w:r>
      <w:r>
        <w:rPr>
          <w:rFonts w:ascii="Cambria" w:hAnsi="Cambria" w:cs="Cambria" w:eastAsia="Cambria"/>
          <w:sz w:val="22"/>
        </w:rPr>
        <w:t xml:space="preserve">President, NGO Georgia Longevity Alliance (Reg. №404506520)</w:t>
      </w:r>
      <w:r>
        <w:rPr>
          <w:rFonts w:ascii="Cambria" w:hAnsi="Cambria" w:cs="Cambria" w:eastAsia="Cambria"/>
          <w:sz w:val="22"/>
        </w:rPr>
        <w:t xml:space="preserve"> </w:t>
      </w:r>
      <w:r>
        <w:rPr>
          <w:rFonts w:ascii="Cambria" w:hAnsi="Cambria" w:cs="Cambria" w:eastAsia="Cambria"/>
          <w:sz w:val="22"/>
        </w:rPr>
        <w:t xml:space="preserve">Host Institution for EIC Pathfinder — Georgia (Horizon Europe Associated Country)</w:t>
      </w:r>
      <w:r>
        <w:rPr>
          <w:rFonts w:ascii="Cambria" w:hAnsi="Cambria" w:cs="Cambria" w:eastAsia="Cambria"/>
          <w:sz w:val="22"/>
        </w:rPr>
        <w:t xml:space="preserve"> </w:t>
      </w:r>
      <w:r>
        <w:rPr>
          <w:rFonts w:ascii="Cambria" w:hAnsi="Cambria" w:cs="Cambria" w:eastAsia="Cambria"/>
          <w:sz w:val="22"/>
        </w:rPr>
        <w:t xml:space="preserve">Editor-in-Chief,</w:t>
      </w:r>
      <w:r>
        <w:rPr>
          <w:rFonts w:ascii="Cambria" w:hAnsi="Cambria" w:cs="Cambria" w:eastAsia="Cambria"/>
          <w:sz w:val="22"/>
        </w:rPr>
        <w:t xml:space="preserve"> </w:t>
      </w:r>
      <w:r>
        <w:rPr>
          <w:rFonts w:ascii="Cambria" w:hAnsi="Cambria" w:cs="Cambria" w:eastAsia="Cambria"/>
          <w:i/>
          <w:iCs/>
          <w:sz w:val="22"/>
        </w:rPr>
        <w:t xml:space="preserve">Longevity Horizon</w:t>
      </w:r>
    </w:p>
    <w:p>
      <w:pPr>
        <w:pStyle w:val="BodyText"/>
        <w:spacing w:before="0" w:after="200" w:line="276" w:lineRule="auto"/>
        <w:jc w:val="both"/>
      </w:pPr>
      <w:r>
        <w:rPr>
          <w:rFonts w:ascii="Cambria" w:hAnsi="Cambria" w:cs="Cambria" w:eastAsia="Cambria"/>
          <w:sz w:val="22"/>
        </w:rPr>
        <w:t xml:space="preserve">Email: jaba@longevity.ge</w:t>
      </w:r>
      <w:r>
        <w:rPr>
          <w:rFonts w:ascii="Cambria" w:hAnsi="Cambria" w:cs="Cambria" w:eastAsia="Cambria"/>
          <w:sz w:val="22"/>
        </w:rPr>
        <w:t xml:space="preserve"> </w:t>
      </w:r>
      <w:r>
        <w:rPr>
          <w:rFonts w:ascii="Cambria" w:hAnsi="Cambria" w:cs="Cambria" w:eastAsia="Cambria"/>
          <w:sz w:val="22"/>
        </w:rPr>
        <w:t xml:space="preserve">WhatsApp/Mobile: +995 555 185 161 (Tbilisi, GMT+4)</w:t>
      </w:r>
      <w:r>
        <w:rPr>
          <w:rFonts w:ascii="Cambria" w:hAnsi="Cambria" w:cs="Cambria" w:eastAsia="Cambria"/>
          <w:sz w:val="22"/>
        </w:rPr>
        <w:t xml:space="preserve"> </w:t>
      </w:r>
      <w:r>
        <w:rPr>
          <w:rFonts w:ascii="Cambria" w:hAnsi="Cambria" w:cs="Cambria" w:eastAsia="Cambria"/>
          <w:sz w:val="22"/>
        </w:rPr>
        <w:t xml:space="preserve">Google Scholar: https://scholar.google.com/citations?user=PDbhE00AAAAJ</w:t>
      </w:r>
    </w:p>
    <w:p>
      <w:pPr>
        <w:pStyle w:val="BodyText"/>
        <w:spacing w:before="0" w:after="200" w:line="276" w:lineRule="auto"/>
        <w:jc w:val="both"/>
      </w:pPr>
      <w:r>
        <w:rPr>
          <w:rFonts w:ascii="Cambria" w:hAnsi="Cambria" w:cs="Cambria" w:eastAsia="Cambria"/>
          <w:b/>
          <w:bCs/>
          <w:sz w:val="22"/>
        </w:rPr>
        <w:t xml:space="preserve">Attachments:</w:t>
      </w:r>
    </w:p>
    <w:p>
      <w:pPr>
        <w:pStyle w:val="Compact"/>
        <w:numPr>
          <w:ilvl w:val="0"/>
          <w:numId w:val="1002"/>
        </w:numPr>
        <w:spacing w:before="0" w:after="200" w:line="276" w:lineRule="auto"/>
        <w:jc w:val="both"/>
      </w:pPr>
      <w:r>
        <w:rPr>
          <w:rFonts w:ascii="Cambria" w:hAnsi="Cambria" w:cs="Cambria" w:eastAsia="Cambria"/>
          <w:sz w:val="22"/>
        </w:rPr>
        <w:t xml:space="preserve">CommonHealth_ConceptNote.pdf (1 page)</w:t>
      </w:r>
    </w:p>
    <w:p>
      <w:pPr>
        <w:pStyle w:val="Compact"/>
        <w:numPr>
          <w:ilvl w:val="0"/>
          <w:numId w:val="1002"/>
        </w:numPr>
        <w:spacing w:before="0" w:after="200" w:line="276" w:lineRule="auto"/>
        <w:jc w:val="both"/>
      </w:pPr>
      <w:r>
        <w:rPr>
          <w:rFonts w:ascii="Cambria" w:hAnsi="Cambria" w:cs="Cambria" w:eastAsia="Cambria"/>
          <w:sz w:val="22"/>
        </w:rPr>
        <w:t xml:space="preserve">CommonHealth_WP1_WP3_CryptographicScope_COSIC.pdf (1 page)</w:t>
      </w:r>
    </w:p>
    <w:p>
      <w:pPr>
        <w:spacing w:before="0" w:after="200" w:line="276" w:lineRule="auto"/>
        <w:jc w:val="both"/>
      </w:pPr>
      <w:r>
        <w:pict>
          <v:rect style="width:0;height:1.5pt" o:hralign="center" o:hrstd="t" o:hr="t"/>
        </w:pict>
      </w:r>
    </w:p>
    <w:p>
      <w:pPr>
        <w:pStyle w:val="Heading2"/>
        <w:spacing w:before="200" w:after="120" w:line="276" w:lineRule="auto"/>
        <w:jc w:val="left"/>
      </w:pPr>
      <w:r>
        <w:rPr>
          <w:rFonts w:ascii="Calibri" w:hAnsi="Calibri" w:cs="Calibri" w:eastAsia="Calibri"/>
          <w:b/>
          <w:color w:val="366091"/>
          <w:sz w:val="28"/>
        </w:rPr>
        <w:t xml:space="preserve">Pre-send checklist</w:t>
      </w:r>
    </w:p>
    <w:p>
      <w:pPr>
        <w:pStyle w:val="Compact"/>
        <w:numPr>
          <w:ilvl w:val="0"/>
          <w:numId w:val="1003"/>
        </w:numPr>
        <w:spacing w:before="0" w:after="200" w:line="276" w:lineRule="auto"/>
        <w:jc w:val="both"/>
      </w:pPr>
      <w:r>
        <w:rPr>
          <w:rFonts w:ascii="Cambria" w:hAnsi="Cambria" w:cs="Cambria" w:eastAsia="Cambria"/>
          <w:sz w:val="22"/>
        </w:rPr>
        <w:t xml:space="preserve">Подтвердить адрес bart.preneel@esat.kuleuven.be (COSIC staff page)</w:t>
      </w:r>
    </w:p>
    <w:p>
      <w:pPr>
        <w:pStyle w:val="Compact"/>
        <w:numPr>
          <w:ilvl w:val="0"/>
          <w:numId w:val="1004"/>
        </w:numPr>
        <w:spacing w:before="0" w:after="200" w:line="276" w:lineRule="auto"/>
        <w:jc w:val="both"/>
      </w:pPr>
      <w:r>
        <w:rPr>
          <w:rFonts w:ascii="Cambria" w:hAnsi="Cambria" w:cs="Cambria" w:eastAsia="Cambria"/>
          <w:sz w:val="22"/>
        </w:rPr>
        <w:t xml:space="preserve">Attachments готовы (CommonHealth_ConceptNote.pdf, Crypto_Scope_COSIC.pdf)</w:t>
      </w:r>
    </w:p>
    <w:p>
      <w:pPr>
        <w:pStyle w:val="Compact"/>
        <w:numPr>
          <w:ilvl w:val="0"/>
          <w:numId w:val="1005"/>
        </w:numPr>
        <w:spacing w:before="0" w:after="200" w:line="276" w:lineRule="auto"/>
        <w:jc w:val="both"/>
      </w:pPr>
      <w:r>
        <w:rPr>
          <w:rFonts w:ascii="Cambria" w:hAnsi="Cambria" w:cs="Cambria" w:eastAsia="Cambria"/>
          <w:sz w:val="22"/>
        </w:rPr>
        <w:t xml:space="preserve">Отправить до</w:t>
      </w:r>
      <w:r>
        <w:rPr>
          <w:rFonts w:ascii="Cambria" w:hAnsi="Cambria" w:cs="Cambria" w:eastAsia="Cambria"/>
          <w:sz w:val="22"/>
        </w:rPr>
        <w:t xml:space="preserve"> </w:t>
      </w:r>
      <w:r>
        <w:rPr>
          <w:rFonts w:ascii="Cambria" w:hAnsi="Cambria" w:cs="Cambria" w:eastAsia="Cambria"/>
          <w:b/>
          <w:bCs/>
          <w:sz w:val="22"/>
        </w:rPr>
        <w:t xml:space="preserve">18 апреля 2026 (суббота)</w:t>
      </w:r>
      <w:r>
        <w:rPr>
          <w:rFonts w:ascii="Cambria" w:hAnsi="Cambria" w:cs="Cambria" w:eastAsia="Cambria"/>
          <w:sz w:val="22"/>
        </w:rPr>
        <w:t xml:space="preserve"> </w:t>
      </w:r>
      <w:r>
        <w:rPr>
          <w:rFonts w:ascii="Cambria" w:hAnsi="Cambria" w:cs="Cambria" w:eastAsia="Cambria"/>
          <w:sz w:val="22"/>
        </w:rPr>
        <w:t xml:space="preserve">для запаса времени</w:t>
      </w:r>
    </w:p>
    <w:p>
      <w:pPr>
        <w:pStyle w:val="Compact"/>
        <w:numPr>
          <w:ilvl w:val="0"/>
          <w:numId w:val="1006"/>
        </w:numPr>
        <w:spacing w:before="0" w:after="200" w:line="276" w:lineRule="auto"/>
        <w:jc w:val="both"/>
      </w:pPr>
      <w:r>
        <w:rPr>
          <w:rFonts w:ascii="Cambria" w:hAnsi="Cambria" w:cs="Cambria" w:eastAsia="Cambria"/>
          <w:sz w:val="22"/>
        </w:rPr>
        <w:t xml:space="preserve">Мониторить inbox ежедневно до 21 апр</w:t>
      </w:r>
    </w:p>
    <w:p>
      <w:pPr>
        <w:pStyle w:val="Heading2"/>
        <w:spacing w:before="200" w:after="120" w:line="276" w:lineRule="auto"/>
        <w:jc w:val="left"/>
      </w:pPr>
      <w:r>
        <w:rPr>
          <w:rFonts w:ascii="Calibri" w:hAnsi="Calibri" w:cs="Calibri" w:eastAsia="Calibri"/>
          <w:b/>
          <w:color w:val="366091"/>
          <w:sz w:val="28"/>
        </w:rPr>
        <w:t xml:space="preserve">Примечания к стратегии</w:t>
      </w:r>
    </w:p>
    <w:p>
      <w:pPr>
        <w:pStyle w:val="Compact"/>
        <w:numPr>
          <w:ilvl w:val="0"/>
          <w:numId w:val="1007"/>
        </w:numPr>
        <w:spacing w:before="0" w:after="200" w:line="276" w:lineRule="auto"/>
        <w:jc w:val="both"/>
      </w:pPr>
      <w:r>
        <w:rPr>
          <w:rFonts w:ascii="Cambria" w:hAnsi="Cambria" w:cs="Cambria" w:eastAsia="Cambria"/>
          <w:b/>
          <w:bCs/>
          <w:sz w:val="22"/>
        </w:rPr>
        <w:t xml:space="preserve">Bart Preneel</w:t>
      </w:r>
      <w:r>
        <w:rPr>
          <w:rFonts w:ascii="Cambria" w:hAnsi="Cambria" w:cs="Cambria" w:eastAsia="Cambria"/>
          <w:sz w:val="22"/>
        </w:rPr>
        <w:t xml:space="preserve"> </w:t>
      </w:r>
      <w:r>
        <w:rPr>
          <w:rFonts w:ascii="Cambria" w:hAnsi="Cambria" w:cs="Cambria" w:eastAsia="Cambria"/>
          <w:sz w:val="22"/>
        </w:rPr>
        <w:t xml:space="preserve">— директор COSIC, world-renowned cryptographer (AES, MD5 collision analysis)</w:t>
      </w:r>
    </w:p>
    <w:p>
      <w:pPr>
        <w:pStyle w:val="Compact"/>
        <w:numPr>
          <w:ilvl w:val="0"/>
          <w:numId w:val="1007"/>
        </w:numPr>
        <w:spacing w:before="0" w:after="200" w:line="276" w:lineRule="auto"/>
        <w:jc w:val="both"/>
      </w:pPr>
      <w:r>
        <w:rPr>
          <w:rFonts w:ascii="Cambria" w:hAnsi="Cambria" w:cs="Cambria" w:eastAsia="Cambria"/>
          <w:b/>
          <w:bCs/>
          <w:sz w:val="22"/>
        </w:rPr>
        <w:t xml:space="preserve">Frederik Vercauteren</w:t>
      </w:r>
      <w:r>
        <w:rPr>
          <w:rFonts w:ascii="Cambria" w:hAnsi="Cambria" w:cs="Cambria" w:eastAsia="Cambria"/>
          <w:sz w:val="22"/>
        </w:rPr>
        <w:t xml:space="preserve"> </w:t>
      </w:r>
      <w:r>
        <w:rPr>
          <w:rFonts w:ascii="Cambria" w:hAnsi="Cambria" w:cs="Cambria" w:eastAsia="Cambria"/>
          <w:sz w:val="22"/>
        </w:rPr>
        <w:t xml:space="preserve">— специалист по homomorphic encryption и post-quantum</w:t>
      </w:r>
    </w:p>
    <w:p>
      <w:pPr>
        <w:pStyle w:val="Compact"/>
        <w:numPr>
          <w:ilvl w:val="0"/>
          <w:numId w:val="1007"/>
        </w:numPr>
        <w:spacing w:before="0" w:after="200" w:line="276" w:lineRule="auto"/>
        <w:jc w:val="both"/>
      </w:pPr>
      <w:r>
        <w:rPr>
          <w:rFonts w:ascii="Cambria" w:hAnsi="Cambria" w:cs="Cambria" w:eastAsia="Cambria"/>
          <w:sz w:val="22"/>
        </w:rPr>
        <w:t xml:space="preserve">Оба верифицированы на esat.kuleuven.be/cosic/people (2026-04-17)</w:t>
      </w:r>
    </w:p>
    <w:sectPr>
      <w:footnotePr>
        <w:numRestart w:val="eachSect"/>
      </w:footnotePr>
      <w:pgSz w:w="12240" w:h="15840"/>
      <w:pgMar w:left="1440" w:right="144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
  </w:num>
  <w:num w:numId="1004">
    <w:abstractNumId w:val="992"/>
  </w:num>
  <w:num w:numId="1005">
    <w:abstractNumId w:val="992"/>
  </w:num>
  <w:num w:numId="1006">
    <w:abstractNumId w:val="992"/>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mbria" w:hAnsi="Cambria"/>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2026-04-17T10:35:35Z</dcterms:created>
  <dcterms:modified xsi:type="dcterms:W3CDTF">2026-04-17T10:35:35Z</dcterms:modified>
</cp:coreProperties>
</file>

<file path=docProps/custom.xml><?xml version="1.0" encoding="utf-8"?>
<Properties xmlns="http://schemas.openxmlformats.org/officeDocument/2006/custom-properties" xmlns:vt="http://schemas.openxmlformats.org/officeDocument/2006/docPropsVTypes"/>
</file>