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Host Institution Agreement (HIA)</w:t>
      </w:r>
    </w:p>
    <w:p>
      <w:pPr>
        <w:pStyle w:val="FirstParagraph"/>
        <w:spacing w:before="0" w:after="200" w:line="276" w:lineRule="auto"/>
        <w:jc w:val="both"/>
      </w:pPr>
      <w:r>
        <w:rPr>
          <w:rFonts w:ascii="Cambria" w:hAnsi="Cambria" w:cs="Cambria" w:eastAsia="Cambria"/>
          <w:b/>
          <w:bCs/>
          <w:sz w:val="22"/>
        </w:rPr>
        <w:t xml:space="preserve">EIC Pathfinder Open 2026 — CommonHealth</w:t>
      </w:r>
      <w:r>
        <w:rPr>
          <w:rFonts w:ascii="Cambria" w:hAnsi="Cambria" w:cs="Cambria" w:eastAsia="Cambria"/>
          <w:sz w:val="22"/>
        </w:rPr>
        <w:t xml:space="preserve"> </w:t>
      </w:r>
      <w:r>
        <w:rPr>
          <w:rFonts w:ascii="Cambria" w:hAnsi="Cambria" w:cs="Cambria" w:eastAsia="Cambria"/>
          <w:sz w:val="22"/>
        </w:rPr>
        <w:t xml:space="preserve">Integrated Longevity Research Platform</w:t>
      </w:r>
      <w:r>
        <w:rPr>
          <w:rFonts w:ascii="Cambria" w:hAnsi="Cambria" w:cs="Cambria" w:eastAsia="Cambria"/>
          <w:sz w:val="22"/>
        </w:rPr>
        <w:t xml:space="preserve"> </w:t>
      </w:r>
      <w:r>
        <w:rPr>
          <w:rFonts w:ascii="Cambria" w:hAnsi="Cambria" w:cs="Cambria" w:eastAsia="Cambria"/>
          <w:sz w:val="22"/>
        </w:rPr>
        <w:t xml:space="preserve">Version 3.0 | 17 April 2026</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 Parties</w:t>
      </w:r>
    </w:p>
    <w:p>
      <w:pPr>
        <w:pStyle w:val="Heading3"/>
        <w:spacing w:before="200" w:after="120" w:line="276" w:lineRule="auto"/>
        <w:jc w:val="left"/>
      </w:pPr>
      <w:r>
        <w:rPr>
          <w:rFonts w:ascii="Calibri" w:hAnsi="Calibri" w:cs="Calibri" w:eastAsia="Calibri"/>
          <w:b/>
          <w:color w:val="4F81BD"/>
          <w:sz w:val="26"/>
        </w:rPr>
        <w:t xml:space="preserve">1.1 The Host Institution (</w:t>
      </w:r>
      <w:r>
        <w:rPr>
          <w:rFonts w:ascii="Calibri" w:hAnsi="Calibri" w:cs="Calibri" w:eastAsia="Calibri"/>
          <w:b/>
          <w:color w:val="4F81BD"/>
          <w:sz w:val="26"/>
        </w:rPr>
        <w:t xml:space="preserve">“Host”</w:t>
      </w:r>
      <w:r>
        <w:rPr>
          <w:rFonts w:ascii="Calibri" w:hAnsi="Calibri" w:cs="Calibri" w:eastAsia="Calibri"/>
          <w:b/>
          <w:color w:val="4F81BD"/>
          <w:sz w:val="26"/>
        </w:rPr>
        <w:t xml:space="preserve">)</w:t>
      </w:r>
    </w:p>
    <w:p>
      <w:pPr>
        <w:pStyle w:val="FirstParagraph"/>
        <w:spacing w:before="0" w:after="200" w:line="276" w:lineRule="auto"/>
        <w:jc w:val="both"/>
      </w:pPr>
      <w:r>
        <w:rPr>
          <w:rFonts w:ascii="Cambria" w:hAnsi="Cambria" w:cs="Cambria" w:eastAsia="Cambria"/>
          <w:b/>
          <w:bCs/>
          <w:sz w:val="22"/>
        </w:rPr>
        <w:t xml:space="preserve">Legal name (Georgian):</w:t>
      </w:r>
      <w:r>
        <w:rPr>
          <w:rFonts w:ascii="Cambria" w:hAnsi="Cambria" w:cs="Cambria" w:eastAsia="Cambria"/>
          <w:sz w:val="22"/>
        </w:rPr>
        <w:t xml:space="preserve"> </w:t>
      </w:r>
      <w:r>
        <w:rPr>
          <w:rFonts w:ascii="Cambria" w:hAnsi="Cambria" w:cs="Cambria" w:eastAsia="Cambria"/>
          <w:sz w:val="22"/>
        </w:rPr>
        <w:t xml:space="preserve">საქართველოს ჯანმრთელობის ფედერაცია</w:t>
      </w:r>
      <w:r>
        <w:rPr>
          <w:rFonts w:ascii="Cambria" w:hAnsi="Cambria" w:cs="Cambria" w:eastAsia="Cambria"/>
          <w:sz w:val="22"/>
        </w:rPr>
        <w:t xml:space="preserve"> </w:t>
      </w:r>
      <w:r>
        <w:rPr>
          <w:rFonts w:ascii="Cambria" w:hAnsi="Cambria" w:cs="Cambria" w:eastAsia="Cambria"/>
          <w:b/>
          <w:bCs/>
          <w:sz w:val="22"/>
        </w:rPr>
        <w:t xml:space="preserve">Legal name (English, working translation):</w:t>
      </w:r>
      <w:r>
        <w:rPr>
          <w:rFonts w:ascii="Cambria" w:hAnsi="Cambria" w:cs="Cambria" w:eastAsia="Cambria"/>
          <w:sz w:val="22"/>
        </w:rPr>
        <w:t xml:space="preserve"> </w:t>
      </w:r>
      <w:r>
        <w:rPr>
          <w:rFonts w:ascii="Cambria" w:hAnsi="Cambria" w:cs="Cambria" w:eastAsia="Cambria"/>
          <w:sz w:val="22"/>
        </w:rPr>
        <w:t xml:space="preserve">Health Federation of Georgia (HFG)</w:t>
      </w:r>
      <w:r>
        <w:rPr>
          <w:rFonts w:ascii="Cambria" w:hAnsi="Cambria" w:cs="Cambria" w:eastAsia="Cambria"/>
          <w:sz w:val="22"/>
        </w:rPr>
        <w:t xml:space="preserve"> </w:t>
      </w:r>
      <w:r>
        <w:rPr>
          <w:rFonts w:ascii="Cambria" w:hAnsi="Cambria" w:cs="Cambria" w:eastAsia="Cambria"/>
          <w:b/>
          <w:bCs/>
          <w:sz w:val="22"/>
        </w:rPr>
        <w:t xml:space="preserve">Legal form:</w:t>
      </w:r>
      <w:r>
        <w:rPr>
          <w:rFonts w:ascii="Cambria" w:hAnsi="Cambria" w:cs="Cambria" w:eastAsia="Cambria"/>
          <w:sz w:val="22"/>
        </w:rPr>
        <w:t xml:space="preserve"> </w:t>
      </w:r>
      <w:r>
        <w:rPr>
          <w:rFonts w:ascii="Cambria" w:hAnsi="Cambria" w:cs="Cambria" w:eastAsia="Cambria"/>
          <w:sz w:val="22"/>
        </w:rPr>
        <w:t xml:space="preserve">ა(ა)იპ — არასამეწარმეო (არაკომერციული) იურიდიული პირი / Non-entrepreneurial (Non-commercial) Legal Entity</w:t>
      </w:r>
      <w:r>
        <w:rPr>
          <w:rFonts w:ascii="Cambria" w:hAnsi="Cambria" w:cs="Cambria" w:eastAsia="Cambria"/>
          <w:sz w:val="22"/>
        </w:rPr>
        <w:t xml:space="preserve"> </w:t>
      </w:r>
      <w:r>
        <w:rPr>
          <w:rFonts w:ascii="Cambria" w:hAnsi="Cambria" w:cs="Cambria" w:eastAsia="Cambria"/>
          <w:b/>
          <w:bCs/>
          <w:sz w:val="22"/>
        </w:rPr>
        <w:t xml:space="preserve">Identification Number:</w:t>
      </w:r>
      <w:r>
        <w:rPr>
          <w:rFonts w:ascii="Cambria" w:hAnsi="Cambria" w:cs="Cambria" w:eastAsia="Cambria"/>
          <w:sz w:val="22"/>
        </w:rPr>
        <w:t xml:space="preserve"> </w:t>
      </w:r>
      <w:r>
        <w:rPr>
          <w:rFonts w:ascii="Cambria" w:hAnsi="Cambria" w:cs="Cambria" w:eastAsia="Cambria"/>
          <w:b/>
          <w:bCs/>
          <w:sz w:val="22"/>
        </w:rPr>
        <w:t xml:space="preserve">405389075</w:t>
      </w:r>
      <w:r>
        <w:rPr>
          <w:rFonts w:ascii="Cambria" w:hAnsi="Cambria" w:cs="Cambria" w:eastAsia="Cambria"/>
          <w:sz w:val="22"/>
        </w:rPr>
        <w:t xml:space="preserve"> </w:t>
      </w:r>
      <w:r>
        <w:rPr>
          <w:rFonts w:ascii="Cambria" w:hAnsi="Cambria" w:cs="Cambria" w:eastAsia="Cambria"/>
          <w:b/>
          <w:bCs/>
          <w:sz w:val="22"/>
        </w:rPr>
        <w:t xml:space="preserve">Registration date:</w:t>
      </w:r>
      <w:r>
        <w:rPr>
          <w:rFonts w:ascii="Cambria" w:hAnsi="Cambria" w:cs="Cambria" w:eastAsia="Cambria"/>
          <w:sz w:val="22"/>
        </w:rPr>
        <w:t xml:space="preserve"> </w:t>
      </w:r>
      <w:r>
        <w:rPr>
          <w:rFonts w:ascii="Cambria" w:hAnsi="Cambria" w:cs="Cambria" w:eastAsia="Cambria"/>
          <w:sz w:val="22"/>
        </w:rPr>
        <w:t xml:space="preserve">01 June 2020</w:t>
      </w:r>
      <w:r>
        <w:rPr>
          <w:rFonts w:ascii="Cambria" w:hAnsi="Cambria" w:cs="Cambria" w:eastAsia="Cambria"/>
          <w:sz w:val="22"/>
        </w:rPr>
        <w:t xml:space="preserve"> </w:t>
      </w:r>
      <w:r>
        <w:rPr>
          <w:rFonts w:ascii="Cambria" w:hAnsi="Cambria" w:cs="Cambria" w:eastAsia="Cambria"/>
          <w:b/>
          <w:bCs/>
          <w:sz w:val="22"/>
        </w:rPr>
        <w:t xml:space="preserve">Registration authority:</w:t>
      </w:r>
      <w:r>
        <w:rPr>
          <w:rFonts w:ascii="Cambria" w:hAnsi="Cambria" w:cs="Cambria" w:eastAsia="Cambria"/>
          <w:sz w:val="22"/>
        </w:rPr>
        <w:t xml:space="preserve"> </w:t>
      </w:r>
      <w:r>
        <w:rPr>
          <w:rFonts w:ascii="Cambria" w:hAnsi="Cambria" w:cs="Cambria" w:eastAsia="Cambria"/>
          <w:sz w:val="22"/>
        </w:rPr>
        <w:t xml:space="preserve">LEPL National Agency of Public Registry, Ministry of Justice of Georgia</w:t>
      </w:r>
      <w:r>
        <w:rPr>
          <w:rFonts w:ascii="Cambria" w:hAnsi="Cambria" w:cs="Cambria" w:eastAsia="Cambria"/>
          <w:sz w:val="22"/>
        </w:rPr>
        <w:t xml:space="preserve"> </w:t>
      </w:r>
      <w:r>
        <w:rPr>
          <w:rFonts w:ascii="Cambria" w:hAnsi="Cambria" w:cs="Cambria" w:eastAsia="Cambria"/>
          <w:b/>
          <w:bCs/>
          <w:sz w:val="22"/>
        </w:rPr>
        <w:t xml:space="preserve">Legal address:</w:t>
      </w:r>
      <w:r>
        <w:rPr>
          <w:rFonts w:ascii="Cambria" w:hAnsi="Cambria" w:cs="Cambria" w:eastAsia="Cambria"/>
          <w:sz w:val="22"/>
        </w:rPr>
        <w:t xml:space="preserve"> </w:t>
      </w:r>
      <w:r>
        <w:rPr>
          <w:rFonts w:ascii="Cambria" w:hAnsi="Cambria" w:cs="Cambria" w:eastAsia="Cambria"/>
          <w:sz w:val="22"/>
        </w:rPr>
        <w:t xml:space="preserve">Georgia, Tbilisi, Vake district, A. Politkovskaia Street №41, apt. 62</w:t>
      </w:r>
      <w:r>
        <w:rPr>
          <w:rFonts w:ascii="Cambria" w:hAnsi="Cambria" w:cs="Cambria" w:eastAsia="Cambria"/>
          <w:sz w:val="22"/>
        </w:rPr>
        <w:t xml:space="preserve"> </w:t>
      </w:r>
      <w:r>
        <w:rPr>
          <w:rFonts w:ascii="Cambria" w:hAnsi="Cambria" w:cs="Cambria" w:eastAsia="Cambria"/>
          <w:b/>
          <w:bCs/>
          <w:sz w:val="22"/>
        </w:rPr>
        <w:t xml:space="preserve">Contact email:</w:t>
      </w:r>
      <w:r>
        <w:rPr>
          <w:rFonts w:ascii="Cambria" w:hAnsi="Cambria" w:cs="Cambria" w:eastAsia="Cambria"/>
          <w:sz w:val="22"/>
        </w:rPr>
        <w:t xml:space="preserve"> </w:t>
      </w:r>
      <w:r>
        <w:rPr>
          <w:rFonts w:ascii="Cambria" w:hAnsi="Cambria" w:cs="Cambria" w:eastAsia="Cambria"/>
          <w:sz w:val="22"/>
        </w:rPr>
        <w:t xml:space="preserve">hfggeorgia@gmail.com · info@hfg.ge</w:t>
      </w:r>
      <w:r>
        <w:rPr>
          <w:rFonts w:ascii="Cambria" w:hAnsi="Cambria" w:cs="Cambria" w:eastAsia="Cambria"/>
          <w:sz w:val="22"/>
        </w:rPr>
        <w:t xml:space="preserve"> </w:t>
      </w:r>
      <w:r>
        <w:rPr>
          <w:rFonts w:ascii="Cambria" w:hAnsi="Cambria" w:cs="Cambria" w:eastAsia="Cambria"/>
          <w:b/>
          <w:bCs/>
          <w:sz w:val="22"/>
        </w:rPr>
        <w:t xml:space="preserve">Contact phone:</w:t>
      </w:r>
      <w:r>
        <w:rPr>
          <w:rFonts w:ascii="Cambria" w:hAnsi="Cambria" w:cs="Cambria" w:eastAsia="Cambria"/>
          <w:sz w:val="22"/>
        </w:rPr>
        <w:t xml:space="preserve"> </w:t>
      </w:r>
      <w:r>
        <w:rPr>
          <w:rFonts w:ascii="Cambria" w:hAnsi="Cambria" w:cs="Cambria" w:eastAsia="Cambria"/>
          <w:sz w:val="22"/>
        </w:rPr>
        <w:t xml:space="preserve">+995 558 108 045</w:t>
      </w:r>
      <w:r>
        <w:rPr>
          <w:rFonts w:ascii="Cambria" w:hAnsi="Cambria" w:cs="Cambria" w:eastAsia="Cambria"/>
          <w:sz w:val="22"/>
        </w:rPr>
        <w:t xml:space="preserve"> </w:t>
      </w:r>
      <w:r>
        <w:rPr>
          <w:rFonts w:ascii="Cambria" w:hAnsi="Cambria" w:cs="Cambria" w:eastAsia="Cambria"/>
          <w:b/>
          <w:bCs/>
          <w:sz w:val="22"/>
        </w:rPr>
        <w:t xml:space="preserve">Website:</w:t>
      </w:r>
      <w:r>
        <w:rPr>
          <w:rFonts w:ascii="Cambria" w:hAnsi="Cambria" w:cs="Cambria" w:eastAsia="Cambria"/>
          <w:sz w:val="22"/>
        </w:rPr>
        <w:t xml:space="preserve"> </w:t>
      </w:r>
      <w:r>
        <w:rPr>
          <w:rFonts w:ascii="Cambria" w:hAnsi="Cambria" w:cs="Cambria" w:eastAsia="Cambria"/>
          <w:sz w:val="22"/>
        </w:rPr>
        <w:t xml:space="preserve">https://hfg.ge</w:t>
      </w:r>
    </w:p>
    <w:p>
      <w:pPr>
        <w:pStyle w:val="BodyText"/>
        <w:spacing w:before="0" w:after="200" w:line="276" w:lineRule="auto"/>
        <w:jc w:val="both"/>
      </w:pPr>
      <w:r>
        <w:rPr>
          <w:rFonts w:ascii="Cambria" w:hAnsi="Cambria" w:cs="Cambria" w:eastAsia="Cambria"/>
          <w:b/>
          <w:bCs/>
          <w:sz w:val="22"/>
        </w:rPr>
        <w:t xml:space="preserve">Governing Body — Board (გამგეობა):</w:t>
      </w:r>
    </w:p>
    <w:p>
      <w:pPr>
        <w:pStyle w:val="Compact"/>
        <w:numPr>
          <w:ilvl w:val="0"/>
          <w:numId w:val="1001"/>
        </w:numPr>
        <w:spacing w:before="0" w:after="200" w:line="276" w:lineRule="auto"/>
        <w:jc w:val="both"/>
      </w:pPr>
      <w:r>
        <w:rPr>
          <w:rFonts w:ascii="Cambria" w:hAnsi="Cambria" w:cs="Cambria" w:eastAsia="Cambria"/>
          <w:sz w:val="22"/>
        </w:rPr>
        <w:t xml:space="preserve">Chairman: Otar Chokoshvili (ID 36001004418) — sole representation authority</w:t>
      </w:r>
    </w:p>
    <w:p>
      <w:pPr>
        <w:pStyle w:val="Compact"/>
        <w:numPr>
          <w:ilvl w:val="0"/>
          <w:numId w:val="1001"/>
        </w:numPr>
        <w:spacing w:before="0" w:after="200" w:line="276" w:lineRule="auto"/>
        <w:jc w:val="both"/>
      </w:pPr>
      <w:r>
        <w:rPr>
          <w:rFonts w:ascii="Cambria" w:hAnsi="Cambria" w:cs="Cambria" w:eastAsia="Cambria"/>
          <w:sz w:val="22"/>
        </w:rPr>
        <w:t xml:space="preserve">Director: Megi Sajaia (ID 01027036033) — sole representation authority</w:t>
      </w:r>
    </w:p>
    <w:p>
      <w:pPr>
        <w:pStyle w:val="Compact"/>
        <w:numPr>
          <w:ilvl w:val="0"/>
          <w:numId w:val="1001"/>
        </w:numPr>
        <w:spacing w:before="0" w:after="200" w:line="276" w:lineRule="auto"/>
        <w:jc w:val="both"/>
      </w:pPr>
      <w:r>
        <w:rPr>
          <w:rFonts w:ascii="Cambria" w:hAnsi="Cambria" w:cs="Cambria" w:eastAsia="Cambria"/>
          <w:sz w:val="22"/>
        </w:rPr>
        <w:t xml:space="preserve">Member: Tea Namichishvili (ID 01013029382)</w:t>
      </w:r>
    </w:p>
    <w:p>
      <w:pPr>
        <w:pStyle w:val="Compact"/>
        <w:numPr>
          <w:ilvl w:val="0"/>
          <w:numId w:val="1001"/>
        </w:numPr>
        <w:spacing w:before="0" w:after="200" w:line="276" w:lineRule="auto"/>
        <w:jc w:val="both"/>
      </w:pPr>
      <w:r>
        <w:rPr>
          <w:rFonts w:ascii="Cambria" w:hAnsi="Cambria" w:cs="Cambria" w:eastAsia="Cambria"/>
          <w:sz w:val="22"/>
        </w:rPr>
        <w:t xml:space="preserve">Member: Marekh Jojua (ID 01005044999)</w:t>
      </w:r>
    </w:p>
    <w:p>
      <w:pPr>
        <w:pStyle w:val="Compact"/>
        <w:numPr>
          <w:ilvl w:val="0"/>
          <w:numId w:val="1001"/>
        </w:numPr>
        <w:spacing w:before="0" w:after="200" w:line="276" w:lineRule="auto"/>
        <w:jc w:val="both"/>
      </w:pPr>
      <w:r>
        <w:rPr>
          <w:rFonts w:ascii="Cambria" w:hAnsi="Cambria" w:cs="Cambria" w:eastAsia="Cambria"/>
          <w:sz w:val="22"/>
        </w:rPr>
        <w:t xml:space="preserve">Member: Nino Mghebrishvili (ID 01019015489)</w:t>
      </w:r>
    </w:p>
    <w:p>
      <w:pPr>
        <w:pStyle w:val="FirstParagraph"/>
        <w:spacing w:before="0" w:after="200" w:line="276" w:lineRule="auto"/>
        <w:jc w:val="both"/>
      </w:pPr>
      <w:r>
        <w:rPr>
          <w:rFonts w:ascii="Cambria" w:hAnsi="Cambria" w:cs="Cambria" w:eastAsia="Cambria"/>
          <w:sz w:val="22"/>
        </w:rPr>
        <w:t xml:space="preserve">Status: no liquidation, reorganization, insolvency, liens, or tax encumbrances registered as of 16 October 2025 (Public Registry extract B25144411).</w:t>
      </w:r>
    </w:p>
    <w:p>
      <w:pPr>
        <w:pStyle w:val="Heading3"/>
        <w:spacing w:before="200" w:after="120" w:line="276" w:lineRule="auto"/>
        <w:jc w:val="left"/>
      </w:pPr>
      <w:r>
        <w:rPr>
          <w:rFonts w:ascii="Calibri" w:hAnsi="Calibri" w:cs="Calibri" w:eastAsia="Calibri"/>
          <w:b/>
          <w:color w:val="4F81BD"/>
          <w:sz w:val="26"/>
        </w:rPr>
        <w:t xml:space="preserve">1.2 The Principal Investigator (</w:t>
      </w:r>
      <w:r>
        <w:rPr>
          <w:rFonts w:ascii="Calibri" w:hAnsi="Calibri" w:cs="Calibri" w:eastAsia="Calibri"/>
          <w:b/>
          <w:color w:val="4F81BD"/>
          <w:sz w:val="26"/>
        </w:rPr>
        <w:t xml:space="preserve">“PI”</w:t>
      </w:r>
      <w:r>
        <w:rPr>
          <w:rFonts w:ascii="Calibri" w:hAnsi="Calibri" w:cs="Calibri" w:eastAsia="Calibri"/>
          <w:b/>
          <w:color w:val="4F81BD"/>
          <w:sz w:val="26"/>
        </w:rPr>
        <w:t xml:space="preserve">)</w:t>
      </w:r>
    </w:p>
    <w:p>
      <w:pPr>
        <w:pStyle w:val="FirstParagraph"/>
        <w:spacing w:before="0" w:after="200" w:line="276" w:lineRule="auto"/>
        <w:jc w:val="both"/>
      </w:pPr>
      <w:r>
        <w:rPr>
          <w:rFonts w:ascii="Cambria" w:hAnsi="Cambria" w:cs="Cambria" w:eastAsia="Cambria"/>
          <w:b/>
          <w:bCs/>
          <w:sz w:val="22"/>
        </w:rPr>
        <w:t xml:space="preserve">Name:</w:t>
      </w:r>
      <w:r>
        <w:rPr>
          <w:rFonts w:ascii="Cambria" w:hAnsi="Cambria" w:cs="Cambria" w:eastAsia="Cambria"/>
          <w:sz w:val="22"/>
        </w:rPr>
        <w:t xml:space="preserve"> </w:t>
      </w:r>
      <w:r>
        <w:rPr>
          <w:rFonts w:ascii="Cambria" w:hAnsi="Cambria" w:cs="Cambria" w:eastAsia="Cambria"/>
          <w:sz w:val="22"/>
        </w:rPr>
        <w:t xml:space="preserve">Dr. Jaba Tkemaladze, MD</w:t>
      </w:r>
      <w:r>
        <w:rPr>
          <w:rFonts w:ascii="Cambria" w:hAnsi="Cambria" w:cs="Cambria" w:eastAsia="Cambria"/>
          <w:sz w:val="22"/>
        </w:rPr>
        <w:t xml:space="preserve"> </w:t>
      </w:r>
      <w:r>
        <w:rPr>
          <w:rFonts w:ascii="Cambria" w:hAnsi="Cambria" w:cs="Cambria" w:eastAsia="Cambria"/>
          <w:b/>
          <w:bCs/>
          <w:sz w:val="22"/>
        </w:rPr>
        <w:t xml:space="preserve">Position:</w:t>
      </w:r>
      <w:r>
        <w:rPr>
          <w:rFonts w:ascii="Cambria" w:hAnsi="Cambria" w:cs="Cambria" w:eastAsia="Cambria"/>
          <w:sz w:val="22"/>
        </w:rPr>
        <w:t xml:space="preserve"> </w:t>
      </w:r>
      <w:r>
        <w:rPr>
          <w:rFonts w:ascii="Cambria" w:hAnsi="Cambria" w:cs="Cambria" w:eastAsia="Cambria"/>
          <w:sz w:val="22"/>
        </w:rPr>
        <w:t xml:space="preserve">Principal Investigator of the Project</w:t>
      </w:r>
      <w:r>
        <w:rPr>
          <w:rFonts w:ascii="Cambria" w:hAnsi="Cambria" w:cs="Cambria" w:eastAsia="Cambria"/>
          <w:sz w:val="22"/>
        </w:rPr>
        <w:t xml:space="preserve"> </w:t>
      </w:r>
      <w:r>
        <w:rPr>
          <w:rFonts w:ascii="Cambria" w:hAnsi="Cambria" w:cs="Cambria" w:eastAsia="Cambria"/>
          <w:b/>
          <w:bCs/>
          <w:sz w:val="22"/>
        </w:rPr>
        <w:t xml:space="preserve">Publications:</w:t>
      </w:r>
      <w:r>
        <w:rPr>
          <w:rFonts w:ascii="Cambria" w:hAnsi="Cambria" w:cs="Cambria" w:eastAsia="Cambria"/>
          <w:sz w:val="22"/>
        </w:rPr>
        <w:t xml:space="preserve"> </w:t>
      </w:r>
      <w:r>
        <w:rPr>
          <w:rFonts w:ascii="Cambria" w:hAnsi="Cambria" w:cs="Cambria" w:eastAsia="Cambria"/>
          <w:sz w:val="22"/>
        </w:rPr>
        <w:t xml:space="preserve">150+ peer-reviewed works; Editor-in-Chief,</w:t>
      </w:r>
      <w:r>
        <w:rPr>
          <w:rFonts w:ascii="Cambria" w:hAnsi="Cambria" w:cs="Cambria" w:eastAsia="Cambria"/>
          <w:sz w:val="22"/>
        </w:rPr>
        <w:t xml:space="preserve"> </w:t>
      </w:r>
      <w:r>
        <w:rPr>
          <w:rFonts w:ascii="Cambria" w:hAnsi="Cambria" w:cs="Cambria" w:eastAsia="Cambria"/>
          <w:i/>
          <w:iCs/>
          <w:sz w:val="22"/>
        </w:rPr>
        <w:t xml:space="preserve">Longevity Horizon</w:t>
      </w:r>
      <w:r>
        <w:rPr>
          <w:rFonts w:ascii="Cambria" w:hAnsi="Cambria" w:cs="Cambria" w:eastAsia="Cambria"/>
          <w:sz w:val="22"/>
        </w:rPr>
        <w:t xml:space="preserve"> </w:t>
      </w:r>
      <w:r>
        <w:rPr>
          <w:rFonts w:ascii="Cambria" w:hAnsi="Cambria" w:cs="Cambria" w:eastAsia="Cambria"/>
          <w:b/>
          <w:bCs/>
          <w:sz w:val="22"/>
        </w:rPr>
        <w:t xml:space="preserve">Contact email:</w:t>
      </w:r>
      <w:r>
        <w:rPr>
          <w:rFonts w:ascii="Cambria" w:hAnsi="Cambria" w:cs="Cambria" w:eastAsia="Cambria"/>
          <w:sz w:val="22"/>
        </w:rPr>
        <w:t xml:space="preserve"> </w:t>
      </w:r>
      <w:r>
        <w:rPr>
          <w:rFonts w:ascii="Cambria" w:hAnsi="Cambria" w:cs="Cambria" w:eastAsia="Cambria"/>
          <w:sz w:val="22"/>
        </w:rPr>
        <w:t xml:space="preserve">jaba@longevity.ge</w:t>
      </w:r>
      <w:r>
        <w:rPr>
          <w:rFonts w:ascii="Cambria" w:hAnsi="Cambria" w:cs="Cambria" w:eastAsia="Cambria"/>
          <w:sz w:val="22"/>
        </w:rPr>
        <w:t xml:space="preserve"> </w:t>
      </w:r>
      <w:r>
        <w:rPr>
          <w:rFonts w:ascii="Cambria" w:hAnsi="Cambria" w:cs="Cambria" w:eastAsia="Cambria"/>
          <w:b/>
          <w:bCs/>
          <w:sz w:val="22"/>
        </w:rPr>
        <w:t xml:space="preserve">Contact phone:</w:t>
      </w:r>
      <w:r>
        <w:rPr>
          <w:rFonts w:ascii="Cambria" w:hAnsi="Cambria" w:cs="Cambria" w:eastAsia="Cambria"/>
          <w:sz w:val="22"/>
        </w:rPr>
        <w:t xml:space="preserve"> </w:t>
      </w:r>
      <w:r>
        <w:rPr>
          <w:rFonts w:ascii="Cambria" w:hAnsi="Cambria" w:cs="Cambria" w:eastAsia="Cambria"/>
          <w:sz w:val="22"/>
        </w:rPr>
        <w:t xml:space="preserve">+995 555 185 161</w:t>
      </w:r>
      <w:r>
        <w:rPr>
          <w:rFonts w:ascii="Cambria" w:hAnsi="Cambria" w:cs="Cambria" w:eastAsia="Cambria"/>
          <w:sz w:val="22"/>
        </w:rPr>
        <w:t xml:space="preserve"> </w:t>
      </w:r>
      <w:r>
        <w:rPr>
          <w:rFonts w:ascii="Cambria" w:hAnsi="Cambria" w:cs="Cambria" w:eastAsia="Cambria"/>
          <w:b/>
          <w:bCs/>
          <w:sz w:val="22"/>
        </w:rPr>
        <w:t xml:space="preserve">Affiliation basis:</w:t>
      </w:r>
      <w:r>
        <w:rPr>
          <w:rFonts w:ascii="Cambria" w:hAnsi="Cambria" w:cs="Cambria" w:eastAsia="Cambria"/>
          <w:sz w:val="22"/>
        </w:rPr>
        <w:t xml:space="preserve"> </w:t>
      </w:r>
      <w:r>
        <w:rPr>
          <w:rFonts w:ascii="Cambria" w:hAnsi="Cambria" w:cs="Cambria" w:eastAsia="Cambria"/>
          <w:sz w:val="22"/>
        </w:rPr>
        <w:t xml:space="preserve">Independent researcher; for this Project, engaged through Host Institution under the terms of this HIA.</w:t>
      </w:r>
    </w:p>
    <w:p>
      <w:pPr>
        <w:pStyle w:val="Heading3"/>
        <w:spacing w:before="200" w:after="120" w:line="276" w:lineRule="auto"/>
        <w:jc w:val="left"/>
      </w:pPr>
      <w:r>
        <w:rPr>
          <w:rFonts w:ascii="Calibri" w:hAnsi="Calibri" w:cs="Calibri" w:eastAsia="Calibri"/>
          <w:b/>
          <w:color w:val="4F81BD"/>
          <w:sz w:val="26"/>
        </w:rPr>
        <w:t xml:space="preserve">1.3 The Project</w:t>
      </w:r>
    </w:p>
    <w:p>
      <w:pPr>
        <w:pStyle w:val="FirstParagraph"/>
        <w:spacing w:before="0" w:after="200" w:line="276" w:lineRule="auto"/>
        <w:jc w:val="both"/>
      </w:pPr>
      <w:r>
        <w:rPr>
          <w:rFonts w:ascii="Cambria" w:hAnsi="Cambria" w:cs="Cambria" w:eastAsia="Cambria"/>
          <w:b/>
          <w:bCs/>
          <w:sz w:val="22"/>
        </w:rPr>
        <w:t xml:space="preserve">Project acronym:</w:t>
      </w:r>
      <w:r>
        <w:rPr>
          <w:rFonts w:ascii="Cambria" w:hAnsi="Cambria" w:cs="Cambria" w:eastAsia="Cambria"/>
          <w:sz w:val="22"/>
        </w:rPr>
        <w:t xml:space="preserve"> </w:t>
      </w:r>
      <w:r>
        <w:rPr>
          <w:rFonts w:ascii="Cambria" w:hAnsi="Cambria" w:cs="Cambria" w:eastAsia="Cambria"/>
          <w:sz w:val="22"/>
        </w:rPr>
        <w:t xml:space="preserve">CommonHealth</w:t>
      </w:r>
      <w:r>
        <w:rPr>
          <w:rFonts w:ascii="Cambria" w:hAnsi="Cambria" w:cs="Cambria" w:eastAsia="Cambria"/>
          <w:sz w:val="22"/>
        </w:rPr>
        <w:t xml:space="preserve"> </w:t>
      </w:r>
      <w:r>
        <w:rPr>
          <w:rFonts w:ascii="Cambria" w:hAnsi="Cambria" w:cs="Cambria" w:eastAsia="Cambria"/>
          <w:b/>
          <w:bCs/>
          <w:sz w:val="22"/>
        </w:rPr>
        <w:t xml:space="preserve">Project full title:</w:t>
      </w:r>
      <w:r>
        <w:rPr>
          <w:rFonts w:ascii="Cambria" w:hAnsi="Cambria" w:cs="Cambria" w:eastAsia="Cambria"/>
          <w:sz w:val="22"/>
        </w:rPr>
        <w:t xml:space="preserve"> </w:t>
      </w:r>
      <w:r>
        <w:rPr>
          <w:rFonts w:ascii="Cambria" w:hAnsi="Cambria" w:cs="Cambria" w:eastAsia="Cambria"/>
          <w:sz w:val="22"/>
        </w:rPr>
        <w:t xml:space="preserve">Integrated Longevity Research Platform</w:t>
      </w:r>
      <w:r>
        <w:rPr>
          <w:rFonts w:ascii="Cambria" w:hAnsi="Cambria" w:cs="Cambria" w:eastAsia="Cambria"/>
          <w:sz w:val="22"/>
        </w:rPr>
        <w:t xml:space="preserve"> </w:t>
      </w:r>
      <w:r>
        <w:rPr>
          <w:rFonts w:ascii="Cambria" w:hAnsi="Cambria" w:cs="Cambria" w:eastAsia="Cambria"/>
          <w:b/>
          <w:bCs/>
          <w:sz w:val="22"/>
        </w:rPr>
        <w:t xml:space="preserve">Funding instrument:</w:t>
      </w:r>
      <w:r>
        <w:rPr>
          <w:rFonts w:ascii="Cambria" w:hAnsi="Cambria" w:cs="Cambria" w:eastAsia="Cambria"/>
          <w:sz w:val="22"/>
        </w:rPr>
        <w:t xml:space="preserve"> </w:t>
      </w:r>
      <w:r>
        <w:rPr>
          <w:rFonts w:ascii="Cambria" w:hAnsi="Cambria" w:cs="Cambria" w:eastAsia="Cambria"/>
          <w:sz w:val="22"/>
        </w:rPr>
        <w:t xml:space="preserve">EIC Pathfinder Open 2026 (Call identifier: HORIZON-EIC-2026-PATHFINDEROPEN-01)</w:t>
      </w:r>
      <w:r>
        <w:rPr>
          <w:rFonts w:ascii="Cambria" w:hAnsi="Cambria" w:cs="Cambria" w:eastAsia="Cambria"/>
          <w:sz w:val="22"/>
        </w:rPr>
        <w:t xml:space="preserve"> </w:t>
      </w:r>
      <w:r>
        <w:rPr>
          <w:rFonts w:ascii="Cambria" w:hAnsi="Cambria" w:cs="Cambria" w:eastAsia="Cambria"/>
          <w:b/>
          <w:bCs/>
          <w:sz w:val="22"/>
        </w:rPr>
        <w:t xml:space="preserve">Budget (requested):</w:t>
      </w:r>
      <w:r>
        <w:rPr>
          <w:rFonts w:ascii="Cambria" w:hAnsi="Cambria" w:cs="Cambria" w:eastAsia="Cambria"/>
          <w:sz w:val="22"/>
        </w:rPr>
        <w:t xml:space="preserve"> </w:t>
      </w:r>
      <w:r>
        <w:rPr>
          <w:rFonts w:ascii="Cambria" w:hAnsi="Cambria" w:cs="Cambria" w:eastAsia="Cambria"/>
          <w:sz w:val="22"/>
        </w:rPr>
        <w:t xml:space="preserve">up to €3,000,000</w:t>
      </w:r>
      <w:r>
        <w:rPr>
          <w:rFonts w:ascii="Cambria" w:hAnsi="Cambria" w:cs="Cambria" w:eastAsia="Cambria"/>
          <w:sz w:val="22"/>
        </w:rPr>
        <w:t xml:space="preserve"> </w:t>
      </w:r>
      <w:r>
        <w:rPr>
          <w:rFonts w:ascii="Cambria" w:hAnsi="Cambria" w:cs="Cambria" w:eastAsia="Cambria"/>
          <w:b/>
          <w:bCs/>
          <w:sz w:val="22"/>
        </w:rPr>
        <w:t xml:space="preserve">Duration:</w:t>
      </w:r>
      <w:r>
        <w:rPr>
          <w:rFonts w:ascii="Cambria" w:hAnsi="Cambria" w:cs="Cambria" w:eastAsia="Cambria"/>
          <w:sz w:val="22"/>
        </w:rPr>
        <w:t xml:space="preserve"> </w:t>
      </w:r>
      <w:r>
        <w:rPr>
          <w:rFonts w:ascii="Cambria" w:hAnsi="Cambria" w:cs="Cambria" w:eastAsia="Cambria"/>
          <w:sz w:val="22"/>
        </w:rPr>
        <w:t xml:space="preserve">36 months</w:t>
      </w:r>
      <w:r>
        <w:rPr>
          <w:rFonts w:ascii="Cambria" w:hAnsi="Cambria" w:cs="Cambria" w:eastAsia="Cambria"/>
          <w:sz w:val="22"/>
        </w:rPr>
        <w:t xml:space="preserve"> </w:t>
      </w:r>
      <w:r>
        <w:rPr>
          <w:rFonts w:ascii="Cambria" w:hAnsi="Cambria" w:cs="Cambria" w:eastAsia="Cambria"/>
          <w:b/>
          <w:bCs/>
          <w:sz w:val="22"/>
        </w:rPr>
        <w:t xml:space="preserve">Grant Agreement number:</w:t>
      </w:r>
      <w:r>
        <w:rPr>
          <w:rFonts w:ascii="Cambria" w:hAnsi="Cambria" w:cs="Cambria" w:eastAsia="Cambria"/>
          <w:sz w:val="22"/>
        </w:rPr>
        <w:t xml:space="preserve"> </w:t>
      </w:r>
      <w:r>
        <w:rPr>
          <w:rFonts w:ascii="Cambria" w:hAnsi="Cambria" w:cs="Cambria" w:eastAsia="Cambria"/>
          <w:sz w:val="22"/>
        </w:rPr>
        <w:t xml:space="preserve">[to be assigned upon notification of award]</w:t>
      </w:r>
    </w:p>
    <w:p>
      <w:pPr>
        <w:pStyle w:val="BodyText"/>
        <w:spacing w:before="0" w:after="200" w:line="276" w:lineRule="auto"/>
        <w:jc w:val="both"/>
      </w:pPr>
      <w:r>
        <w:rPr>
          <w:rFonts w:ascii="Cambria" w:hAnsi="Cambria" w:cs="Cambria" w:eastAsia="Cambria"/>
          <w:sz w:val="22"/>
        </w:rPr>
        <w:t xml:space="preserve">Work package structure (summary):</w:t>
      </w:r>
    </w:p>
    <w:p>
      <w:pPr>
        <w:pStyle w:val="Compact"/>
        <w:numPr>
          <w:ilvl w:val="0"/>
          <w:numId w:val="1002"/>
        </w:numPr>
        <w:spacing w:before="0" w:after="200" w:line="276" w:lineRule="auto"/>
        <w:jc w:val="both"/>
      </w:pPr>
      <w:r>
        <w:rPr>
          <w:rFonts w:ascii="Cambria" w:hAnsi="Cambria" w:cs="Cambria" w:eastAsia="Cambria"/>
          <w:b/>
          <w:bCs/>
          <w:sz w:val="22"/>
        </w:rPr>
        <w:t xml:space="preserve">WP1 — FCLC</w:t>
      </w:r>
      <w:r>
        <w:rPr>
          <w:rFonts w:ascii="Cambria" w:hAnsi="Cambria" w:cs="Cambria" w:eastAsia="Cambria"/>
          <w:sz w:val="22"/>
        </w:rPr>
        <w:t xml:space="preserve"> </w:t>
      </w:r>
      <w:r>
        <w:rPr>
          <w:rFonts w:ascii="Cambria" w:hAnsi="Cambria" w:cs="Cambria" w:eastAsia="Cambria"/>
          <w:sz w:val="22"/>
        </w:rPr>
        <w:t xml:space="preserve">(Federated Clinical Learning Cooperative) — ~€0.6M, 12 months</w:t>
      </w:r>
    </w:p>
    <w:p>
      <w:pPr>
        <w:pStyle w:val="Compact"/>
        <w:numPr>
          <w:ilvl w:val="0"/>
          <w:numId w:val="1002"/>
        </w:numPr>
        <w:spacing w:before="0" w:after="200" w:line="276" w:lineRule="auto"/>
        <w:jc w:val="both"/>
      </w:pPr>
      <w:r>
        <w:rPr>
          <w:rFonts w:ascii="Cambria" w:hAnsi="Cambria" w:cs="Cambria" w:eastAsia="Cambria"/>
          <w:b/>
          <w:bCs/>
          <w:sz w:val="22"/>
        </w:rPr>
        <w:t xml:space="preserve">WP2 — Ze</w:t>
      </w:r>
      <w:r>
        <w:rPr>
          <w:rFonts w:ascii="Cambria" w:hAnsi="Cambria" w:cs="Cambria" w:eastAsia="Cambria"/>
          <w:sz w:val="22"/>
        </w:rPr>
        <w:t xml:space="preserve"> </w:t>
      </w:r>
      <w:r>
        <w:rPr>
          <w:rFonts w:ascii="Cambria" w:hAnsi="Cambria" w:cs="Cambria" w:eastAsia="Cambria"/>
          <w:sz w:val="22"/>
        </w:rPr>
        <w:t xml:space="preserve">(χ_Ze biomarker validation) — ~€0.5M, 12 months</w:t>
      </w:r>
    </w:p>
    <w:p>
      <w:pPr>
        <w:pStyle w:val="Compact"/>
        <w:numPr>
          <w:ilvl w:val="0"/>
          <w:numId w:val="1002"/>
        </w:numPr>
        <w:spacing w:before="0" w:after="200" w:line="276" w:lineRule="auto"/>
        <w:jc w:val="both"/>
      </w:pPr>
      <w:r>
        <w:rPr>
          <w:rFonts w:ascii="Cambria" w:hAnsi="Cambria" w:cs="Cambria" w:eastAsia="Cambria"/>
          <w:b/>
          <w:bCs/>
          <w:sz w:val="22"/>
        </w:rPr>
        <w:t xml:space="preserve">WP3 — CDATA</w:t>
      </w:r>
      <w:r>
        <w:rPr>
          <w:rFonts w:ascii="Cambria" w:hAnsi="Cambria" w:cs="Cambria" w:eastAsia="Cambria"/>
          <w:sz w:val="22"/>
        </w:rPr>
        <w:t xml:space="preserve"> </w:t>
      </w:r>
      <w:r>
        <w:rPr>
          <w:rFonts w:ascii="Cambria" w:hAnsi="Cambria" w:cs="Cambria" w:eastAsia="Cambria"/>
          <w:sz w:val="22"/>
        </w:rPr>
        <w:t xml:space="preserve">(biological mechanism of aging) — ~€0.8M, 24 months</w:t>
      </w:r>
    </w:p>
    <w:p>
      <w:pPr>
        <w:pStyle w:val="Compact"/>
        <w:numPr>
          <w:ilvl w:val="0"/>
          <w:numId w:val="1002"/>
        </w:numPr>
        <w:spacing w:before="0" w:after="200" w:line="276" w:lineRule="auto"/>
        <w:jc w:val="both"/>
      </w:pPr>
      <w:r>
        <w:rPr>
          <w:rFonts w:ascii="Cambria" w:hAnsi="Cambria" w:cs="Cambria" w:eastAsia="Cambria"/>
          <w:b/>
          <w:bCs/>
          <w:sz w:val="22"/>
        </w:rPr>
        <w:t xml:space="preserve">WP4 — BioSense</w:t>
      </w:r>
      <w:r>
        <w:rPr>
          <w:rFonts w:ascii="Cambria" w:hAnsi="Cambria" w:cs="Cambria" w:eastAsia="Cambria"/>
          <w:sz w:val="22"/>
        </w:rPr>
        <w:t xml:space="preserve"> </w:t>
      </w:r>
      <w:r>
        <w:rPr>
          <w:rFonts w:ascii="Cambria" w:hAnsi="Cambria" w:cs="Cambria" w:eastAsia="Cambria"/>
          <w:sz w:val="22"/>
        </w:rPr>
        <w:t xml:space="preserve">(hardware prototype) — ~€0.6M, 18 months</w:t>
      </w:r>
    </w:p>
    <w:p>
      <w:pPr>
        <w:pStyle w:val="Compact"/>
        <w:numPr>
          <w:ilvl w:val="0"/>
          <w:numId w:val="1002"/>
        </w:numPr>
        <w:spacing w:before="0" w:after="200" w:line="276" w:lineRule="auto"/>
        <w:jc w:val="both"/>
      </w:pPr>
      <w:r>
        <w:rPr>
          <w:rFonts w:ascii="Cambria" w:hAnsi="Cambria" w:cs="Cambria" w:eastAsia="Cambria"/>
          <w:b/>
          <w:bCs/>
          <w:sz w:val="22"/>
        </w:rPr>
        <w:t xml:space="preserve">WP5 — Aqtivirebuli</w:t>
      </w:r>
      <w:r>
        <w:rPr>
          <w:rFonts w:ascii="Cambria" w:hAnsi="Cambria" w:cs="Cambria" w:eastAsia="Cambria"/>
          <w:sz w:val="22"/>
        </w:rPr>
        <w:t xml:space="preserve"> </w:t>
      </w:r>
      <w:r>
        <w:rPr>
          <w:rFonts w:ascii="Cambria" w:hAnsi="Cambria" w:cs="Cambria" w:eastAsia="Cambria"/>
          <w:sz w:val="22"/>
        </w:rPr>
        <w:t xml:space="preserve">(clinical pilot) — ~€0.5M, 12 months</w:t>
      </w:r>
    </w:p>
    <w:p>
      <w:pPr>
        <w:pStyle w:val="Compact"/>
        <w:numPr>
          <w:ilvl w:val="0"/>
          <w:numId w:val="1002"/>
        </w:numPr>
        <w:spacing w:before="0" w:after="200" w:line="276" w:lineRule="auto"/>
        <w:jc w:val="both"/>
      </w:pPr>
      <w:r>
        <w:rPr>
          <w:rFonts w:ascii="Cambria" w:hAnsi="Cambria" w:cs="Cambria" w:eastAsia="Cambria"/>
          <w:b/>
          <w:bCs/>
          <w:sz w:val="22"/>
        </w:rPr>
        <w:t xml:space="preserve">WP6 — Communication, Dissemination, Exploitation</w:t>
      </w:r>
      <w:r>
        <w:rPr>
          <w:rFonts w:ascii="Cambria" w:hAnsi="Cambria" w:cs="Cambria" w:eastAsia="Cambria"/>
          <w:sz w:val="22"/>
        </w:rPr>
        <w:t xml:space="preserve"> </w:t>
      </w:r>
      <w:r>
        <w:rPr>
          <w:rFonts w:ascii="Cambria" w:hAnsi="Cambria" w:cs="Cambria" w:eastAsia="Cambria"/>
          <w:sz w:val="22"/>
        </w:rPr>
        <w:t xml:space="preserve">— cross-cutting</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2. Project Hosting Commitment</w:t>
      </w:r>
    </w:p>
    <w:p>
      <w:pPr>
        <w:pStyle w:val="FirstParagraph"/>
        <w:spacing w:before="0" w:after="200" w:line="276" w:lineRule="auto"/>
        <w:jc w:val="both"/>
      </w:pPr>
      <w:r>
        <w:rPr>
          <w:rFonts w:ascii="Cambria" w:hAnsi="Cambria" w:cs="Cambria" w:eastAsia="Cambria"/>
          <w:sz w:val="22"/>
        </w:rPr>
        <w:t xml:space="preserve">2.1 The Host hereby commits to serve as Coordinator / Host Institution for the Project and to assume the full legal, administrative, and financial responsibility required by the European Commission and the EIC under the Horizon Europe Model Grant Agreement.</w:t>
      </w:r>
    </w:p>
    <w:p>
      <w:pPr>
        <w:pStyle w:val="BodyText"/>
        <w:spacing w:before="0" w:after="200" w:line="276" w:lineRule="auto"/>
        <w:jc w:val="both"/>
      </w:pPr>
      <w:r>
        <w:rPr>
          <w:rFonts w:ascii="Cambria" w:hAnsi="Cambria" w:cs="Cambria" w:eastAsia="Cambria"/>
          <w:sz w:val="22"/>
        </w:rPr>
        <w:t xml:space="preserve">2.2 Upon notification of award, the Host will sign the Grant Agreement on behalf of the consortium, coordinate reporting to the European Commission, and distribute funds to the Beneficiaries in accordance with the approved Work Plan.</w:t>
      </w:r>
    </w:p>
    <w:p>
      <w:pPr>
        <w:pStyle w:val="BodyText"/>
        <w:spacing w:before="0" w:after="200" w:line="276" w:lineRule="auto"/>
        <w:jc w:val="both"/>
      </w:pPr>
      <w:r>
        <w:rPr>
          <w:rFonts w:ascii="Cambria" w:hAnsi="Cambria" w:cs="Cambria" w:eastAsia="Cambria"/>
          <w:sz w:val="22"/>
        </w:rPr>
        <w:t xml:space="preserve">2.3 The Host confirms that, as of the signature date of this HIA, no liquidation, reorganization, or insolvency proceedings are registered against it, and that it holds an active bank account capable of receiving SEPA Credit Transfers in EUR (account details to be attached as Annex A upon execution).</w:t>
      </w:r>
    </w:p>
    <w:p>
      <w:pPr>
        <w:pStyle w:val="Heading2"/>
        <w:spacing w:before="200" w:after="120" w:line="276" w:lineRule="auto"/>
        <w:jc w:val="left"/>
      </w:pPr>
      <w:r>
        <w:rPr>
          <w:rFonts w:ascii="Calibri" w:hAnsi="Calibri" w:cs="Calibri" w:eastAsia="Calibri"/>
          <w:b/>
          <w:color w:val="366091"/>
          <w:sz w:val="28"/>
        </w:rPr>
        <w:t xml:space="preserve">3. Resources Provided by the Host</w:t>
      </w:r>
    </w:p>
    <w:p>
      <w:pPr>
        <w:pStyle w:val="FirstParagraph"/>
        <w:spacing w:before="0" w:after="200" w:line="276" w:lineRule="auto"/>
        <w:jc w:val="both"/>
      </w:pPr>
      <w:r>
        <w:rPr>
          <w:rFonts w:ascii="Cambria" w:hAnsi="Cambria" w:cs="Cambria" w:eastAsia="Cambria"/>
          <w:sz w:val="22"/>
        </w:rPr>
        <w:t xml:space="preserve">3.1</w:t>
      </w:r>
      <w:r>
        <w:rPr>
          <w:rFonts w:ascii="Cambria" w:hAnsi="Cambria" w:cs="Cambria" w:eastAsia="Cambria"/>
          <w:sz w:val="22"/>
        </w:rPr>
        <w:t xml:space="preserve"> </w:t>
      </w:r>
      <w:r>
        <w:rPr>
          <w:rFonts w:ascii="Cambria" w:hAnsi="Cambria" w:cs="Cambria" w:eastAsia="Cambria"/>
          <w:b/>
          <w:bCs/>
          <w:sz w:val="22"/>
        </w:rPr>
        <w:t xml:space="preserve">Legal status.</w:t>
      </w:r>
      <w:r>
        <w:rPr>
          <w:rFonts w:ascii="Cambria" w:hAnsi="Cambria" w:cs="Cambria" w:eastAsia="Cambria"/>
          <w:sz w:val="22"/>
        </w:rPr>
        <w:t xml:space="preserve"> </w:t>
      </w:r>
      <w:r>
        <w:rPr>
          <w:rFonts w:ascii="Cambria" w:hAnsi="Cambria" w:cs="Cambria" w:eastAsia="Cambria"/>
          <w:sz w:val="22"/>
        </w:rPr>
        <w:t xml:space="preserve">Active non-profit legal entity registered with the LEPL National Agency of Public Registry (Identification Number 405389075), eligible to receive Horizon Europe funds under the</w:t>
      </w:r>
      <w:r>
        <w:rPr>
          <w:rFonts w:ascii="Cambria" w:hAnsi="Cambria" w:cs="Cambria" w:eastAsia="Cambria"/>
          <w:sz w:val="22"/>
        </w:rPr>
        <w:t xml:space="preserve"> </w:t>
      </w:r>
      <w:r>
        <w:rPr>
          <w:rFonts w:ascii="Cambria" w:hAnsi="Cambria" w:cs="Cambria" w:eastAsia="Cambria"/>
          <w:sz w:val="22"/>
        </w:rPr>
        <w:t xml:space="preserve">“Associated Country: Georgia”</w:t>
      </w:r>
      <w:r>
        <w:rPr>
          <w:rFonts w:ascii="Cambria" w:hAnsi="Cambria" w:cs="Cambria" w:eastAsia="Cambria"/>
          <w:sz w:val="22"/>
        </w:rPr>
        <w:t xml:space="preserve"> </w:t>
      </w:r>
      <w:r>
        <w:rPr>
          <w:rFonts w:ascii="Cambria" w:hAnsi="Cambria" w:cs="Cambria" w:eastAsia="Cambria"/>
          <w:sz w:val="22"/>
        </w:rPr>
        <w:t xml:space="preserve">provision.</w:t>
      </w:r>
    </w:p>
    <w:p>
      <w:pPr>
        <w:pStyle w:val="BodyText"/>
        <w:spacing w:before="0" w:after="200" w:line="276" w:lineRule="auto"/>
        <w:jc w:val="both"/>
      </w:pPr>
      <w:r>
        <w:rPr>
          <w:rFonts w:ascii="Cambria" w:hAnsi="Cambria" w:cs="Cambria" w:eastAsia="Cambria"/>
          <w:sz w:val="22"/>
        </w:rPr>
        <w:t xml:space="preserve">3.2</w:t>
      </w:r>
      <w:r>
        <w:rPr>
          <w:rFonts w:ascii="Cambria" w:hAnsi="Cambria" w:cs="Cambria" w:eastAsia="Cambria"/>
          <w:sz w:val="22"/>
        </w:rPr>
        <w:t xml:space="preserve"> </w:t>
      </w:r>
      <w:r>
        <w:rPr>
          <w:rFonts w:ascii="Cambria" w:hAnsi="Cambria" w:cs="Cambria" w:eastAsia="Cambria"/>
          <w:b/>
          <w:bCs/>
          <w:sz w:val="22"/>
        </w:rPr>
        <w:t xml:space="preserve">Office and operational infrastructure.</w:t>
      </w:r>
      <w:r>
        <w:rPr>
          <w:rFonts w:ascii="Cambria" w:hAnsi="Cambria" w:cs="Cambria" w:eastAsia="Cambria"/>
          <w:sz w:val="22"/>
        </w:rPr>
        <w:t xml:space="preserve"> </w:t>
      </w:r>
      <w:r>
        <w:rPr>
          <w:rFonts w:ascii="Cambria" w:hAnsi="Cambria" w:cs="Cambria" w:eastAsia="Cambria"/>
          <w:sz w:val="22"/>
        </w:rPr>
        <w:t xml:space="preserve">Registered office at A. Politkovskaia Street №41, apt. 62, Tbilisi. Meeting space, archival storage, and remote-working infrastructure available for Project use.</w:t>
      </w:r>
    </w:p>
    <w:p>
      <w:pPr>
        <w:pStyle w:val="BodyText"/>
        <w:spacing w:before="0" w:after="200" w:line="276" w:lineRule="auto"/>
        <w:jc w:val="both"/>
      </w:pPr>
      <w:r>
        <w:rPr>
          <w:rFonts w:ascii="Cambria" w:hAnsi="Cambria" w:cs="Cambria" w:eastAsia="Cambria"/>
          <w:sz w:val="22"/>
        </w:rPr>
        <w:t xml:space="preserve">3.3</w:t>
      </w:r>
      <w:r>
        <w:rPr>
          <w:rFonts w:ascii="Cambria" w:hAnsi="Cambria" w:cs="Cambria" w:eastAsia="Cambria"/>
          <w:sz w:val="22"/>
        </w:rPr>
        <w:t xml:space="preserve"> </w:t>
      </w:r>
      <w:r>
        <w:rPr>
          <w:rFonts w:ascii="Cambria" w:hAnsi="Cambria" w:cs="Cambria" w:eastAsia="Cambria"/>
          <w:b/>
          <w:bCs/>
          <w:sz w:val="22"/>
        </w:rPr>
        <w:t xml:space="preserve">Clinical network.</w:t>
      </w:r>
      <w:r>
        <w:rPr>
          <w:rFonts w:ascii="Cambria" w:hAnsi="Cambria" w:cs="Cambria" w:eastAsia="Cambria"/>
          <w:sz w:val="22"/>
        </w:rPr>
        <w:t xml:space="preserve"> </w:t>
      </w:r>
      <w:r>
        <w:rPr>
          <w:rFonts w:ascii="Cambria" w:hAnsi="Cambria" w:cs="Cambria" w:eastAsia="Cambria"/>
          <w:sz w:val="22"/>
        </w:rPr>
        <w:t xml:space="preserve">Access to 10+ partner clinics (Clinical Oncology Institute, Imedi Clinic, Chavhidze Heart Center, Hepa Clinic, Enmedici Clinic, New Vision, among others), with established memoranda of understanding.</w:t>
      </w:r>
    </w:p>
    <w:p>
      <w:pPr>
        <w:pStyle w:val="BodyText"/>
        <w:spacing w:before="0" w:after="200" w:line="276" w:lineRule="auto"/>
        <w:jc w:val="both"/>
      </w:pPr>
      <w:r>
        <w:rPr>
          <w:rFonts w:ascii="Cambria" w:hAnsi="Cambria" w:cs="Cambria" w:eastAsia="Cambria"/>
          <w:sz w:val="22"/>
        </w:rPr>
        <w:t xml:space="preserve">3.4</w:t>
      </w:r>
      <w:r>
        <w:rPr>
          <w:rFonts w:ascii="Cambria" w:hAnsi="Cambria" w:cs="Cambria" w:eastAsia="Cambria"/>
          <w:sz w:val="22"/>
        </w:rPr>
        <w:t xml:space="preserve"> </w:t>
      </w:r>
      <w:r>
        <w:rPr>
          <w:rFonts w:ascii="Cambria" w:hAnsi="Cambria" w:cs="Cambria" w:eastAsia="Cambria"/>
          <w:b/>
          <w:bCs/>
          <w:sz w:val="22"/>
        </w:rPr>
        <w:t xml:space="preserve">Educational and dissemination infrastructure.</w:t>
      </w:r>
      <w:r>
        <w:rPr>
          <w:rFonts w:ascii="Cambria" w:hAnsi="Cambria" w:cs="Cambria" w:eastAsia="Cambria"/>
          <w:sz w:val="22"/>
        </w:rPr>
        <w:t xml:space="preserve"> </w:t>
      </w:r>
      <w:r>
        <w:rPr>
          <w:rFonts w:ascii="Cambria" w:hAnsi="Cambria" w:cs="Cambria" w:eastAsia="Cambria"/>
          <w:sz w:val="22"/>
        </w:rPr>
        <w:t xml:space="preserve">Ministry of Health accreditation №1090 (medical ethics and patient communication program); partnership network with 20+ universities and professional colleges; established radio program</w:t>
      </w:r>
      <w:r>
        <w:rPr>
          <w:rFonts w:ascii="Cambria" w:hAnsi="Cambria" w:cs="Cambria" w:eastAsia="Cambria"/>
          <w:sz w:val="22"/>
        </w:rPr>
        <w:t xml:space="preserve"> </w:t>
      </w:r>
      <w:r>
        <w:rPr>
          <w:rFonts w:ascii="Cambria" w:hAnsi="Cambria" w:cs="Cambria" w:eastAsia="Cambria"/>
          <w:sz w:val="22"/>
        </w:rPr>
        <w:t xml:space="preserve">“Health Laboratory”</w:t>
      </w:r>
      <w:r>
        <w:rPr>
          <w:rFonts w:ascii="Cambria" w:hAnsi="Cambria" w:cs="Cambria" w:eastAsia="Cambria"/>
          <w:sz w:val="22"/>
        </w:rPr>
        <w:t xml:space="preserve"> </w:t>
      </w:r>
      <w:r>
        <w:rPr>
          <w:rFonts w:ascii="Cambria" w:hAnsi="Cambria" w:cs="Cambria" w:eastAsia="Cambria"/>
          <w:sz w:val="22"/>
        </w:rPr>
        <w:t xml:space="preserve">(Radio Tbilisi FM93.5, Radio Hereti FM102.8, Radio Citrus FM97.3); Facebook presence with 200,000+ followers.</w:t>
      </w:r>
    </w:p>
    <w:p>
      <w:pPr>
        <w:pStyle w:val="BodyText"/>
        <w:spacing w:before="0" w:after="200" w:line="276" w:lineRule="auto"/>
        <w:jc w:val="both"/>
      </w:pPr>
      <w:r>
        <w:rPr>
          <w:rFonts w:ascii="Cambria" w:hAnsi="Cambria" w:cs="Cambria" w:eastAsia="Cambria"/>
          <w:sz w:val="22"/>
        </w:rPr>
        <w:t xml:space="preserve">3.5</w:t>
      </w:r>
      <w:r>
        <w:rPr>
          <w:rFonts w:ascii="Cambria" w:hAnsi="Cambria" w:cs="Cambria" w:eastAsia="Cambria"/>
          <w:sz w:val="22"/>
        </w:rPr>
        <w:t xml:space="preserve"> </w:t>
      </w:r>
      <w:r>
        <w:rPr>
          <w:rFonts w:ascii="Cambria" w:hAnsi="Cambria" w:cs="Cambria" w:eastAsia="Cambria"/>
          <w:b/>
          <w:bCs/>
          <w:sz w:val="22"/>
        </w:rPr>
        <w:t xml:space="preserve">Donor track record.</w:t>
      </w:r>
      <w:r>
        <w:rPr>
          <w:rFonts w:ascii="Cambria" w:hAnsi="Cambria" w:cs="Cambria" w:eastAsia="Cambria"/>
          <w:sz w:val="22"/>
        </w:rPr>
        <w:t xml:space="preserve"> </w:t>
      </w:r>
      <w:r>
        <w:rPr>
          <w:rFonts w:ascii="Cambria" w:hAnsi="Cambria" w:cs="Cambria" w:eastAsia="Cambria"/>
          <w:sz w:val="22"/>
        </w:rPr>
        <w:t xml:space="preserve">Global Fund cooperative contracts 2021–2025 (HIV/AIDS, TB, malaria programs); Czech Development Cooperation / Caritas partnership; National Center for Disease Control (NCDC) 7 cooperation agreements 2021–2025.</w:t>
      </w:r>
    </w:p>
    <w:p>
      <w:pPr>
        <w:pStyle w:val="BodyText"/>
        <w:spacing w:before="0" w:after="200" w:line="276" w:lineRule="auto"/>
        <w:jc w:val="both"/>
      </w:pPr>
      <w:r>
        <w:rPr>
          <w:rFonts w:ascii="Cambria" w:hAnsi="Cambria" w:cs="Cambria" w:eastAsia="Cambria"/>
          <w:sz w:val="22"/>
        </w:rPr>
        <w:t xml:space="preserve">3.6</w:t>
      </w:r>
      <w:r>
        <w:rPr>
          <w:rFonts w:ascii="Cambria" w:hAnsi="Cambria" w:cs="Cambria" w:eastAsia="Cambria"/>
          <w:sz w:val="22"/>
        </w:rPr>
        <w:t xml:space="preserve"> </w:t>
      </w:r>
      <w:r>
        <w:rPr>
          <w:rFonts w:ascii="Cambria" w:hAnsi="Cambria" w:cs="Cambria" w:eastAsia="Cambria"/>
          <w:b/>
          <w:bCs/>
          <w:sz w:val="22"/>
        </w:rPr>
        <w:t xml:space="preserve">Dedicated project bank account.</w:t>
      </w:r>
      <w:r>
        <w:rPr>
          <w:rFonts w:ascii="Cambria" w:hAnsi="Cambria" w:cs="Cambria" w:eastAsia="Cambria"/>
          <w:sz w:val="22"/>
        </w:rPr>
        <w:t xml:space="preserve"> </w:t>
      </w:r>
      <w:r>
        <w:rPr>
          <w:rFonts w:ascii="Cambria" w:hAnsi="Cambria" w:cs="Cambria" w:eastAsia="Cambria"/>
          <w:sz w:val="22"/>
        </w:rPr>
        <w:t xml:space="preserve">The Host commits to open (or designate an existing) multi-currency bank account for exclusive use of Project funds, with quarterly reconciliation against the dedicated project ledger. IBAN, BIC, and bank details to be attached as Annex A.</w:t>
      </w:r>
    </w:p>
    <w:p>
      <w:pPr>
        <w:pStyle w:val="BodyText"/>
        <w:spacing w:before="0" w:after="200" w:line="276" w:lineRule="auto"/>
        <w:jc w:val="both"/>
      </w:pPr>
      <w:r>
        <w:rPr>
          <w:rFonts w:ascii="Cambria" w:hAnsi="Cambria" w:cs="Cambria" w:eastAsia="Cambria"/>
          <w:sz w:val="22"/>
        </w:rPr>
        <w:t xml:space="preserve">3.7</w:t>
      </w:r>
      <w:r>
        <w:rPr>
          <w:rFonts w:ascii="Cambria" w:hAnsi="Cambria" w:cs="Cambria" w:eastAsia="Cambria"/>
          <w:sz w:val="22"/>
        </w:rPr>
        <w:t xml:space="preserve"> </w:t>
      </w:r>
      <w:r>
        <w:rPr>
          <w:rFonts w:ascii="Cambria" w:hAnsi="Cambria" w:cs="Cambria" w:eastAsia="Cambria"/>
          <w:b/>
          <w:bCs/>
          <w:sz w:val="22"/>
        </w:rPr>
        <w:t xml:space="preserve">Accounting and audit.</w:t>
      </w:r>
      <w:r>
        <w:rPr>
          <w:rFonts w:ascii="Cambria" w:hAnsi="Cambria" w:cs="Cambria" w:eastAsia="Cambria"/>
          <w:sz w:val="22"/>
        </w:rPr>
        <w:t xml:space="preserve"> </w:t>
      </w:r>
      <w:r>
        <w:rPr>
          <w:rFonts w:ascii="Cambria" w:hAnsi="Cambria" w:cs="Cambria" w:eastAsia="Cambria"/>
          <w:sz w:val="22"/>
        </w:rPr>
        <w:t xml:space="preserve">External annual audit by an independent certified accountant registered with the Georgian professional body, consistent with the Host’s existing Global Fund reporting obligations.</w:t>
      </w:r>
    </w:p>
    <w:p>
      <w:pPr>
        <w:pStyle w:val="Heading2"/>
        <w:spacing w:before="200" w:after="120" w:line="276" w:lineRule="auto"/>
        <w:jc w:val="left"/>
      </w:pPr>
      <w:r>
        <w:rPr>
          <w:rFonts w:ascii="Calibri" w:hAnsi="Calibri" w:cs="Calibri" w:eastAsia="Calibri"/>
          <w:b/>
          <w:color w:val="366091"/>
          <w:sz w:val="28"/>
        </w:rPr>
        <w:t xml:space="preserve">4. Financial Management</w:t>
      </w:r>
    </w:p>
    <w:p>
      <w:pPr>
        <w:pStyle w:val="FirstParagraph"/>
        <w:spacing w:before="0" w:after="200" w:line="276" w:lineRule="auto"/>
        <w:jc w:val="both"/>
      </w:pPr>
      <w:r>
        <w:rPr>
          <w:rFonts w:ascii="Cambria" w:hAnsi="Cambria" w:cs="Cambria" w:eastAsia="Cambria"/>
          <w:sz w:val="22"/>
        </w:rPr>
        <w:t xml:space="preserve">4.1 All EC funds received for the Project will be held in the dedicated bank account referenced in clause 3.6 and recorded in a segregated ledger, separated from the Host’s other financial activities.</w:t>
      </w:r>
    </w:p>
    <w:p>
      <w:pPr>
        <w:pStyle w:val="BodyText"/>
        <w:spacing w:before="0" w:after="200" w:line="276" w:lineRule="auto"/>
        <w:jc w:val="both"/>
      </w:pPr>
      <w:r>
        <w:rPr>
          <w:rFonts w:ascii="Cambria" w:hAnsi="Cambria" w:cs="Cambria" w:eastAsia="Cambria"/>
          <w:sz w:val="22"/>
        </w:rPr>
        <w:t xml:space="preserve">4.2 Personnel costs for the PI and other Project personnel will be calculated per Horizon Europe personnel cost rules, applying the appropriate country coefficient for Georgia.</w:t>
      </w:r>
    </w:p>
    <w:p>
      <w:pPr>
        <w:pStyle w:val="BodyText"/>
        <w:spacing w:before="0" w:after="200" w:line="276" w:lineRule="auto"/>
        <w:jc w:val="both"/>
      </w:pPr>
      <w:r>
        <w:rPr>
          <w:rFonts w:ascii="Cambria" w:hAnsi="Cambria" w:cs="Cambria" w:eastAsia="Cambria"/>
          <w:sz w:val="22"/>
        </w:rPr>
        <w:t xml:space="preserve">4.3 Procurement of goods and services above the Horizon Europe thresholds will follow open, transparent, and non-discriminatory tender procedures documented for audit.</w:t>
      </w:r>
    </w:p>
    <w:p>
      <w:pPr>
        <w:pStyle w:val="BodyText"/>
        <w:spacing w:before="0" w:after="200" w:line="276" w:lineRule="auto"/>
        <w:jc w:val="both"/>
      </w:pPr>
      <w:r>
        <w:rPr>
          <w:rFonts w:ascii="Cambria" w:hAnsi="Cambria" w:cs="Cambria" w:eastAsia="Cambria"/>
          <w:sz w:val="22"/>
        </w:rPr>
        <w:t xml:space="preserve">4.4 Quarterly reconciliation of bank statements, ledger entries, and reported costs will be performed by the Host’s finance function and submitted to the external auditor annually.</w:t>
      </w:r>
    </w:p>
    <w:p>
      <w:pPr>
        <w:pStyle w:val="BodyText"/>
        <w:spacing w:before="0" w:after="200" w:line="276" w:lineRule="auto"/>
        <w:jc w:val="both"/>
      </w:pPr>
      <w:r>
        <w:rPr>
          <w:rFonts w:ascii="Cambria" w:hAnsi="Cambria" w:cs="Cambria" w:eastAsia="Cambria"/>
          <w:sz w:val="22"/>
        </w:rPr>
        <w:t xml:space="preserve">4.5 The Host acknowledges the Conflict of Interest Declaration (v3) executed in parallel with this HIA, in particular regarding the spousal relationship between the Chairman (Otar Chokoshvili) and the Director (Megi Sajaia) of the Host.</w:t>
      </w:r>
    </w:p>
    <w:p>
      <w:pPr>
        <w:pStyle w:val="Heading2"/>
        <w:spacing w:before="200" w:after="120" w:line="276" w:lineRule="auto"/>
        <w:jc w:val="left"/>
      </w:pPr>
      <w:r>
        <w:rPr>
          <w:rFonts w:ascii="Calibri" w:hAnsi="Calibri" w:cs="Calibri" w:eastAsia="Calibri"/>
          <w:b/>
          <w:color w:val="366091"/>
          <w:sz w:val="28"/>
        </w:rPr>
        <w:t xml:space="preserve">5. Principal Investigator Commitments</w:t>
      </w:r>
    </w:p>
    <w:p>
      <w:pPr>
        <w:pStyle w:val="FirstParagraph"/>
        <w:spacing w:before="0" w:after="200" w:line="276" w:lineRule="auto"/>
        <w:jc w:val="both"/>
      </w:pPr>
      <w:r>
        <w:rPr>
          <w:rFonts w:ascii="Cambria" w:hAnsi="Cambria" w:cs="Cambria" w:eastAsia="Cambria"/>
          <w:sz w:val="22"/>
        </w:rPr>
        <w:t xml:space="preserve">5.1 The PI shall provide scientific leadership of the Project, supervise Work Package leads, and ensure timely delivery of Deliverables as specified in the Description of Action.</w:t>
      </w:r>
    </w:p>
    <w:p>
      <w:pPr>
        <w:pStyle w:val="BodyText"/>
        <w:spacing w:before="0" w:after="200" w:line="276" w:lineRule="auto"/>
        <w:jc w:val="both"/>
      </w:pPr>
      <w:r>
        <w:rPr>
          <w:rFonts w:ascii="Cambria" w:hAnsi="Cambria" w:cs="Cambria" w:eastAsia="Cambria"/>
          <w:sz w:val="22"/>
        </w:rPr>
        <w:t xml:space="preserve">5.2 The PI shall allocate not less than 50% of full-time equivalent (FTE) effort to the Project for the full 36-month duration.</w:t>
      </w:r>
    </w:p>
    <w:p>
      <w:pPr>
        <w:pStyle w:val="BodyText"/>
        <w:spacing w:before="0" w:after="200" w:line="276" w:lineRule="auto"/>
        <w:jc w:val="both"/>
      </w:pPr>
      <w:r>
        <w:rPr>
          <w:rFonts w:ascii="Cambria" w:hAnsi="Cambria" w:cs="Cambria" w:eastAsia="Cambria"/>
          <w:sz w:val="22"/>
        </w:rPr>
        <w:t xml:space="preserve">5.3 The PI shall submit periodic technical and financial reports to the Host for onward transmission to the European Commission, consistent with the Grant Agreement reporting schedule.</w:t>
      </w:r>
    </w:p>
    <w:p>
      <w:pPr>
        <w:pStyle w:val="BodyText"/>
        <w:spacing w:before="0" w:after="200" w:line="276" w:lineRule="auto"/>
        <w:jc w:val="both"/>
      </w:pPr>
      <w:r>
        <w:rPr>
          <w:rFonts w:ascii="Cambria" w:hAnsi="Cambria" w:cs="Cambria" w:eastAsia="Cambria"/>
          <w:sz w:val="22"/>
        </w:rPr>
        <w:t xml:space="preserve">5.4 The PI shall disclose any emerging conflict of interest within 30 days of becoming aware, and shall not accept remuneration from external parties that could prejudice the Project without prior written consent of the Host.</w:t>
      </w:r>
    </w:p>
    <w:p>
      <w:pPr>
        <w:pStyle w:val="Heading2"/>
        <w:spacing w:before="200" w:after="120" w:line="276" w:lineRule="auto"/>
        <w:jc w:val="left"/>
      </w:pPr>
      <w:r>
        <w:rPr>
          <w:rFonts w:ascii="Calibri" w:hAnsi="Calibri" w:cs="Calibri" w:eastAsia="Calibri"/>
          <w:b/>
          <w:color w:val="366091"/>
          <w:sz w:val="28"/>
        </w:rPr>
        <w:t xml:space="preserve">6. Intellectual Property</w:t>
      </w:r>
    </w:p>
    <w:p>
      <w:pPr>
        <w:pStyle w:val="FirstParagraph"/>
        <w:spacing w:before="0" w:after="200" w:line="276" w:lineRule="auto"/>
        <w:jc w:val="both"/>
      </w:pPr>
      <w:r>
        <w:rPr>
          <w:rFonts w:ascii="Cambria" w:hAnsi="Cambria" w:cs="Cambria" w:eastAsia="Cambria"/>
          <w:sz w:val="22"/>
        </w:rPr>
        <w:t xml:space="preserve">6.1 Intellectual property generated by the Project is subject to the Horizon Europe Model Grant Agreement provisions on results ownership, access rights, and dissemination.</w:t>
      </w:r>
    </w:p>
    <w:p>
      <w:pPr>
        <w:pStyle w:val="BodyText"/>
        <w:spacing w:before="0" w:after="200" w:line="276" w:lineRule="auto"/>
        <w:jc w:val="both"/>
      </w:pPr>
      <w:r>
        <w:rPr>
          <w:rFonts w:ascii="Cambria" w:hAnsi="Cambria" w:cs="Cambria" w:eastAsia="Cambria"/>
          <w:sz w:val="22"/>
        </w:rPr>
        <w:t xml:space="preserve">6.2 Results generated jointly by multiple Beneficiaries will be held in joint ownership as defined in the Grant Agreement, with access rights granted to each Beneficiary for the purposes of executing the Project and exploiting the results.</w:t>
      </w:r>
    </w:p>
    <w:p>
      <w:pPr>
        <w:pStyle w:val="BodyText"/>
        <w:spacing w:before="0" w:after="200" w:line="276" w:lineRule="auto"/>
        <w:jc w:val="both"/>
      </w:pPr>
      <w:r>
        <w:rPr>
          <w:rFonts w:ascii="Cambria" w:hAnsi="Cambria" w:cs="Cambria" w:eastAsia="Cambria"/>
          <w:sz w:val="22"/>
        </w:rPr>
        <w:t xml:space="preserve">6.3 The Host and the PI acknowledge and agree that specific IP arrangements for each Work Package’s outputs will be detailed in the Consortium Agreement to be executed among all Beneficiaries prior to the Grant Agreement signature.</w:t>
      </w:r>
    </w:p>
    <w:p>
      <w:pPr>
        <w:pStyle w:val="Heading2"/>
        <w:spacing w:before="200" w:after="120" w:line="276" w:lineRule="auto"/>
        <w:jc w:val="left"/>
      </w:pPr>
      <w:r>
        <w:rPr>
          <w:rFonts w:ascii="Calibri" w:hAnsi="Calibri" w:cs="Calibri" w:eastAsia="Calibri"/>
          <w:b/>
          <w:color w:val="366091"/>
          <w:sz w:val="28"/>
        </w:rPr>
        <w:t xml:space="preserve">7. Governance and Conflict Mitigation</w:t>
      </w:r>
    </w:p>
    <w:p>
      <w:pPr>
        <w:pStyle w:val="FirstParagraph"/>
        <w:spacing w:before="0" w:after="200" w:line="276" w:lineRule="auto"/>
        <w:jc w:val="both"/>
      </w:pPr>
      <w:r>
        <w:rPr>
          <w:rFonts w:ascii="Cambria" w:hAnsi="Cambria" w:cs="Cambria" w:eastAsia="Cambria"/>
          <w:sz w:val="22"/>
        </w:rPr>
        <w:t xml:space="preserve">7.1 The Host’s Board of five members (identified in clause 1.1) shall serve as the internal governing body for the Project. Decisions concerning Project expenditure above €5,000 require Board approval by simple majority of members present, with the Chairman holding a casting vote.</w:t>
      </w:r>
    </w:p>
    <w:p>
      <w:pPr>
        <w:pStyle w:val="BodyText"/>
        <w:spacing w:before="0" w:after="200" w:line="276" w:lineRule="auto"/>
        <w:jc w:val="both"/>
      </w:pPr>
      <w:r>
        <w:rPr>
          <w:rFonts w:ascii="Cambria" w:hAnsi="Cambria" w:cs="Cambria" w:eastAsia="Cambria"/>
          <w:sz w:val="22"/>
        </w:rPr>
        <w:t xml:space="preserve">7.2</w:t>
      </w:r>
      <w:r>
        <w:rPr>
          <w:rFonts w:ascii="Cambria" w:hAnsi="Cambria" w:cs="Cambria" w:eastAsia="Cambria"/>
          <w:sz w:val="22"/>
        </w:rPr>
        <w:t xml:space="preserve"> </w:t>
      </w:r>
      <w:r>
        <w:rPr>
          <w:rFonts w:ascii="Cambria" w:hAnsi="Cambria" w:cs="Cambria" w:eastAsia="Cambria"/>
          <w:b/>
          <w:bCs/>
          <w:sz w:val="22"/>
        </w:rPr>
        <w:t xml:space="preserve">Recusal protocol:</w:t>
      </w:r>
      <w:r>
        <w:rPr>
          <w:rFonts w:ascii="Cambria" w:hAnsi="Cambria" w:cs="Cambria" w:eastAsia="Cambria"/>
          <w:sz w:val="22"/>
        </w:rPr>
        <w:t xml:space="preserve"> </w:t>
      </w:r>
      <w:r>
        <w:rPr>
          <w:rFonts w:ascii="Cambria" w:hAnsi="Cambria" w:cs="Cambria" w:eastAsia="Cambria"/>
          <w:sz w:val="22"/>
        </w:rPr>
        <w:t xml:space="preserve">The Chairman (Otar Chokoshvili) and the Director (Megi Sajaia), being spouses, shall each recuse themselves from Board votes concerning the remuneration or contractual engagement of the other. Recusal shall be recorded in the Board minutes.</w:t>
      </w:r>
    </w:p>
    <w:p>
      <w:pPr>
        <w:pStyle w:val="BodyText"/>
        <w:spacing w:before="0" w:after="200" w:line="276" w:lineRule="auto"/>
        <w:jc w:val="both"/>
      </w:pPr>
      <w:r>
        <w:rPr>
          <w:rFonts w:ascii="Cambria" w:hAnsi="Cambria" w:cs="Cambria" w:eastAsia="Cambria"/>
          <w:sz w:val="22"/>
        </w:rPr>
        <w:t xml:space="preserve">7.3</w:t>
      </w:r>
      <w:r>
        <w:rPr>
          <w:rFonts w:ascii="Cambria" w:hAnsi="Cambria" w:cs="Cambria" w:eastAsia="Cambria"/>
          <w:sz w:val="22"/>
        </w:rPr>
        <w:t xml:space="preserve"> </w:t>
      </w:r>
      <w:r>
        <w:rPr>
          <w:rFonts w:ascii="Cambria" w:hAnsi="Cambria" w:cs="Cambria" w:eastAsia="Cambria"/>
          <w:b/>
          <w:bCs/>
          <w:sz w:val="22"/>
        </w:rPr>
        <w:t xml:space="preserve">Independent Ethics Committee.</w:t>
      </w:r>
      <w:r>
        <w:rPr>
          <w:rFonts w:ascii="Cambria" w:hAnsi="Cambria" w:cs="Cambria" w:eastAsia="Cambria"/>
          <w:sz w:val="22"/>
        </w:rPr>
        <w:t xml:space="preserve"> </w:t>
      </w:r>
      <w:r>
        <w:rPr>
          <w:rFonts w:ascii="Cambria" w:hAnsi="Cambria" w:cs="Cambria" w:eastAsia="Cambria"/>
          <w:sz w:val="22"/>
        </w:rPr>
        <w:t xml:space="preserve">The Host commits to establish, within 90 days of the Grant Agreement signature, an Independent Ethics Committee of not fewer than three members having no familial, professional, or financial ties to the PI, the Chairman, or the Director. The Committee shall review Project ethics quarterly and report to the European Commission upon request.</w:t>
      </w:r>
    </w:p>
    <w:p>
      <w:pPr>
        <w:pStyle w:val="BodyText"/>
        <w:spacing w:before="0" w:after="200" w:line="276" w:lineRule="auto"/>
        <w:jc w:val="both"/>
      </w:pPr>
      <w:r>
        <w:rPr>
          <w:rFonts w:ascii="Cambria" w:hAnsi="Cambria" w:cs="Cambria" w:eastAsia="Cambria"/>
          <w:sz w:val="22"/>
        </w:rPr>
        <w:t xml:space="preserve">7.4 Annual external audit reports shall be shared with the European Commission upon request and shall explicitly review the operation of the recusal protocol and Ethics Committee.</w:t>
      </w:r>
    </w:p>
    <w:p>
      <w:pPr>
        <w:pStyle w:val="Heading2"/>
        <w:spacing w:before="200" w:after="120" w:line="276" w:lineRule="auto"/>
        <w:jc w:val="left"/>
      </w:pPr>
      <w:r>
        <w:rPr>
          <w:rFonts w:ascii="Calibri" w:hAnsi="Calibri" w:cs="Calibri" w:eastAsia="Calibri"/>
          <w:b/>
          <w:color w:val="366091"/>
          <w:sz w:val="28"/>
        </w:rPr>
        <w:t xml:space="preserve">8. Dispute Resolution</w:t>
      </w:r>
    </w:p>
    <w:p>
      <w:pPr>
        <w:pStyle w:val="FirstParagraph"/>
        <w:spacing w:before="0" w:after="200" w:line="276" w:lineRule="auto"/>
        <w:jc w:val="both"/>
      </w:pPr>
      <w:r>
        <w:rPr>
          <w:rFonts w:ascii="Cambria" w:hAnsi="Cambria" w:cs="Cambria" w:eastAsia="Cambria"/>
          <w:sz w:val="22"/>
        </w:rPr>
        <w:t xml:space="preserve">8.1 This Agreement shall be governed by the laws of Georgia.</w:t>
      </w:r>
    </w:p>
    <w:p>
      <w:pPr>
        <w:pStyle w:val="BodyText"/>
        <w:spacing w:before="0" w:after="200" w:line="276" w:lineRule="auto"/>
        <w:jc w:val="both"/>
      </w:pPr>
      <w:r>
        <w:rPr>
          <w:rFonts w:ascii="Cambria" w:hAnsi="Cambria" w:cs="Cambria" w:eastAsia="Cambria"/>
          <w:sz w:val="22"/>
        </w:rPr>
        <w:t xml:space="preserve">8.2 Any dispute arising out of or relating to this Agreement shall first be addressed through good-faith negotiation between the Parties. Unresolved disputes shall be submitted to arbitration in Tbilisi under Georgian arbitration rules, or, where required by EU regulation, to the jurisdiction specified in the Horizon Europe Grant Agreement.</w:t>
      </w:r>
    </w:p>
    <w:p>
      <w:pPr>
        <w:pStyle w:val="Heading2"/>
        <w:spacing w:before="200" w:after="120" w:line="276" w:lineRule="auto"/>
        <w:jc w:val="left"/>
      </w:pPr>
      <w:r>
        <w:rPr>
          <w:rFonts w:ascii="Calibri" w:hAnsi="Calibri" w:cs="Calibri" w:eastAsia="Calibri"/>
          <w:b/>
          <w:color w:val="366091"/>
          <w:sz w:val="28"/>
        </w:rPr>
        <w:t xml:space="preserve">9. Termination</w:t>
      </w:r>
    </w:p>
    <w:p>
      <w:pPr>
        <w:pStyle w:val="FirstParagraph"/>
        <w:spacing w:before="0" w:after="200" w:line="276" w:lineRule="auto"/>
        <w:jc w:val="both"/>
      </w:pPr>
      <w:r>
        <w:rPr>
          <w:rFonts w:ascii="Cambria" w:hAnsi="Cambria" w:cs="Cambria" w:eastAsia="Cambria"/>
          <w:sz w:val="22"/>
        </w:rPr>
        <w:t xml:space="preserve">9.1 This Agreement shall enter into force upon signature by both Parties and shall remain in effect for the duration of the Project plus five (5) years thereafter for audit purposes.</w:t>
      </w:r>
    </w:p>
    <w:p>
      <w:pPr>
        <w:pStyle w:val="BodyText"/>
        <w:spacing w:before="0" w:after="200" w:line="276" w:lineRule="auto"/>
        <w:jc w:val="both"/>
      </w:pPr>
      <w:r>
        <w:rPr>
          <w:rFonts w:ascii="Cambria" w:hAnsi="Cambria" w:cs="Cambria" w:eastAsia="Cambria"/>
          <w:sz w:val="22"/>
        </w:rPr>
        <w:t xml:space="preserve">9.2 Either Party may terminate this Agreement for cause with 90 days written notice if the other Party materially breaches its obligations and fails to cure within the notice period.</w:t>
      </w:r>
    </w:p>
    <w:p>
      <w:pPr>
        <w:pStyle w:val="BodyText"/>
        <w:spacing w:before="0" w:after="200" w:line="276" w:lineRule="auto"/>
        <w:jc w:val="both"/>
      </w:pPr>
      <w:r>
        <w:rPr>
          <w:rFonts w:ascii="Cambria" w:hAnsi="Cambria" w:cs="Cambria" w:eastAsia="Cambria"/>
          <w:sz w:val="22"/>
        </w:rPr>
        <w:t xml:space="preserve">9.3 Termination of this Agreement shall not affect ongoing obligations to the European Commission under the Grant Agreement, which are governed by the Grant Agreement itself.</w:t>
      </w:r>
    </w:p>
    <w:p>
      <w:pPr>
        <w:pStyle w:val="Heading2"/>
        <w:spacing w:before="200" w:after="120" w:line="276" w:lineRule="auto"/>
        <w:jc w:val="left"/>
      </w:pPr>
      <w:r>
        <w:rPr>
          <w:rFonts w:ascii="Calibri" w:hAnsi="Calibri" w:cs="Calibri" w:eastAsia="Calibri"/>
          <w:b/>
          <w:color w:val="366091"/>
          <w:sz w:val="28"/>
        </w:rPr>
        <w:t xml:space="preserve">10. Signatures</w:t>
      </w:r>
    </w:p>
    <w:p>
      <w:pPr>
        <w:pStyle w:val="FirstParagraph"/>
        <w:spacing w:before="0" w:after="200" w:line="276" w:lineRule="auto"/>
        <w:jc w:val="both"/>
      </w:pPr>
      <w:r>
        <w:rPr>
          <w:rFonts w:ascii="Cambria" w:hAnsi="Cambria" w:cs="Cambria" w:eastAsia="Cambria"/>
          <w:b/>
          <w:bCs/>
          <w:sz w:val="22"/>
        </w:rPr>
        <w:t xml:space="preserve">For the Host — Health Federation of Georgia (HFG):</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Otar Chokoshvili</w:t>
      </w:r>
      <w:r>
        <w:rPr>
          <w:rFonts w:ascii="Cambria" w:hAnsi="Cambria" w:cs="Cambria" w:eastAsia="Cambria"/>
          <w:sz w:val="22"/>
        </w:rPr>
        <w:t xml:space="preserve"> </w:t>
      </w:r>
      <w:r>
        <w:rPr>
          <w:rFonts w:ascii="Cambria" w:hAnsi="Cambria" w:cs="Cambria" w:eastAsia="Cambria"/>
          <w:sz w:val="22"/>
        </w:rPr>
        <w:t xml:space="preserve">Chairman of the Board, Health Federation of Georgia</w:t>
      </w:r>
      <w:r>
        <w:rPr>
          <w:rFonts w:ascii="Cambria" w:hAnsi="Cambria" w:cs="Cambria" w:eastAsia="Cambria"/>
          <w:sz w:val="22"/>
        </w:rPr>
        <w:t xml:space="preserve"> </w:t>
      </w:r>
      <w:r>
        <w:rPr>
          <w:rFonts w:ascii="Cambria" w:hAnsi="Cambria" w:cs="Cambria" w:eastAsia="Cambria"/>
          <w:sz w:val="22"/>
        </w:rPr>
        <w:t xml:space="preserve">ID: 36001004418</w:t>
      </w:r>
      <w:r>
        <w:rPr>
          <w:rFonts w:ascii="Cambria" w:hAnsi="Cambria" w:cs="Cambria" w:eastAsia="Cambria"/>
          <w:sz w:val="22"/>
        </w:rPr>
        <w:t xml:space="preserve"> </w:t>
      </w:r>
      <w:r>
        <w:rPr>
          <w:rFonts w:ascii="Cambria" w:hAnsi="Cambria" w:cs="Cambria" w:eastAsia="Cambria"/>
          <w:sz w:val="22"/>
        </w:rPr>
        <w:t xml:space="preserve">Date: ______________</w:t>
      </w:r>
      <w:r>
        <w:rPr>
          <w:rFonts w:ascii="Cambria" w:hAnsi="Cambria" w:cs="Cambria" w:eastAsia="Cambria"/>
          <w:sz w:val="22"/>
        </w:rPr>
        <w:t xml:space="preserve"> </w:t>
      </w:r>
      <w:r>
        <w:rPr>
          <w:rFonts w:ascii="Cambria" w:hAnsi="Cambria" w:cs="Cambria" w:eastAsia="Cambria"/>
          <w:sz w:val="22"/>
        </w:rPr>
        <w:t xml:space="preserve">Place: Tbilisi, Georgia</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Megi Sajaia</w:t>
      </w:r>
      <w:r>
        <w:rPr>
          <w:rFonts w:ascii="Cambria" w:hAnsi="Cambria" w:cs="Cambria" w:eastAsia="Cambria"/>
          <w:sz w:val="22"/>
        </w:rPr>
        <w:t xml:space="preserve"> </w:t>
      </w:r>
      <w:r>
        <w:rPr>
          <w:rFonts w:ascii="Cambria" w:hAnsi="Cambria" w:cs="Cambria" w:eastAsia="Cambria"/>
          <w:sz w:val="22"/>
        </w:rPr>
        <w:t xml:space="preserve">Director, Health Federation of Georgia</w:t>
      </w:r>
      <w:r>
        <w:rPr>
          <w:rFonts w:ascii="Cambria" w:hAnsi="Cambria" w:cs="Cambria" w:eastAsia="Cambria"/>
          <w:sz w:val="22"/>
        </w:rPr>
        <w:t xml:space="preserve"> </w:t>
      </w:r>
      <w:r>
        <w:rPr>
          <w:rFonts w:ascii="Cambria" w:hAnsi="Cambria" w:cs="Cambria" w:eastAsia="Cambria"/>
          <w:sz w:val="22"/>
        </w:rPr>
        <w:t xml:space="preserve">ID: 01027036033</w:t>
      </w:r>
      <w:r>
        <w:rPr>
          <w:rFonts w:ascii="Cambria" w:hAnsi="Cambria" w:cs="Cambria" w:eastAsia="Cambria"/>
          <w:sz w:val="22"/>
        </w:rPr>
        <w:t xml:space="preserve"> </w:t>
      </w:r>
      <w:r>
        <w:rPr>
          <w:rFonts w:ascii="Cambria" w:hAnsi="Cambria" w:cs="Cambria" w:eastAsia="Cambria"/>
          <w:sz w:val="22"/>
        </w:rPr>
        <w:t xml:space="preserve">Date: ______________</w:t>
      </w:r>
      <w:r>
        <w:rPr>
          <w:rFonts w:ascii="Cambria" w:hAnsi="Cambria" w:cs="Cambria" w:eastAsia="Cambria"/>
          <w:sz w:val="22"/>
        </w:rPr>
        <w:t xml:space="preserve"> </w:t>
      </w:r>
      <w:r>
        <w:rPr>
          <w:rFonts w:ascii="Cambria" w:hAnsi="Cambria" w:cs="Cambria" w:eastAsia="Cambria"/>
          <w:sz w:val="22"/>
        </w:rPr>
        <w:t xml:space="preserve">Place: Tbilisi, Georgia</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For the Principal Investigator:</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Dr. Jaba Tkemaladze, MD</w:t>
      </w:r>
      <w:r>
        <w:rPr>
          <w:rFonts w:ascii="Cambria" w:hAnsi="Cambria" w:cs="Cambria" w:eastAsia="Cambria"/>
          <w:sz w:val="22"/>
        </w:rPr>
        <w:t xml:space="preserve"> </w:t>
      </w:r>
      <w:r>
        <w:rPr>
          <w:rFonts w:ascii="Cambria" w:hAnsi="Cambria" w:cs="Cambria" w:eastAsia="Cambria"/>
          <w:sz w:val="22"/>
        </w:rPr>
        <w:t xml:space="preserve">Principal Investigator, CommonHealth Project</w:t>
      </w:r>
      <w:r>
        <w:rPr>
          <w:rFonts w:ascii="Cambria" w:hAnsi="Cambria" w:cs="Cambria" w:eastAsia="Cambria"/>
          <w:sz w:val="22"/>
        </w:rPr>
        <w:t xml:space="preserve"> </w:t>
      </w:r>
      <w:r>
        <w:rPr>
          <w:rFonts w:ascii="Cambria" w:hAnsi="Cambria" w:cs="Cambria" w:eastAsia="Cambria"/>
          <w:sz w:val="22"/>
        </w:rPr>
        <w:t xml:space="preserve">Editor-in-Chief,</w:t>
      </w:r>
      <w:r>
        <w:rPr>
          <w:rFonts w:ascii="Cambria" w:hAnsi="Cambria" w:cs="Cambria" w:eastAsia="Cambria"/>
          <w:sz w:val="22"/>
        </w:rPr>
        <w:t xml:space="preserve"> </w:t>
      </w:r>
      <w:r>
        <w:rPr>
          <w:rFonts w:ascii="Cambria" w:hAnsi="Cambria" w:cs="Cambria" w:eastAsia="Cambria"/>
          <w:i/>
          <w:iCs/>
          <w:sz w:val="22"/>
        </w:rPr>
        <w:t xml:space="preserve">Longevity Horizon</w:t>
      </w:r>
      <w:r>
        <w:rPr>
          <w:rFonts w:ascii="Cambria" w:hAnsi="Cambria" w:cs="Cambria" w:eastAsia="Cambria"/>
          <w:sz w:val="22"/>
        </w:rPr>
        <w:t xml:space="preserve"> </w:t>
      </w:r>
      <w:r>
        <w:rPr>
          <w:rFonts w:ascii="Cambria" w:hAnsi="Cambria" w:cs="Cambria" w:eastAsia="Cambria"/>
          <w:sz w:val="22"/>
        </w:rPr>
        <w:t xml:space="preserve">Date: ______________</w:t>
      </w:r>
      <w:r>
        <w:rPr>
          <w:rFonts w:ascii="Cambria" w:hAnsi="Cambria" w:cs="Cambria" w:eastAsia="Cambria"/>
          <w:sz w:val="22"/>
        </w:rPr>
        <w:t xml:space="preserve"> </w:t>
      </w:r>
      <w:r>
        <w:rPr>
          <w:rFonts w:ascii="Cambria" w:hAnsi="Cambria" w:cs="Cambria" w:eastAsia="Cambria"/>
          <w:sz w:val="22"/>
        </w:rPr>
        <w:t xml:space="preserve">Place: Tbilisi, Georgia</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Annexes (to be attached upon execution)</w:t>
      </w:r>
    </w:p>
    <w:p>
      <w:pPr>
        <w:pStyle w:val="Compact"/>
        <w:numPr>
          <w:ilvl w:val="0"/>
          <w:numId w:val="1003"/>
        </w:numPr>
        <w:spacing w:before="0" w:after="200" w:line="276" w:lineRule="auto"/>
        <w:jc w:val="both"/>
      </w:pPr>
      <w:r>
        <w:rPr>
          <w:rFonts w:ascii="Cambria" w:hAnsi="Cambria" w:cs="Cambria" w:eastAsia="Cambria"/>
          <w:b/>
          <w:bCs/>
          <w:sz w:val="22"/>
        </w:rPr>
        <w:t xml:space="preserve">Annex A.</w:t>
      </w:r>
      <w:r>
        <w:rPr>
          <w:rFonts w:ascii="Cambria" w:hAnsi="Cambria" w:cs="Cambria" w:eastAsia="Cambria"/>
          <w:sz w:val="22"/>
        </w:rPr>
        <w:t xml:space="preserve"> </w:t>
      </w:r>
      <w:r>
        <w:rPr>
          <w:rFonts w:ascii="Cambria" w:hAnsi="Cambria" w:cs="Cambria" w:eastAsia="Cambria"/>
          <w:sz w:val="22"/>
        </w:rPr>
        <w:t xml:space="preserve">Bank account details (IBAN, BIC, bank name, SEPA EUR capability confirmation)</w:t>
      </w:r>
    </w:p>
    <w:p>
      <w:pPr>
        <w:pStyle w:val="Compact"/>
        <w:numPr>
          <w:ilvl w:val="0"/>
          <w:numId w:val="1003"/>
        </w:numPr>
        <w:spacing w:before="0" w:after="200" w:line="276" w:lineRule="auto"/>
        <w:jc w:val="both"/>
      </w:pPr>
      <w:r>
        <w:rPr>
          <w:rFonts w:ascii="Cambria" w:hAnsi="Cambria" w:cs="Cambria" w:eastAsia="Cambria"/>
          <w:b/>
          <w:bCs/>
          <w:sz w:val="22"/>
        </w:rPr>
        <w:t xml:space="preserve">Annex B.</w:t>
      </w:r>
      <w:r>
        <w:rPr>
          <w:rFonts w:ascii="Cambria" w:hAnsi="Cambria" w:cs="Cambria" w:eastAsia="Cambria"/>
          <w:sz w:val="22"/>
        </w:rPr>
        <w:t xml:space="preserve"> </w:t>
      </w:r>
      <w:r>
        <w:rPr>
          <w:rFonts w:ascii="Cambria" w:hAnsi="Cambria" w:cs="Cambria" w:eastAsia="Cambria"/>
          <w:sz w:val="22"/>
        </w:rPr>
        <w:t xml:space="preserve">HFG Charter (Georgian original + certified English translation)</w:t>
      </w:r>
    </w:p>
    <w:p>
      <w:pPr>
        <w:pStyle w:val="Compact"/>
        <w:numPr>
          <w:ilvl w:val="0"/>
          <w:numId w:val="1003"/>
        </w:numPr>
        <w:spacing w:before="0" w:after="200" w:line="276" w:lineRule="auto"/>
        <w:jc w:val="both"/>
      </w:pPr>
      <w:r>
        <w:rPr>
          <w:rFonts w:ascii="Cambria" w:hAnsi="Cambria" w:cs="Cambria" w:eastAsia="Cambria"/>
          <w:b/>
          <w:bCs/>
          <w:sz w:val="22"/>
        </w:rPr>
        <w:t xml:space="preserve">Annex C.</w:t>
      </w:r>
      <w:r>
        <w:rPr>
          <w:rFonts w:ascii="Cambria" w:hAnsi="Cambria" w:cs="Cambria" w:eastAsia="Cambria"/>
          <w:sz w:val="22"/>
        </w:rPr>
        <w:t xml:space="preserve"> </w:t>
      </w:r>
      <w:r>
        <w:rPr>
          <w:rFonts w:ascii="Cambria" w:hAnsi="Cambria" w:cs="Cambria" w:eastAsia="Cambria"/>
          <w:sz w:val="22"/>
        </w:rPr>
        <w:t xml:space="preserve">Public Registry extract, not older than 3 months (current: B25144411 dated 16 October 2025)</w:t>
      </w:r>
    </w:p>
    <w:p>
      <w:pPr>
        <w:pStyle w:val="Compact"/>
        <w:numPr>
          <w:ilvl w:val="0"/>
          <w:numId w:val="1003"/>
        </w:numPr>
        <w:spacing w:before="0" w:after="200" w:line="276" w:lineRule="auto"/>
        <w:jc w:val="both"/>
      </w:pPr>
      <w:r>
        <w:rPr>
          <w:rFonts w:ascii="Cambria" w:hAnsi="Cambria" w:cs="Cambria" w:eastAsia="Cambria"/>
          <w:b/>
          <w:bCs/>
          <w:sz w:val="22"/>
        </w:rPr>
        <w:t xml:space="preserve">Annex D.</w:t>
      </w:r>
      <w:r>
        <w:rPr>
          <w:rFonts w:ascii="Cambria" w:hAnsi="Cambria" w:cs="Cambria" w:eastAsia="Cambria"/>
          <w:sz w:val="22"/>
        </w:rPr>
        <w:t xml:space="preserve"> </w:t>
      </w:r>
      <w:r>
        <w:rPr>
          <w:rFonts w:ascii="Cambria" w:hAnsi="Cambria" w:cs="Cambria" w:eastAsia="Cambria"/>
          <w:sz w:val="22"/>
        </w:rPr>
        <w:t xml:space="preserve">Tax identification documentation</w:t>
      </w:r>
    </w:p>
    <w:p>
      <w:pPr>
        <w:pStyle w:val="Compact"/>
        <w:numPr>
          <w:ilvl w:val="0"/>
          <w:numId w:val="1003"/>
        </w:numPr>
        <w:spacing w:before="0" w:after="200" w:line="276" w:lineRule="auto"/>
        <w:jc w:val="both"/>
      </w:pPr>
      <w:r>
        <w:rPr>
          <w:rFonts w:ascii="Cambria" w:hAnsi="Cambria" w:cs="Cambria" w:eastAsia="Cambria"/>
          <w:b/>
          <w:bCs/>
          <w:sz w:val="22"/>
        </w:rPr>
        <w:t xml:space="preserve">Annex E.</w:t>
      </w:r>
      <w:r>
        <w:rPr>
          <w:rFonts w:ascii="Cambria" w:hAnsi="Cambria" w:cs="Cambria" w:eastAsia="Cambria"/>
          <w:sz w:val="22"/>
        </w:rPr>
        <w:t xml:space="preserve"> </w:t>
      </w:r>
      <w:r>
        <w:rPr>
          <w:rFonts w:ascii="Cambria" w:hAnsi="Cambria" w:cs="Cambria" w:eastAsia="Cambria"/>
          <w:sz w:val="22"/>
        </w:rPr>
        <w:t xml:space="preserve">Audited financial statements, years 2022, 2023, 2024</w:t>
      </w:r>
    </w:p>
    <w:p>
      <w:pPr>
        <w:pStyle w:val="Compact"/>
        <w:numPr>
          <w:ilvl w:val="0"/>
          <w:numId w:val="1003"/>
        </w:numPr>
        <w:spacing w:before="0" w:after="200" w:line="276" w:lineRule="auto"/>
        <w:jc w:val="both"/>
      </w:pPr>
      <w:r>
        <w:rPr>
          <w:rFonts w:ascii="Cambria" w:hAnsi="Cambria" w:cs="Cambria" w:eastAsia="Cambria"/>
          <w:b/>
          <w:bCs/>
          <w:sz w:val="22"/>
        </w:rPr>
        <w:t xml:space="preserve">Annex F.</w:t>
      </w:r>
      <w:r>
        <w:rPr>
          <w:rFonts w:ascii="Cambria" w:hAnsi="Cambria" w:cs="Cambria" w:eastAsia="Cambria"/>
          <w:sz w:val="22"/>
        </w:rPr>
        <w:t xml:space="preserve"> </w:t>
      </w:r>
      <w:r>
        <w:rPr>
          <w:rFonts w:ascii="Cambria" w:hAnsi="Cambria" w:cs="Cambria" w:eastAsia="Cambria"/>
          <w:sz w:val="22"/>
        </w:rPr>
        <w:t xml:space="preserve">Board resolution authorizing participation in the CommonHealth Project</w:t>
      </w:r>
    </w:p>
    <w:p>
      <w:pPr>
        <w:pStyle w:val="Compact"/>
        <w:numPr>
          <w:ilvl w:val="0"/>
          <w:numId w:val="1003"/>
        </w:numPr>
        <w:spacing w:before="0" w:after="200" w:line="276" w:lineRule="auto"/>
        <w:jc w:val="both"/>
      </w:pPr>
      <w:r>
        <w:rPr>
          <w:rFonts w:ascii="Cambria" w:hAnsi="Cambria" w:cs="Cambria" w:eastAsia="Cambria"/>
          <w:b/>
          <w:bCs/>
          <w:sz w:val="22"/>
        </w:rPr>
        <w:t xml:space="preserve">Annex G.</w:t>
      </w:r>
      <w:r>
        <w:rPr>
          <w:rFonts w:ascii="Cambria" w:hAnsi="Cambria" w:cs="Cambria" w:eastAsia="Cambria"/>
          <w:sz w:val="22"/>
        </w:rPr>
        <w:t xml:space="preserve"> </w:t>
      </w:r>
      <w:r>
        <w:rPr>
          <w:rFonts w:ascii="Cambria" w:hAnsi="Cambria" w:cs="Cambria" w:eastAsia="Cambria"/>
          <w:sz w:val="22"/>
        </w:rPr>
        <w:t xml:space="preserve">Conflict of Interest Declaration v3 (separate document, executed in parallel)</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i/>
          <w:iCs/>
          <w:sz w:val="22"/>
        </w:rPr>
        <w:t xml:space="preserve">Document prepared: 17 April 2026.</w:t>
      </w:r>
      <w:r>
        <w:rPr>
          <w:rFonts w:ascii="Cambria" w:hAnsi="Cambria" w:cs="Cambria" w:eastAsia="Cambria"/>
          <w:i/>
          <w:iCs/>
          <w:sz w:val="22"/>
        </w:rPr>
        <w:t xml:space="preserve"> </w:t>
      </w:r>
      <w:r>
        <w:rPr>
          <w:rFonts w:ascii="Cambria" w:hAnsi="Cambria" w:cs="Cambria" w:eastAsia="Cambria"/>
          <w:i/>
          <w:iCs/>
          <w:sz w:val="22"/>
        </w:rPr>
        <w:t xml:space="preserve">Based on official Public Registry extract B25144411 (dated 16 October 2025).</w:t>
      </w:r>
      <w:r>
        <w:rPr>
          <w:rFonts w:ascii="Cambria" w:hAnsi="Cambria" w:cs="Cambria" w:eastAsia="Cambria"/>
          <w:i/>
          <w:iCs/>
          <w:sz w:val="22"/>
        </w:rPr>
        <w:t xml:space="preserve"> </w:t>
      </w:r>
      <w:r>
        <w:rPr>
          <w:rFonts w:ascii="Cambria" w:hAnsi="Cambria" w:cs="Cambria" w:eastAsia="Cambria"/>
          <w:i/>
          <w:iCs/>
          <w:sz w:val="22"/>
        </w:rPr>
        <w:t xml:space="preserve">All HFG identification data verified against the Ministry of Justice of Georgia public records.</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2026-04-17T18:43:05Z</dcterms:created>
  <dcterms:modified xsi:type="dcterms:W3CDTF">2026-04-17T18:43:05Z</dcterms:modified>
</cp:coreProperties>
</file>

<file path=docProps/custom.xml><?xml version="1.0" encoding="utf-8"?>
<Properties xmlns="http://schemas.openxmlformats.org/officeDocument/2006/custom-properties" xmlns:vt="http://schemas.openxmlformats.org/officeDocument/2006/docPropsVTypes"/>
</file>