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27 June 2026</w:t>
      </w:r>
    </w:p>
    <w:p/>
    <w:p>
      <w:r>
        <w:t>To: The Editor-in-Chief</w:t>
        <w:br/>
        <w:t>Discover Aging</w:t>
        <w:br/>
        <w:t>Springer Nature</w:t>
      </w:r>
    </w:p>
    <w:p/>
    <w:p>
      <w:r>
        <w:rPr>
          <w:b/>
        </w:rPr>
        <w:t>Re: Submission of manuscript — Entropy of Age Distribution as a Causal Driver of System Dysfunction: A Bristlebot Swarm Model of Mosaic Aging</w:t>
      </w:r>
    </w:p>
    <w:p/>
    <w:p>
      <w:r>
        <w:t>Dear Editor,</w:t>
      </w:r>
    </w:p>
    <w:p/>
    <w:p>
      <w:r>
        <w:t xml:space="preserve">We submit our manuscript entitled "Entropy of Age Distribution as a Causal Driver of System Dysfunction: A Bristlebot Swarm Model of Mosaic Aging" for consideration in </w:t>
      </w:r>
      <w:r>
        <w:rPr>
          <w:b/>
        </w:rPr>
        <w:t>Discover Aging</w:t>
      </w:r>
      <w:r>
        <w:t>.</w:t>
      </w:r>
    </w:p>
    <w:p/>
    <w:p>
      <w:r>
        <w:rPr>
          <w:b/>
        </w:rPr>
        <w:t>Why Discover Aging?</w:t>
      </w:r>
    </w:p>
    <w:p>
      <w:r>
        <w:t>This manuscript addresses a fundamental causal question in aging biology: does age heterogeneity between tissues (mosaic aging) directly cause system dysfunction, or is it merely a correlate of underlying damage? Discover Aging, with its broad scope spanning biological, computational, and interdisciplinary approaches to aging, is the ideal venue for this work.</w:t>
      </w:r>
    </w:p>
    <w:p>
      <w:r>
        <w:t>The paper introduces a bristlebot (vibrating robot) swarm as a controlled physical model of a multicellular system. Each robot's seven critical components carry independent manufacturing dates, allowing us to quantify age heterogeneity within a single unit as Shannon entropy — a metric we term τ_sick (0 = all components same age, 1 = maximally mismatched). This entropic formulation provides the first experimental platform where intra-organismal age variance can be causally manipulated, rather than merely measured.</w:t>
      </w:r>
    </w:p>
    <w:p/>
    <w:p>
      <w:r>
        <w:rPr>
          <w:b/>
        </w:rPr>
        <w:t>Key contributions:</w:t>
      </w:r>
    </w:p>
    <w:p>
      <w:pPr>
        <w:pStyle w:val="ListBullet"/>
      </w:pPr>
      <w:r>
        <w:t>Three temporal layers of age (τ_create, τ_micro, τ_sick) — distinguishing calendar age, component-level aging, and age entropy as experimentally separable variables</w:t>
      </w:r>
    </w:p>
    <w:p>
      <w:pPr>
        <w:pStyle w:val="ListBullet"/>
      </w:pPr>
      <w:r>
        <w:t>A 9-test falsifiable matrix with explicit statistical power (Cohen's d = 0.3, α = 0.05, β = 0.80, n = 60 per group), enabling clean accept/reject decisions for each causal layer</w:t>
      </w:r>
    </w:p>
    <w:p>
      <w:pPr>
        <w:pStyle w:val="ListBullet"/>
      </w:pPr>
      <w:r>
        <w:t>Physical-to-biological mapping: τ_sick in the bristlebot is the direct analogue of intra-individual epigenetic age variance (IEAV), which predicts mortality in humans (Horvath &amp; Raj, 2018)</w:t>
      </w:r>
    </w:p>
    <w:p>
      <w:pPr>
        <w:pStyle w:val="ListBullet"/>
      </w:pPr>
      <w:r>
        <w:t>A low-cost (~€1,000), high-throughput (~2.5 h per full matrix) platform for testing aging interventions under fully controlled conditions</w:t>
      </w:r>
    </w:p>
    <w:p>
      <w:pPr>
        <w:pStyle w:val="ListBullet"/>
      </w:pPr>
      <w:r>
        <w:t>Applications beyond biology: the τ_sick framework extends to engineered distributed systems — IoT networks, autonomous swarms, medical sensor arrays — where component age heterogeneity may drive cascading failures</w:t>
      </w:r>
    </w:p>
    <w:p/>
    <w:p>
      <w:r>
        <w:rPr>
          <w:b/>
        </w:rPr>
        <w:t>Relevance to Discover Aging readership:</w:t>
      </w:r>
    </w:p>
    <w:p>
      <w:r>
        <w:t>The bristlebot model bridges aging biology with swarm robotics, information theory, and thermodynamics. The entropy-based framework connects Shannon entropy to macroscopic behavioral order — offering a falsifiable, quantitative hypothesis that will interest the journal's interdisciplinary audience of biologists, engineers, and computational researchers.</w:t>
      </w:r>
    </w:p>
    <w:p/>
    <w:p>
      <w:r>
        <w:rPr>
          <w:b/>
        </w:rPr>
        <w:t>Prior publication:</w:t>
      </w:r>
    </w:p>
    <w:p>
      <w:r>
        <w:t>An earlier conceptual preprint exists (Tqemaladze, 2026, DOI: 10.65649/d76f6c48). The present manuscript is substantially revised with new statistical analysis, expanded biological mapping, and engineering applications not present in the preprint.</w:t>
      </w:r>
    </w:p>
    <w:p/>
    <w:p>
      <w:r>
        <w:t>Conflicts of interest: None declared.</w:t>
      </w:r>
    </w:p>
    <w:p>
      <w:r>
        <w:t>Funding: This work received no specific funding.</w:t>
      </w:r>
    </w:p>
    <w:p>
      <w:r>
        <w:t>Author: Jaba Tqemaladze, MD — Georgia Longevity Alliance, Tbilisi, Georgia (ORCID: 0000-0001-8651-7243)</w:t>
      </w:r>
    </w:p>
    <w:p>
      <w:r>
        <w:t>Corresponding author: jaba@longevity.ge</w:t>
      </w:r>
    </w:p>
    <w:p/>
    <w:p>
      <w:r>
        <w:t>We confirm that this manuscript has not been published elsewhere and is not under consideration by another journal.</w:t>
      </w:r>
    </w:p>
    <w:p/>
    <w:p>
      <w:r>
        <w:t>We would be grateful for your consideration.</w:t>
      </w:r>
    </w:p>
    <w:p/>
    <w:p>
      <w:r>
        <w:t>Sincerely,</w:t>
      </w:r>
    </w:p>
    <w:p/>
    <w:p>
      <w:r>
        <w:rPr>
          <w:b/>
        </w:rPr>
        <w:t>Jaba Tqemaladze, MD</w:t>
      </w:r>
    </w:p>
    <w:p>
      <w:r>
        <w:t>President, Georgia Longevity Alliance</w:t>
      </w:r>
    </w:p>
    <w:p>
      <w:r>
        <w:t>ORCID: 0000-0001-8651-7243</w:t>
      </w:r>
    </w:p>
    <w:p>
      <w:r>
        <w:t>jaba@longevity.ge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