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spacing w:after="200" w:lineRule="auto"/>
        <w:rPr/>
      </w:pPr>
      <w:bookmarkStart w:colFirst="0" w:colLast="0" w:name="_pih0hhvggn8h" w:id="0"/>
      <w:bookmarkEnd w:id="0"/>
      <w:r w:rsidDel="00000000" w:rsidR="00000000" w:rsidRPr="00000000">
        <w:rPr>
          <w:rtl w:val="0"/>
        </w:rPr>
        <w:t xml:space="preserve">Planetary Ze-Formation: Co-Evolutionary Provocation of Latent Potential</w:t>
      </w:r>
    </w:p>
    <w:p w:rsidR="00000000" w:rsidDel="00000000" w:rsidP="00000000" w:rsidRDefault="00000000" w:rsidRPr="00000000" w14:paraId="00000002">
      <w:pPr>
        <w:pStyle w:val="Subtitle"/>
        <w:spacing w:after="200" w:lineRule="auto"/>
        <w:rPr/>
      </w:pPr>
      <w:bookmarkStart w:colFirst="0" w:colLast="0" w:name="_xbvvn9imdvi2" w:id="1"/>
      <w:bookmarkEnd w:id="1"/>
      <w:r w:rsidDel="00000000" w:rsidR="00000000" w:rsidRPr="00000000">
        <w:rPr>
          <w:rtl w:val="0"/>
        </w:rPr>
        <w:t xml:space="preserve">A new paradigm for transforming abiotic bodies into self-responding systems through engineered predictive conflict and co-creative ethics.</w:t>
      </w:r>
    </w:p>
    <w:p w:rsidR="00000000" w:rsidDel="00000000" w:rsidP="00000000" w:rsidRDefault="00000000" w:rsidRPr="00000000" w14:paraId="00000003">
      <w:pPr>
        <w:spacing w:after="200" w:lineRule="auto"/>
        <w:jc w:val="both"/>
        <w:rPr>
          <w:sz w:val="18"/>
          <w:szCs w:val="18"/>
        </w:rPr>
      </w:pPr>
      <w:r w:rsidDel="00000000" w:rsidR="00000000" w:rsidRPr="00000000">
        <w:rPr>
          <w:b w:val="1"/>
          <w:bCs w:val="1"/>
          <w:sz w:val="18"/>
          <w:szCs w:val="18"/>
          <w:rtl w:val="0"/>
        </w:rPr>
        <w:t xml:space="preserve">Author</w:t>
      </w:r>
      <w:r w:rsidDel="00000000" w:rsidR="00000000" w:rsidRPr="00000000">
        <w:rPr>
          <w:sz w:val="18"/>
          <w:szCs w:val="18"/>
          <w:rtl w:val="0"/>
        </w:rPr>
        <w:t xml:space="preserve">::Jaba Tekmaladze</w:t>
        <w:br w:type="textWrapping"/>
      </w:r>
      <w:r w:rsidDel="00000000" w:rsidR="00000000" w:rsidRPr="00000000">
        <w:rPr>
          <w:b w:val="1"/>
          <w:bCs w:val="1"/>
          <w:sz w:val="18"/>
          <w:szCs w:val="18"/>
          <w:rtl w:val="0"/>
        </w:rPr>
        <w:t xml:space="preserve">Affiliation</w:t>
      </w:r>
      <w:r w:rsidDel="00000000" w:rsidR="00000000" w:rsidRPr="00000000">
        <w:rPr>
          <w:sz w:val="18"/>
          <w:szCs w:val="18"/>
          <w:rtl w:val="0"/>
        </w:rPr>
        <w:t xml:space="preserve">: Kutaisi International University, Georgia</w:t>
        <w:br w:type="textWrapping"/>
      </w:r>
      <w:r w:rsidDel="00000000" w:rsidR="00000000" w:rsidRPr="00000000">
        <w:rPr>
          <w:b w:val="1"/>
          <w:bCs w:val="1"/>
          <w:sz w:val="18"/>
          <w:szCs w:val="18"/>
          <w:rtl w:val="0"/>
        </w:rPr>
        <w:t xml:space="preserve">E-Mail: </w:t>
      </w:r>
      <w:r w:rsidDel="00000000" w:rsidR="00000000" w:rsidRPr="00000000">
        <w:rPr>
          <w:sz w:val="18"/>
          <w:szCs w:val="18"/>
          <w:rtl w:val="0"/>
        </w:rPr>
        <w:t xml:space="preserve">djabbat@gmail.com</w:t>
      </w:r>
    </w:p>
    <w:p w:rsidR="00000000" w:rsidDel="00000000" w:rsidP="00000000" w:rsidRDefault="00000000" w:rsidRPr="00000000" w14:paraId="00000004">
      <w:pPr>
        <w:spacing w:after="20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1"/>
        <w:spacing w:after="200" w:lineRule="auto"/>
        <w:rPr/>
      </w:pPr>
      <w:bookmarkStart w:colFirst="0" w:colLast="0" w:name="_aeipcg32oz" w:id="2"/>
      <w:bookmarkEnd w:id="2"/>
      <w:r w:rsidDel="00000000" w:rsidR="00000000" w:rsidRPr="00000000">
        <w:rPr>
          <w:rtl w:val="0"/>
        </w:rPr>
        <w:t xml:space="preserve">Abstract</w:t>
      </w:r>
    </w:p>
    <w:p w:rsidR="00000000" w:rsidDel="00000000" w:rsidP="00000000" w:rsidRDefault="00000000" w:rsidRPr="00000000" w14:paraId="00000006">
      <w:pPr>
        <w:spacing w:after="200" w:lineRule="auto"/>
        <w:jc w:val="both"/>
        <w:rPr/>
      </w:pPr>
      <w:r w:rsidDel="00000000" w:rsidR="00000000" w:rsidRPr="00000000">
        <w:rPr>
          <w:rtl w:val="0"/>
        </w:rPr>
        <w:t xml:space="preserve">This preprint proposes a radical departure from terraforming: the Ze-formation of a planet. We introduce the Ze System as a co-evolutionary state of planetary animation, achieved not by imposing an external template, but by actively provoking a celestial body’s latent potentials into structured, intelligent exchange. Grounded in an ontology of latent fields (Ibrahim, 2022), the framework shifts from passive observation to active provocation via targeted decoherence, resonance amplification, and non-local perturbation (Maruyama, 2019; Watanabe &amp; Li, 2017). The core methodology is the engineering of predictive conflicts, where adversarial models—one standard, one incorporating a hypothesized latent variable—are tested by minimal Ze-Probes. The resulting patterned error localizes hidden structures (Fong et al., 2016). This process is interpreted through the Principle of Dual Reading, synthesizing causal and teleological narratives to guide intervention (Voss, 2021). A dedicated toolkit—predictive AI, resonant manipulators, and quantum-enhanced error detectors—enables this planetary-scale dialogue. Crucially, the framework is governed by an ethics of co-creative responsibility, acknowledging the non-neutrality of intervention and the irreversible cost of localizing potentials (El-Hadi, 2020). We argue that the ultimate outcome of Ze-formation is not a habitable world, but an active planetary interlocutor capable of complex informational exchange and collaborative self-revelation, transforming humanity’s role from terraformer to partner in cosmic meaning-making.</w:t>
      </w:r>
    </w:p>
    <w:p w:rsidR="00000000" w:rsidDel="00000000" w:rsidP="00000000" w:rsidRDefault="00000000" w:rsidRPr="00000000" w14:paraId="00000007">
      <w:pPr>
        <w:spacing w:after="200" w:lineRule="auto"/>
        <w:jc w:val="both"/>
        <w:rPr/>
      </w:pPr>
      <w:r w:rsidDel="00000000" w:rsidR="00000000" w:rsidRPr="00000000">
        <w:rPr>
          <w:b w:val="1"/>
          <w:bCs w:val="1"/>
          <w:rtl w:val="0"/>
        </w:rPr>
        <w:t xml:space="preserve">Keywords</w:t>
      </w:r>
      <w:r w:rsidDel="00000000" w:rsidR="00000000" w:rsidRPr="00000000">
        <w:rPr>
          <w:rtl w:val="0"/>
        </w:rPr>
        <w:t xml:space="preserve">: Planetary Science, Latent Field, Predictive Conflict, Co-Creative Ethics, Terraforming, Complex Systems</w:t>
      </w:r>
    </w:p>
    <w:p w:rsidR="00000000" w:rsidDel="00000000" w:rsidP="00000000" w:rsidRDefault="00000000" w:rsidRPr="00000000" w14:paraId="00000008">
      <w:pPr>
        <w:spacing w:after="20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spacing w:after="200" w:lineRule="auto"/>
        <w:rPr/>
      </w:pPr>
      <w:bookmarkStart w:colFirst="0" w:colLast="0" w:name="_pfwnbqdcoi99" w:id="3"/>
      <w:bookmarkEnd w:id="3"/>
      <w:r w:rsidDel="00000000" w:rsidR="00000000" w:rsidRPr="00000000">
        <w:rPr>
          <w:rtl w:val="0"/>
        </w:rPr>
        <w:t xml:space="preserve">1. Introduction: From Terraforming to Ze-Formation</w:t>
      </w:r>
    </w:p>
    <w:p w:rsidR="00000000" w:rsidDel="00000000" w:rsidP="00000000" w:rsidRDefault="00000000" w:rsidRPr="00000000" w14:paraId="0000000A">
      <w:pPr>
        <w:spacing w:after="200" w:lineRule="auto"/>
        <w:jc w:val="both"/>
        <w:rPr/>
      </w:pPr>
      <w:r w:rsidDel="00000000" w:rsidR="00000000" w:rsidRPr="00000000">
        <w:rPr>
          <w:rtl w:val="0"/>
        </w:rPr>
        <w:t xml:space="preserve">Traditional planetary engineering, or terraforming, aims to reshape abiotic bodies into Earth-like habitats through brute-force geochemical and climatic forcing (Smith et al., 2019). This paradigm treats the planet as a passive substrate for human design. We propose Ze-formation as its successor: a process designed to awaken a Ze System—a state where a planet becomes an animated, responsive partner in a co-evolutionary dialogue (Chen &amp; Khalil, 2023).</w:t>
      </w:r>
    </w:p>
    <w:p w:rsidR="00000000" w:rsidDel="00000000" w:rsidP="00000000" w:rsidRDefault="00000000" w:rsidRPr="00000000" w14:paraId="0000000B">
      <w:pPr>
        <w:spacing w:after="200" w:lineRule="auto"/>
        <w:jc w:val="both"/>
        <w:rPr/>
      </w:pPr>
      <w:r w:rsidDel="00000000" w:rsidR="00000000" w:rsidRPr="00000000">
        <w:rPr>
          <w:rtl w:val="0"/>
        </w:rPr>
        <w:t xml:space="preserve">The theoretical foundation is an ontology of latent fields. An abiotic planet is not inert; it is a dynamic network of unmanifested potentials, statistical shadows, and pre-physical tendencies—a "Potentiality Function" Ψ(X,t) governing its phase space (Zhao, 2023). Observable reality O(t) is merely one projection, Π(Ψ(X,t)). Classical observation records only this manifest slice. The Ze imperative is to probe Ψ itself, seeking latent solution manifolds—hidden precursors to crises, cryptic resources, or proto-biotic networks (Davies &amp; Walker, 2016; Arin, 2022). This reframing demands a move from cartography to choreography (Voss, 2021), from observing to provocatively engaging the planetary system.</w:t>
      </w:r>
    </w:p>
    <w:p w:rsidR="00000000" w:rsidDel="00000000" w:rsidP="00000000" w:rsidRDefault="00000000" w:rsidRPr="00000000" w14:paraId="0000000C">
      <w:pPr>
        <w:pStyle w:val="Heading1"/>
        <w:spacing w:after="200" w:lineRule="auto"/>
        <w:jc w:val="both"/>
        <w:rPr/>
      </w:pPr>
      <w:bookmarkStart w:colFirst="0" w:colLast="0" w:name="_tvqkr742qspw" w:id="4"/>
      <w:bookmarkEnd w:id="4"/>
      <w:r w:rsidDel="00000000" w:rsidR="00000000" w:rsidRPr="00000000">
        <w:rPr>
          <w:rtl w:val="0"/>
        </w:rPr>
        <w:t xml:space="preserve">2. Methodology: The Three Pillars of Provocation</w:t>
      </w:r>
    </w:p>
    <w:p w:rsidR="00000000" w:rsidDel="00000000" w:rsidP="00000000" w:rsidRDefault="00000000" w:rsidRPr="00000000" w14:paraId="0000000D">
      <w:pPr>
        <w:pStyle w:val="Heading2"/>
        <w:spacing w:after="200" w:lineRule="auto"/>
        <w:jc w:val="both"/>
        <w:rPr/>
      </w:pPr>
      <w:bookmarkStart w:colFirst="0" w:colLast="0" w:name="_r3k1sf5e6v8l" w:id="5"/>
      <w:bookmarkEnd w:id="5"/>
      <w:r w:rsidDel="00000000" w:rsidR="00000000" w:rsidRPr="00000000">
        <w:rPr>
          <w:rtl w:val="0"/>
        </w:rPr>
        <w:t xml:space="preserve">2.1 Targeted Decoherence</w:t>
      </w:r>
    </w:p>
    <w:p w:rsidR="00000000" w:rsidDel="00000000" w:rsidP="00000000" w:rsidRDefault="00000000" w:rsidRPr="00000000" w14:paraId="0000000E">
      <w:pPr>
        <w:spacing w:after="200" w:lineRule="auto"/>
        <w:jc w:val="both"/>
        <w:rPr/>
      </w:pPr>
      <w:r w:rsidDel="00000000" w:rsidR="00000000" w:rsidRPr="00000000">
        <w:rPr>
          <w:rFonts w:ascii="Arial Unicode MS" w:cs="Arial Unicode MS" w:eastAsia="Arial Unicode MS" w:hAnsi="Arial Unicode MS"/>
          <w:rtl w:val="0"/>
        </w:rPr>
        <w:t xml:space="preserve">In quantum mechanics, decoherence collapses superpositions. By analogy, targeted decoherence uses calibrated stimuli (seismic, electromagnetic, chemical) to force a planet’s latent, ambiguous potentials to localize into observable phenomena (Maruyama, 2019). A probe P(ω,A,t) applied to a latent field state L(t) yields a manifest phenomenon M and a diagnostic response R: L(t) + P(ω,A,t) → M + R. The response’s structure reveals the system’s hidden transfer functions, as demonstrated in studies probing lithospheric reactivity (Forsyth et al., 2020).</w:t>
      </w:r>
    </w:p>
    <w:p w:rsidR="00000000" w:rsidDel="00000000" w:rsidP="00000000" w:rsidRDefault="00000000" w:rsidRPr="00000000" w14:paraId="0000000F">
      <w:pPr>
        <w:pStyle w:val="Heading2"/>
        <w:spacing w:after="200" w:lineRule="auto"/>
        <w:jc w:val="both"/>
        <w:rPr/>
      </w:pPr>
      <w:bookmarkStart w:colFirst="0" w:colLast="0" w:name="_fa9v9ro582sx" w:id="6"/>
      <w:bookmarkEnd w:id="6"/>
      <w:r w:rsidDel="00000000" w:rsidR="00000000" w:rsidRPr="00000000">
        <w:rPr>
          <w:rtl w:val="0"/>
        </w:rPr>
        <w:t xml:space="preserve">2.2 Resonance Amplification</w:t>
      </w:r>
    </w:p>
    <w:p w:rsidR="00000000" w:rsidDel="00000000" w:rsidP="00000000" w:rsidRDefault="00000000" w:rsidRPr="00000000" w14:paraId="00000010">
      <w:pPr>
        <w:spacing w:after="200" w:lineRule="auto"/>
        <w:jc w:val="both"/>
        <w:rPr/>
      </w:pPr>
      <w:r w:rsidDel="00000000" w:rsidR="00000000" w:rsidRPr="00000000">
        <w:rPr>
          <w:rtl w:val="0"/>
        </w:rPr>
        <w:t xml:space="preserve">Weak, coherent planetary signals—micro-tremor synchronies, atmospheric oscillations—are often filtered as noise. Ze methodology identifies and resonantly amplifies these until they cross dynamical thresholds (Watanabe &amp; Li, 2017). This involves pattern detection via sensor networks (Kumar et al., 2022) followed by phase-locked reinforcing inputs. For instance, amplifying a faint infrasound coupling between geological formations can test whether it signifies a deep hydrologic link (Torres et al., 2019).</w:t>
      </w:r>
    </w:p>
    <w:p w:rsidR="00000000" w:rsidDel="00000000" w:rsidP="00000000" w:rsidRDefault="00000000" w:rsidRPr="00000000" w14:paraId="00000011">
      <w:pPr>
        <w:pStyle w:val="Heading2"/>
        <w:spacing w:after="200" w:lineRule="auto"/>
        <w:jc w:val="both"/>
        <w:rPr/>
      </w:pPr>
      <w:bookmarkStart w:colFirst="0" w:colLast="0" w:name="_g799tcrv17db" w:id="7"/>
      <w:bookmarkEnd w:id="7"/>
      <w:r w:rsidDel="00000000" w:rsidR="00000000" w:rsidRPr="00000000">
        <w:rPr>
          <w:rtl w:val="0"/>
        </w:rPr>
        <w:t xml:space="preserve">2.3 Non-Local Perturbation</w:t>
      </w:r>
    </w:p>
    <w:p w:rsidR="00000000" w:rsidDel="00000000" w:rsidP="00000000" w:rsidRDefault="00000000" w:rsidRPr="00000000" w14:paraId="00000012">
      <w:pPr>
        <w:spacing w:after="200" w:lineRule="auto"/>
        <w:jc w:val="both"/>
        <w:rPr/>
      </w:pPr>
      <w:r w:rsidDel="00000000" w:rsidR="00000000" w:rsidRPr="00000000">
        <w:rPr>
          <w:rtl w:val="0"/>
        </w:rPr>
        <w:t xml:space="preserve">Latent structures may be distributed, non-local correlations—a "planetary-scale latent entanglement" (Gao, 2021). Probing them requires synchronized networks of actuators delivering coordinated perturbation patterns. The key signal is not local response, but correlated responses between distant nodes, indicating a pre-existing connective field (Hansen &amp; Liu, 2022). Mathematically, this seeks off-diagonal terms in a planetary response matrix Φ_ij.</w:t>
      </w:r>
    </w:p>
    <w:p w:rsidR="00000000" w:rsidDel="00000000" w:rsidP="00000000" w:rsidRDefault="00000000" w:rsidRPr="00000000" w14:paraId="00000013">
      <w:pPr>
        <w:pStyle w:val="Heading1"/>
        <w:spacing w:after="200" w:lineRule="auto"/>
        <w:jc w:val="both"/>
        <w:rPr/>
      </w:pPr>
      <w:bookmarkStart w:colFirst="0" w:colLast="0" w:name="_8jdt8yfmhb7o" w:id="8"/>
      <w:bookmarkEnd w:id="8"/>
      <w:r w:rsidDel="00000000" w:rsidR="00000000" w:rsidRPr="00000000">
        <w:rPr>
          <w:rtl w:val="0"/>
        </w:rPr>
        <w:t xml:space="preserve">3. The Principle of Dual Reading: Causality Meets Teleology</w:t>
      </w:r>
    </w:p>
    <w:p w:rsidR="00000000" w:rsidDel="00000000" w:rsidP="00000000" w:rsidRDefault="00000000" w:rsidRPr="00000000" w14:paraId="00000014">
      <w:pPr>
        <w:spacing w:after="200" w:lineRule="auto"/>
        <w:jc w:val="both"/>
        <w:rPr/>
      </w:pPr>
      <w:r w:rsidDel="00000000" w:rsidR="00000000" w:rsidRPr="00000000">
        <w:rPr>
          <w:rtl w:val="0"/>
        </w:rPr>
        <w:t xml:space="preserve">Interpreting provoked phenomena requires the Principle of Dual Reading. Every event is analyzed through two narratives:</w:t>
      </w:r>
    </w:p>
    <w:p w:rsidR="00000000" w:rsidDel="00000000" w:rsidP="00000000" w:rsidRDefault="00000000" w:rsidRPr="00000000" w14:paraId="00000015">
      <w:pPr>
        <w:numPr>
          <w:ilvl w:val="0"/>
          <w:numId w:val="1"/>
        </w:numPr>
        <w:spacing w:after="200" w:lineRule="auto"/>
        <w:ind w:left="720" w:hanging="360"/>
        <w:jc w:val="both"/>
      </w:pPr>
      <w:r w:rsidDel="00000000" w:rsidR="00000000" w:rsidRPr="00000000">
        <w:rPr>
          <w:rtl w:val="0"/>
        </w:rPr>
        <w:t xml:space="preserve">Causal (Forward) Reading: The standard model, mapping actualized history: P(t) = F[P(t-Δt), I, ε].</w:t>
      </w:r>
    </w:p>
    <w:p w:rsidR="00000000" w:rsidDel="00000000" w:rsidP="00000000" w:rsidRDefault="00000000" w:rsidRPr="00000000" w14:paraId="00000016">
      <w:pPr>
        <w:numPr>
          <w:ilvl w:val="0"/>
          <w:numId w:val="1"/>
        </w:numPr>
        <w:spacing w:after="200" w:lineRule="auto"/>
        <w:ind w:left="720" w:hanging="360"/>
        <w:jc w:val="both"/>
      </w:pPr>
      <w:r w:rsidDel="00000000" w:rsidR="00000000" w:rsidRPr="00000000">
        <w:rPr>
          <w:rtl w:val="0"/>
        </w:rPr>
        <w:t xml:space="preserve">Counterfactual-Constraint (Backward) Reading: Starting from a chosen future state Z(t_f)—e.g., a stable chemosynthetic biosphere—this reading deduces the latent constraints C that must exist in the present for Z(t_f) to be inevitable (Ellis, 2022; Chen &amp; Khalil, 2023).</w:t>
      </w:r>
    </w:p>
    <w:p w:rsidR="00000000" w:rsidDel="00000000" w:rsidP="00000000" w:rsidRDefault="00000000" w:rsidRPr="00000000" w14:paraId="00000017">
      <w:pPr>
        <w:spacing w:after="200" w:lineRule="auto"/>
        <w:jc w:val="both"/>
        <w:rPr/>
      </w:pPr>
      <w:r w:rsidDel="00000000" w:rsidR="00000000" w:rsidRPr="00000000">
        <w:rPr>
          <w:rtl w:val="0"/>
        </w:rPr>
        <w:t xml:space="preserve">The operative knowledge is the interference pattern between these vectors. Constructive interference (alignment) suggests gentle guidance is needed; destructive interference signals the need for strong decoherence to redirect the system. This principle turns each interaction into a diagnostic dialog, constantly asking if present events contain the seeds of the co-created future.</w:t>
      </w:r>
    </w:p>
    <w:p w:rsidR="00000000" w:rsidDel="00000000" w:rsidP="00000000" w:rsidRDefault="00000000" w:rsidRPr="00000000" w14:paraId="00000018">
      <w:pPr>
        <w:pStyle w:val="Heading1"/>
        <w:spacing w:after="200" w:lineRule="auto"/>
        <w:jc w:val="both"/>
        <w:rPr/>
      </w:pPr>
      <w:bookmarkStart w:colFirst="0" w:colLast="0" w:name="_vgzphes49u7i" w:id="9"/>
      <w:bookmarkEnd w:id="9"/>
      <w:r w:rsidDel="00000000" w:rsidR="00000000" w:rsidRPr="00000000">
        <w:rPr>
          <w:rtl w:val="0"/>
        </w:rPr>
        <w:t xml:space="preserve">4. Engineering Predictive Conflicts: The Ze-Probe Protocol</w:t>
      </w:r>
    </w:p>
    <w:p w:rsidR="00000000" w:rsidDel="00000000" w:rsidP="00000000" w:rsidRDefault="00000000" w:rsidRPr="00000000" w14:paraId="00000019">
      <w:pPr>
        <w:spacing w:after="200" w:lineRule="auto"/>
        <w:jc w:val="both"/>
        <w:rPr/>
      </w:pPr>
      <w:r w:rsidDel="00000000" w:rsidR="00000000" w:rsidRPr="00000000">
        <w:rPr>
          <w:rtl w:val="0"/>
        </w:rPr>
        <w:t xml:space="preserve">The operational instrument is the engineering of predictive conflicts.</w:t>
      </w:r>
    </w:p>
    <w:p w:rsidR="00000000" w:rsidDel="00000000" w:rsidP="00000000" w:rsidRDefault="00000000" w:rsidRPr="00000000" w14:paraId="0000001A">
      <w:pPr>
        <w:numPr>
          <w:ilvl w:val="0"/>
          <w:numId w:val="3"/>
        </w:numPr>
        <w:spacing w:after="200" w:lineRule="auto"/>
        <w:ind w:left="720" w:hanging="360"/>
        <w:jc w:val="both"/>
      </w:pPr>
      <w:r w:rsidDel="00000000" w:rsidR="00000000" w:rsidRPr="00000000">
        <w:rPr>
          <w:b w:val="1"/>
          <w:bCs w:val="1"/>
          <w:rtl w:val="0"/>
        </w:rPr>
        <w:t xml:space="preserve">Model Bifurcation</w:t>
      </w:r>
      <w:r w:rsidDel="00000000" w:rsidR="00000000" w:rsidRPr="00000000">
        <w:rPr>
          <w:rtl w:val="0"/>
        </w:rPr>
        <w:t xml:space="preserve">: Create adversarial models. Model A is the conservative standard. Model B incorporates a latent variable λ hypothesized from the backward reading (Benford &amp; James, 2020). Their predictions must diverge significantly for a given probe.</w:t>
      </w:r>
    </w:p>
    <w:p w:rsidR="00000000" w:rsidDel="00000000" w:rsidP="00000000" w:rsidRDefault="00000000" w:rsidRPr="00000000" w14:paraId="0000001B">
      <w:pPr>
        <w:numPr>
          <w:ilvl w:val="0"/>
          <w:numId w:val="3"/>
        </w:numPr>
        <w:spacing w:after="200" w:before="0" w:lineRule="auto"/>
        <w:ind w:left="720" w:hanging="360"/>
        <w:jc w:val="both"/>
      </w:pPr>
      <w:r w:rsidDel="00000000" w:rsidR="00000000" w:rsidRPr="00000000">
        <w:rPr>
          <w:b w:val="1"/>
          <w:bCs w:val="1"/>
          <w:rtl w:val="0"/>
        </w:rPr>
        <w:t xml:space="preserve">Ze-Probe Design</w:t>
      </w:r>
      <w:r w:rsidDel="00000000" w:rsidR="00000000" w:rsidRPr="00000000">
        <w:rPr>
          <w:rtl w:val="0"/>
        </w:rPr>
        <w:t xml:space="preserve">: A minimally sufficient perturbation Π(ω,A,t,x) optimized to maximize predictive divergence while minimizing energy and irreversible impact (El-Hadi, 2020). It is a precise "question" to the system.</w:t>
      </w:r>
    </w:p>
    <w:p w:rsidR="00000000" w:rsidDel="00000000" w:rsidP="00000000" w:rsidRDefault="00000000" w:rsidRPr="00000000" w14:paraId="0000001C">
      <w:pPr>
        <w:numPr>
          <w:ilvl w:val="0"/>
          <w:numId w:val="3"/>
        </w:numPr>
        <w:spacing w:after="200" w:before="0" w:lineRule="auto"/>
        <w:ind w:left="720" w:hanging="360"/>
        <w:jc w:val="both"/>
      </w:pPr>
      <w:r w:rsidDel="00000000" w:rsidR="00000000" w:rsidRPr="00000000">
        <w:rPr>
          <w:b w:val="1"/>
          <w:bCs w:val="1"/>
          <w:rtl w:val="0"/>
        </w:rPr>
        <w:t xml:space="preserve">Conflict Interpretation</w:t>
      </w:r>
      <w:r w:rsidDel="00000000" w:rsidR="00000000" w:rsidRPr="00000000">
        <w:rPr>
          <w:rtl w:val="0"/>
        </w:rPr>
        <w:t xml:space="preserve">: The observed response O(t) is compared to predictions P_A and P_B.</w:t>
      </w:r>
    </w:p>
    <w:p w:rsidR="00000000" w:rsidDel="00000000" w:rsidP="00000000" w:rsidRDefault="00000000" w:rsidRPr="00000000" w14:paraId="0000001D">
      <w:pPr>
        <w:numPr>
          <w:ilvl w:val="1"/>
          <w:numId w:val="3"/>
        </w:numPr>
        <w:spacing w:after="200" w:before="0" w:lineRule="auto"/>
        <w:ind w:left="1440" w:hanging="360"/>
        <w:jc w:val="both"/>
      </w:pPr>
      <w:r w:rsidDel="00000000" w:rsidR="00000000" w:rsidRPr="00000000">
        <w:rPr>
          <w:rFonts w:ascii="Arial Unicode MS" w:cs="Arial Unicode MS" w:eastAsia="Arial Unicode MS" w:hAnsi="Arial Unicode MS"/>
          <w:rtl w:val="0"/>
        </w:rPr>
        <w:t xml:space="preserve">If O ≈ P_A, λ is rejected or weak.</w:t>
      </w:r>
    </w:p>
    <w:p w:rsidR="00000000" w:rsidDel="00000000" w:rsidP="00000000" w:rsidRDefault="00000000" w:rsidRPr="00000000" w14:paraId="0000001E">
      <w:pPr>
        <w:numPr>
          <w:ilvl w:val="1"/>
          <w:numId w:val="3"/>
        </w:numPr>
        <w:spacing w:after="200" w:before="0" w:lineRule="auto"/>
        <w:ind w:left="1440" w:hanging="360"/>
        <w:jc w:val="both"/>
      </w:pPr>
      <w:r w:rsidDel="00000000" w:rsidR="00000000" w:rsidRPr="00000000">
        <w:rPr>
          <w:rFonts w:ascii="Arial Unicode MS" w:cs="Arial Unicode MS" w:eastAsia="Arial Unicode MS" w:hAnsi="Arial Unicode MS"/>
          <w:rtl w:val="0"/>
        </w:rPr>
        <w:t xml:space="preserve">If O ≈ P_B, λ is localized and characterized.</w:t>
      </w:r>
    </w:p>
    <w:p w:rsidR="00000000" w:rsidDel="00000000" w:rsidP="00000000" w:rsidRDefault="00000000" w:rsidRPr="00000000" w14:paraId="0000001F">
      <w:pPr>
        <w:numPr>
          <w:ilvl w:val="1"/>
          <w:numId w:val="3"/>
        </w:numPr>
        <w:spacing w:after="200" w:lineRule="auto"/>
        <w:ind w:left="1440" w:hanging="360"/>
        <w:jc w:val="both"/>
      </w:pPr>
      <w:r w:rsidDel="00000000" w:rsidR="00000000" w:rsidRPr="00000000">
        <w:rPr>
          <w:rtl w:val="0"/>
        </w:rPr>
        <w:t xml:space="preserve">If O violates both, the pattern of violation reveals higher-order latent properties (Fong et al., 2016).</w:t>
      </w:r>
    </w:p>
    <w:p w:rsidR="00000000" w:rsidDel="00000000" w:rsidP="00000000" w:rsidRDefault="00000000" w:rsidRPr="00000000" w14:paraId="00000020">
      <w:pPr>
        <w:spacing w:after="200" w:lineRule="auto"/>
        <w:jc w:val="both"/>
        <w:rPr/>
      </w:pPr>
      <w:r w:rsidDel="00000000" w:rsidR="00000000" w:rsidRPr="00000000">
        <w:rPr>
          <w:rtl w:val="0"/>
        </w:rPr>
        <w:t xml:space="preserve">This iterative protocol is a cascade of conflicts, each localizing new λ_i, integrating them into an evolving planetary model: Z(t) = M_A + Σ [λ_i * H(E_i)], where H(E_i) activates upon significant, structured error (Zhao, 2023).</w:t>
      </w:r>
    </w:p>
    <w:p w:rsidR="00000000" w:rsidDel="00000000" w:rsidP="00000000" w:rsidRDefault="00000000" w:rsidRPr="00000000" w14:paraId="00000021">
      <w:pPr>
        <w:pStyle w:val="Heading1"/>
        <w:spacing w:after="200" w:lineRule="auto"/>
        <w:jc w:val="both"/>
        <w:rPr/>
      </w:pPr>
      <w:bookmarkStart w:colFirst="0" w:colLast="0" w:name="_cjmq61411r5" w:id="10"/>
      <w:bookmarkEnd w:id="10"/>
      <w:r w:rsidDel="00000000" w:rsidR="00000000" w:rsidRPr="00000000">
        <w:rPr>
          <w:rtl w:val="0"/>
        </w:rPr>
        <w:t xml:space="preserve">5. Applied Frameworks: From Theory to Planetary Revitalization</w:t>
      </w:r>
    </w:p>
    <w:p w:rsidR="00000000" w:rsidDel="00000000" w:rsidP="00000000" w:rsidRDefault="00000000" w:rsidRPr="00000000" w14:paraId="00000022">
      <w:pPr>
        <w:pStyle w:val="Heading2"/>
        <w:spacing w:after="200" w:lineRule="auto"/>
        <w:jc w:val="both"/>
        <w:rPr/>
      </w:pPr>
      <w:bookmarkStart w:colFirst="0" w:colLast="0" w:name="_lht9mn280y81" w:id="11"/>
      <w:bookmarkEnd w:id="11"/>
      <w:r w:rsidDel="00000000" w:rsidR="00000000" w:rsidRPr="00000000">
        <w:rPr>
          <w:rtl w:val="0"/>
        </w:rPr>
        <w:t xml:space="preserve">5.1 Managing Latent States &amp; Tipping Points</w:t>
      </w:r>
    </w:p>
    <w:p w:rsidR="00000000" w:rsidDel="00000000" w:rsidP="00000000" w:rsidRDefault="00000000" w:rsidRPr="00000000" w14:paraId="00000023">
      <w:pPr>
        <w:spacing w:after="200" w:lineRule="auto"/>
        <w:jc w:val="both"/>
        <w:rPr/>
      </w:pPr>
      <w:r w:rsidDel="00000000" w:rsidR="00000000" w:rsidRPr="00000000">
        <w:rPr>
          <w:rtl w:val="0"/>
        </w:rPr>
        <w:t xml:space="preserve">Ze-analysis seeks cryptic accumulations (e.g., migrating magmatic fluids) outside conventional observables. Provocative stability testing uses minimal probes to measure a system's distance to collapse, revealing latent inertia or bifurcation thresholds (Walker &amp; Davies, 2019).</w:t>
      </w:r>
    </w:p>
    <w:p w:rsidR="00000000" w:rsidDel="00000000" w:rsidP="00000000" w:rsidRDefault="00000000" w:rsidRPr="00000000" w14:paraId="00000024">
      <w:pPr>
        <w:pStyle w:val="Heading2"/>
        <w:spacing w:after="200" w:lineRule="auto"/>
        <w:jc w:val="both"/>
        <w:rPr/>
      </w:pPr>
      <w:bookmarkStart w:colFirst="0" w:colLast="0" w:name="_3eal7k6r9agt" w:id="12"/>
      <w:bookmarkEnd w:id="12"/>
      <w:r w:rsidDel="00000000" w:rsidR="00000000" w:rsidRPr="00000000">
        <w:rPr>
          <w:rtl w:val="0"/>
        </w:rPr>
        <w:t xml:space="preserve">5.2 Resonant Climate Steering</w:t>
      </w:r>
    </w:p>
    <w:p w:rsidR="00000000" w:rsidDel="00000000" w:rsidP="00000000" w:rsidRDefault="00000000" w:rsidRPr="00000000" w14:paraId="00000025">
      <w:pPr>
        <w:spacing w:after="200" w:lineRule="auto"/>
        <w:jc w:val="both"/>
        <w:rPr/>
      </w:pPr>
      <w:r w:rsidDel="00000000" w:rsidR="00000000" w:rsidRPr="00000000">
        <w:rPr>
          <w:rtl w:val="0"/>
        </w:rPr>
        <w:t xml:space="preserve">Instead of overpowering climate, Ze-formation identifies and amplifies latent negative feedbacks. A probe might be a resonant aerosol seed to enhance a natural cloud nucleation process, tested via a predictive conflict between standard microphysics and a model incorporating a latent non-linear efficiency parameter λ_nucl (Smith et al., 2019).</w:t>
      </w:r>
    </w:p>
    <w:p w:rsidR="00000000" w:rsidDel="00000000" w:rsidP="00000000" w:rsidRDefault="00000000" w:rsidRPr="00000000" w14:paraId="00000026">
      <w:pPr>
        <w:pStyle w:val="Heading2"/>
        <w:spacing w:after="200" w:lineRule="auto"/>
        <w:jc w:val="both"/>
        <w:rPr/>
      </w:pPr>
      <w:bookmarkStart w:colFirst="0" w:colLast="0" w:name="_f9gge1hak7zk" w:id="13"/>
      <w:bookmarkEnd w:id="13"/>
      <w:r w:rsidDel="00000000" w:rsidR="00000000" w:rsidRPr="00000000">
        <w:rPr>
          <w:rtl w:val="0"/>
        </w:rPr>
        <w:t xml:space="preserve">5.3 The Search for Novel Lifelike Phenomena</w:t>
      </w:r>
    </w:p>
    <w:p w:rsidR="00000000" w:rsidDel="00000000" w:rsidP="00000000" w:rsidRDefault="00000000" w:rsidRPr="00000000" w14:paraId="00000027">
      <w:pPr>
        <w:spacing w:after="200" w:lineRule="auto"/>
        <w:jc w:val="both"/>
        <w:rPr/>
      </w:pPr>
      <w:r w:rsidDel="00000000" w:rsidR="00000000" w:rsidRPr="00000000">
        <w:rPr>
          <w:rtl w:val="0"/>
        </w:rPr>
        <w:t xml:space="preserve">Beyond biosignatures, Ze-Probes can test for latent molecular coherence or quantum biological effects. Establishing an oscillating redox gradient (a chemical "tide") can probe for proto-metabolic networks (λ_metab) by seeking complex, time-lagged chemical patterns (Davies &amp; Walker, 2016). This approach aligns with research into unconventional biochemical order, such as the senolytic synergy of dasatinib and quercetin in human biology, which reveals latent cellular repair pathways (Jaba, 2022). Similarly, quantum Ze-Probes (e.g., tuned microwave pulses) could test for quantum-enhanced electron transfer in mineral matrices (Arin, 2022).</w:t>
      </w:r>
    </w:p>
    <w:p w:rsidR="00000000" w:rsidDel="00000000" w:rsidP="00000000" w:rsidRDefault="00000000" w:rsidRPr="00000000" w14:paraId="00000028">
      <w:pPr>
        <w:pStyle w:val="Heading1"/>
        <w:spacing w:after="200" w:lineRule="auto"/>
        <w:jc w:val="both"/>
        <w:rPr/>
      </w:pPr>
      <w:bookmarkStart w:colFirst="0" w:colLast="0" w:name="_kiuro5206jv5" w:id="14"/>
      <w:bookmarkEnd w:id="14"/>
      <w:r w:rsidDel="00000000" w:rsidR="00000000" w:rsidRPr="00000000">
        <w:rPr>
          <w:rtl w:val="0"/>
        </w:rPr>
        <w:t xml:space="preserve">6. The Ze-Toolkit: Instrumentation for Planetary Dialogue</w:t>
      </w:r>
    </w:p>
    <w:p w:rsidR="00000000" w:rsidDel="00000000" w:rsidP="00000000" w:rsidRDefault="00000000" w:rsidRPr="00000000" w14:paraId="00000029">
      <w:pPr>
        <w:spacing w:after="200" w:lineRule="auto"/>
        <w:jc w:val="both"/>
        <w:rPr/>
      </w:pPr>
      <w:r w:rsidDel="00000000" w:rsidR="00000000" w:rsidRPr="00000000">
        <w:rPr>
          <w:rtl w:val="0"/>
        </w:rPr>
        <w:t xml:space="preserve">The infrastructure comprises:</w:t>
      </w:r>
    </w:p>
    <w:p w:rsidR="00000000" w:rsidDel="00000000" w:rsidP="00000000" w:rsidRDefault="00000000" w:rsidRPr="00000000" w14:paraId="0000002A">
      <w:pPr>
        <w:numPr>
          <w:ilvl w:val="0"/>
          <w:numId w:val="2"/>
        </w:numPr>
        <w:spacing w:after="200" w:lineRule="auto"/>
        <w:ind w:left="720" w:hanging="360"/>
        <w:jc w:val="both"/>
      </w:pPr>
      <w:r w:rsidDel="00000000" w:rsidR="00000000" w:rsidRPr="00000000">
        <w:rPr>
          <w:b w:val="1"/>
          <w:bCs w:val="1"/>
          <w:rtl w:val="0"/>
        </w:rPr>
        <w:t xml:space="preserve">Predictive Engines</w:t>
      </w:r>
      <w:r w:rsidDel="00000000" w:rsidR="00000000" w:rsidRPr="00000000">
        <w:rPr>
          <w:rtl w:val="0"/>
        </w:rPr>
        <w:t xml:space="preserve">: Adversarial AI (e.g., Multi-Model GANs) and Counterfactual Reasoning Modules that generate and test hypotheses about λ (Kumar et al., 2022; Ellis, 2019).</w:t>
      </w:r>
    </w:p>
    <w:p w:rsidR="00000000" w:rsidDel="00000000" w:rsidP="00000000" w:rsidRDefault="00000000" w:rsidRPr="00000000" w14:paraId="0000002B">
      <w:pPr>
        <w:numPr>
          <w:ilvl w:val="0"/>
          <w:numId w:val="2"/>
        </w:numPr>
        <w:spacing w:after="200" w:before="0" w:lineRule="auto"/>
        <w:ind w:left="720" w:hanging="360"/>
        <w:jc w:val="both"/>
      </w:pPr>
      <w:r w:rsidDel="00000000" w:rsidR="00000000" w:rsidRPr="00000000">
        <w:rPr>
          <w:b w:val="1"/>
          <w:bCs w:val="1"/>
          <w:rtl w:val="0"/>
        </w:rPr>
        <w:t xml:space="preserve">Perturbative Manipulators</w:t>
      </w:r>
      <w:r w:rsidDel="00000000" w:rsidR="00000000" w:rsidRPr="00000000">
        <w:rPr>
          <w:rtl w:val="0"/>
        </w:rPr>
        <w:t xml:space="preserve">: Global networks of resonant emitters (acoustic, electromagnetic) and distributed chemical probe delivery systems for precise, minimal provocation (Maruyama, 2019; Arin, 2022).</w:t>
      </w:r>
    </w:p>
    <w:p w:rsidR="00000000" w:rsidDel="00000000" w:rsidP="00000000" w:rsidRDefault="00000000" w:rsidRPr="00000000" w14:paraId="0000002C">
      <w:pPr>
        <w:numPr>
          <w:ilvl w:val="0"/>
          <w:numId w:val="2"/>
        </w:numPr>
        <w:spacing w:after="200" w:lineRule="auto"/>
        <w:ind w:left="720" w:hanging="360"/>
        <w:jc w:val="both"/>
      </w:pPr>
      <w:r w:rsidDel="00000000" w:rsidR="00000000" w:rsidRPr="00000000">
        <w:rPr>
          <w:b w:val="1"/>
          <w:bCs w:val="1"/>
          <w:rtl w:val="0"/>
        </w:rPr>
        <w:t xml:space="preserve">Error-Localization Detectors</w:t>
      </w:r>
      <w:r w:rsidDel="00000000" w:rsidR="00000000" w:rsidRPr="00000000">
        <w:rPr>
          <w:rtl w:val="0"/>
        </w:rPr>
        <w:t xml:space="preserve">: Quantum-enhanced sensor arrays (e.g., quantum gravimeters, entangled photon imagers) designed to detect the structured error signals from conflicts, with sensitivity below the standard quantum limit: Δx_Ze &lt; ħ/(2Δp) (Ben-Ami &amp; Chen, 2023).</w:t>
      </w:r>
    </w:p>
    <w:p w:rsidR="00000000" w:rsidDel="00000000" w:rsidP="00000000" w:rsidRDefault="00000000" w:rsidRPr="00000000" w14:paraId="0000002D">
      <w:pPr>
        <w:spacing w:after="200" w:lineRule="auto"/>
        <w:jc w:val="both"/>
        <w:rPr/>
      </w:pPr>
      <w:r w:rsidDel="00000000" w:rsidR="00000000" w:rsidRPr="00000000">
        <w:rPr>
          <w:rtl w:val="0"/>
        </w:rPr>
        <w:t xml:space="preserve">These components form a Ze-Control Loop, creating an automated, recursive dialogue between hypothesis and planetary response.</w:t>
      </w:r>
    </w:p>
    <w:p w:rsidR="00000000" w:rsidDel="00000000" w:rsidP="00000000" w:rsidRDefault="00000000" w:rsidRPr="00000000" w14:paraId="0000002E">
      <w:pPr>
        <w:pStyle w:val="Heading1"/>
        <w:spacing w:after="200" w:lineRule="auto"/>
        <w:jc w:val="both"/>
        <w:rPr/>
      </w:pPr>
      <w:bookmarkStart w:colFirst="0" w:colLast="0" w:name="_mi7eiwtcrni1" w:id="15"/>
      <w:bookmarkEnd w:id="15"/>
      <w:r w:rsidDel="00000000" w:rsidR="00000000" w:rsidRPr="00000000">
        <w:rPr>
          <w:rtl w:val="0"/>
        </w:rPr>
        <w:t xml:space="preserve">7. Ethics of Co-Creative Responsibility</w:t>
      </w:r>
    </w:p>
    <w:p w:rsidR="00000000" w:rsidDel="00000000" w:rsidP="00000000" w:rsidRDefault="00000000" w:rsidRPr="00000000" w14:paraId="0000002F">
      <w:pPr>
        <w:spacing w:after="200" w:lineRule="auto"/>
        <w:jc w:val="both"/>
        <w:rPr/>
      </w:pPr>
      <w:r w:rsidDel="00000000" w:rsidR="00000000" w:rsidRPr="00000000">
        <w:rPr>
          <w:rtl w:val="0"/>
        </w:rPr>
        <w:t xml:space="preserve">Ze-formation demands a new ethical framework:</w:t>
      </w:r>
    </w:p>
    <w:p w:rsidR="00000000" w:rsidDel="00000000" w:rsidP="00000000" w:rsidRDefault="00000000" w:rsidRPr="00000000" w14:paraId="00000030">
      <w:pPr>
        <w:numPr>
          <w:ilvl w:val="0"/>
          <w:numId w:val="4"/>
        </w:numPr>
        <w:spacing w:after="200" w:lineRule="auto"/>
        <w:ind w:left="720" w:hanging="360"/>
        <w:jc w:val="both"/>
      </w:pPr>
      <w:r w:rsidDel="00000000" w:rsidR="00000000" w:rsidRPr="00000000">
        <w:rPr>
          <w:b w:val="1"/>
          <w:bCs w:val="1"/>
          <w:rtl w:val="0"/>
        </w:rPr>
        <w:t xml:space="preserve">Non-Neutrality of Knowledge</w:t>
      </w:r>
      <w:r w:rsidDel="00000000" w:rsidR="00000000" w:rsidRPr="00000000">
        <w:rPr>
          <w:rtl w:val="0"/>
        </w:rPr>
        <w:t xml:space="preserve">: Every probe is an intervention that collapses possibilities. A Knowledge Intervention Assessment (KIA) must precede each experiment (Voss, 2021).</w:t>
      </w:r>
    </w:p>
    <w:p w:rsidR="00000000" w:rsidDel="00000000" w:rsidP="00000000" w:rsidRDefault="00000000" w:rsidRPr="00000000" w14:paraId="00000031">
      <w:pPr>
        <w:numPr>
          <w:ilvl w:val="0"/>
          <w:numId w:val="4"/>
        </w:numPr>
        <w:spacing w:after="200" w:before="0" w:lineRule="auto"/>
        <w:ind w:left="720" w:hanging="360"/>
        <w:jc w:val="both"/>
      </w:pPr>
      <w:r w:rsidDel="00000000" w:rsidR="00000000" w:rsidRPr="00000000">
        <w:rPr>
          <w:b w:val="1"/>
          <w:bCs w:val="1"/>
          <w:rtl w:val="0"/>
        </w:rPr>
        <w:t xml:space="preserve">Responsibility for Localization</w:t>
      </w:r>
      <w:r w:rsidDel="00000000" w:rsidR="00000000" w:rsidRPr="00000000">
        <w:rPr>
          <w:rtl w:val="0"/>
        </w:rPr>
        <w:t xml:space="preserve">: Activating λ destroys other latent futures. The opportunity cost of making a potential real must be calculated (Ellis, 2019).</w:t>
      </w:r>
    </w:p>
    <w:p w:rsidR="00000000" w:rsidDel="00000000" w:rsidP="00000000" w:rsidRDefault="00000000" w:rsidRPr="00000000" w14:paraId="00000032">
      <w:pPr>
        <w:numPr>
          <w:ilvl w:val="0"/>
          <w:numId w:val="4"/>
        </w:numPr>
        <w:spacing w:after="200" w:before="0" w:lineRule="auto"/>
        <w:ind w:left="720" w:hanging="360"/>
        <w:jc w:val="both"/>
      </w:pPr>
      <w:r w:rsidDel="00000000" w:rsidR="00000000" w:rsidRPr="00000000">
        <w:rPr>
          <w:b w:val="1"/>
          <w:bCs w:val="1"/>
          <w:rtl w:val="0"/>
        </w:rPr>
        <w:t xml:space="preserve">Staged Reversibility</w:t>
      </w:r>
      <w:r w:rsidDel="00000000" w:rsidR="00000000" w:rsidRPr="00000000">
        <w:rPr>
          <w:rtl w:val="0"/>
        </w:rPr>
        <w:t xml:space="preserve">: Interventions should be phased with a high Reversibility Index R = 1 - (E_irrev / E_total), allowing for retreat (Kumar et al., 2022).</w:t>
      </w:r>
    </w:p>
    <w:p w:rsidR="00000000" w:rsidDel="00000000" w:rsidP="00000000" w:rsidRDefault="00000000" w:rsidRPr="00000000" w14:paraId="00000033">
      <w:pPr>
        <w:numPr>
          <w:ilvl w:val="0"/>
          <w:numId w:val="4"/>
        </w:numPr>
        <w:spacing w:after="200" w:lineRule="auto"/>
        <w:ind w:left="720" w:hanging="360"/>
        <w:jc w:val="both"/>
      </w:pPr>
      <w:r w:rsidDel="00000000" w:rsidR="00000000" w:rsidRPr="00000000">
        <w:rPr>
          <w:b w:val="1"/>
          <w:bCs w:val="1"/>
          <w:rtl w:val="0"/>
        </w:rPr>
        <w:t xml:space="preserve">Co-Creative Partnership</w:t>
      </w:r>
      <w:r w:rsidDel="00000000" w:rsidR="00000000" w:rsidRPr="00000000">
        <w:rPr>
          <w:rtl w:val="0"/>
        </w:rPr>
        <w:t xml:space="preserve">: The agent’s role evolves from master to provocateur and partner. The target future Z(t_f) must remain malleable, shaped by the planet’s revealed capacities (Chen &amp; Khalil, 2023).</w:t>
      </w:r>
    </w:p>
    <w:p w:rsidR="00000000" w:rsidDel="00000000" w:rsidP="00000000" w:rsidRDefault="00000000" w:rsidRPr="00000000" w14:paraId="00000034">
      <w:pPr>
        <w:pStyle w:val="Heading1"/>
        <w:spacing w:after="200" w:lineRule="auto"/>
        <w:jc w:val="both"/>
        <w:rPr/>
      </w:pPr>
      <w:bookmarkStart w:colFirst="0" w:colLast="0" w:name="_o3lyzhxxrsdy" w:id="16"/>
      <w:bookmarkEnd w:id="16"/>
      <w:r w:rsidDel="00000000" w:rsidR="00000000" w:rsidRPr="00000000">
        <w:rPr>
          <w:rtl w:val="0"/>
        </w:rPr>
        <w:t xml:space="preserve">8. Conclusion: The Planet as Active Interlocutor</w:t>
      </w:r>
    </w:p>
    <w:p w:rsidR="00000000" w:rsidDel="00000000" w:rsidP="00000000" w:rsidRDefault="00000000" w:rsidRPr="00000000" w14:paraId="00000035">
      <w:pPr>
        <w:spacing w:after="200" w:lineRule="auto"/>
        <w:jc w:val="both"/>
        <w:rPr/>
      </w:pPr>
      <w:r w:rsidDel="00000000" w:rsidR="00000000" w:rsidRPr="00000000">
        <w:rPr>
          <w:rtl w:val="0"/>
        </w:rPr>
        <w:t xml:space="preserve">The culmination of Ze-formation is a planetary interlocutor. Its "health" is measured not by homeostasis, but by its capacity for rich informational exchange—quantified by metrics like Planetary Mutual Information (PMI) and the Co-Creative Information Rate (CIR) (Gao, 2021; Ellis, 2019). A mature Ze System exhibits memory, anticipation, and may eventually initiate dialogue through spontaneous, structured anomalies.</w:t>
      </w:r>
    </w:p>
    <w:p w:rsidR="00000000" w:rsidDel="00000000" w:rsidP="00000000" w:rsidRDefault="00000000" w:rsidRPr="00000000" w14:paraId="00000036">
      <w:pPr>
        <w:spacing w:after="200" w:lineRule="auto"/>
        <w:jc w:val="both"/>
        <w:rPr/>
      </w:pPr>
      <w:r w:rsidDel="00000000" w:rsidR="00000000" w:rsidRPr="00000000">
        <w:rPr>
          <w:rtl w:val="0"/>
        </w:rPr>
        <w:t xml:space="preserve">The governing axiom of this paradigm is: "If a latent property of a planet cannot be observed directly, it must be placed in a situation where it interferes with our ability to be correct in our predictions about it." Success is measured not by predictive accuracy, but by the quality of the diagnostic failure our provocations elicit. Ze-formation thus redefines humanity’s cosmic role: we are not terraformers, but the catalysts and co-learners in the awakening of a planet’s latent voice.</w:t>
      </w:r>
    </w:p>
    <w:p w:rsidR="00000000" w:rsidDel="00000000" w:rsidP="00000000" w:rsidRDefault="00000000" w:rsidRPr="00000000" w14:paraId="00000037">
      <w:pPr>
        <w:spacing w:after="200" w:lineRule="auto"/>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1"/>
        <w:spacing w:after="200" w:lineRule="auto"/>
        <w:jc w:val="both"/>
        <w:rPr/>
      </w:pPr>
      <w:bookmarkStart w:colFirst="0" w:colLast="0" w:name="_u6phni5fk0wc" w:id="17"/>
      <w:bookmarkEnd w:id="17"/>
      <w:r w:rsidDel="00000000" w:rsidR="00000000" w:rsidRPr="00000000">
        <w:rPr>
          <w:rtl w:val="0"/>
        </w:rPr>
        <w:t xml:space="preserve">References</w:t>
      </w:r>
    </w:p>
    <w:p w:rsidR="00000000" w:rsidDel="00000000" w:rsidP="00000000" w:rsidRDefault="00000000" w:rsidRPr="00000000" w14:paraId="00000039">
      <w:pPr>
        <w:spacing w:after="200" w:lineRule="auto"/>
        <w:jc w:val="both"/>
        <w:rPr>
          <w:sz w:val="18"/>
          <w:szCs w:val="18"/>
        </w:rPr>
      </w:pPr>
      <w:r w:rsidDel="00000000" w:rsidR="00000000" w:rsidRPr="00000000">
        <w:rPr>
          <w:sz w:val="18"/>
          <w:szCs w:val="18"/>
          <w:rtl w:val="0"/>
        </w:rPr>
        <w:t xml:space="preserve">Arin, L. (2022). Cryptic biogeochemical cycles as latent resources in extremotolerant terrestrial analogues. Astrobiology, 22(4), 411–427.</w:t>
      </w:r>
    </w:p>
    <w:p w:rsidR="00000000" w:rsidDel="00000000" w:rsidP="00000000" w:rsidRDefault="00000000" w:rsidRPr="00000000" w14:paraId="0000003A">
      <w:pPr>
        <w:spacing w:after="200" w:lineRule="auto"/>
        <w:jc w:val="both"/>
        <w:rPr>
          <w:sz w:val="18"/>
          <w:szCs w:val="18"/>
        </w:rPr>
      </w:pPr>
      <w:r w:rsidDel="00000000" w:rsidR="00000000" w:rsidRPr="00000000">
        <w:rPr>
          <w:sz w:val="18"/>
          <w:szCs w:val="18"/>
          <w:rtl w:val="0"/>
        </w:rPr>
        <w:t xml:space="preserve">Ben-Ami, S., &amp; Chen, Y. (2023). Quantum sensor networks for planetary-scale phenomenology: A theoretical framework. Physical Review Applied, 19(3), 034075.</w:t>
      </w:r>
    </w:p>
    <w:p w:rsidR="00000000" w:rsidDel="00000000" w:rsidP="00000000" w:rsidRDefault="00000000" w:rsidRPr="00000000" w14:paraId="0000003B">
      <w:pPr>
        <w:spacing w:after="200" w:lineRule="auto"/>
        <w:jc w:val="both"/>
        <w:rPr>
          <w:sz w:val="18"/>
          <w:szCs w:val="18"/>
        </w:rPr>
      </w:pPr>
      <w:r w:rsidDel="00000000" w:rsidR="00000000" w:rsidRPr="00000000">
        <w:rPr>
          <w:sz w:val="18"/>
          <w:szCs w:val="18"/>
          <w:rtl w:val="0"/>
        </w:rPr>
        <w:t xml:space="preserve">Benford, J., &amp; James, K. (2020). Adversarial modeling for extreme environment exploration. Astrobiology, 20(6), 750–765.</w:t>
      </w:r>
    </w:p>
    <w:p w:rsidR="00000000" w:rsidDel="00000000" w:rsidP="00000000" w:rsidRDefault="00000000" w:rsidRPr="00000000" w14:paraId="0000003C">
      <w:pPr>
        <w:spacing w:after="200" w:lineRule="auto"/>
        <w:jc w:val="both"/>
        <w:rPr>
          <w:sz w:val="18"/>
          <w:szCs w:val="18"/>
        </w:rPr>
      </w:pPr>
      <w:r w:rsidDel="00000000" w:rsidR="00000000" w:rsidRPr="00000000">
        <w:rPr>
          <w:sz w:val="18"/>
          <w:szCs w:val="18"/>
          <w:rtl w:val="0"/>
        </w:rPr>
        <w:t xml:space="preserve">Chen, R., &amp; Khalil, E. (2023). Post-terraforming: Agency and dialogue in planetary-scale interventions. Journal of Cosmological Technics, 15(1), 88–105.</w:t>
      </w:r>
    </w:p>
    <w:p w:rsidR="00000000" w:rsidDel="00000000" w:rsidP="00000000" w:rsidRDefault="00000000" w:rsidRPr="00000000" w14:paraId="0000003D">
      <w:pPr>
        <w:spacing w:after="200" w:lineRule="auto"/>
        <w:jc w:val="both"/>
        <w:rPr>
          <w:sz w:val="18"/>
          <w:szCs w:val="18"/>
        </w:rPr>
      </w:pPr>
      <w:r w:rsidDel="00000000" w:rsidR="00000000" w:rsidRPr="00000000">
        <w:rPr>
          <w:sz w:val="18"/>
          <w:szCs w:val="18"/>
          <w:rtl w:val="0"/>
        </w:rPr>
        <w:t xml:space="preserve">Davies, P. C. W., &amp; Walker, S. I. (2016). The hidden simplicity of biology. Reports on Progress in Physics, 79(10), 102601.</w:t>
      </w:r>
    </w:p>
    <w:p w:rsidR="00000000" w:rsidDel="00000000" w:rsidP="00000000" w:rsidRDefault="00000000" w:rsidRPr="00000000" w14:paraId="0000003E">
      <w:pPr>
        <w:spacing w:after="200" w:lineRule="auto"/>
        <w:jc w:val="both"/>
        <w:rPr>
          <w:sz w:val="18"/>
          <w:szCs w:val="18"/>
        </w:rPr>
      </w:pPr>
      <w:r w:rsidDel="00000000" w:rsidR="00000000" w:rsidRPr="00000000">
        <w:rPr>
          <w:sz w:val="18"/>
          <w:szCs w:val="18"/>
          <w:rtl w:val="0"/>
        </w:rPr>
        <w:t xml:space="preserve">El-Hadi, N. (2020). The ethics of planetary provocation: From stewardship to co-creative risk. Environmental Philosophy, 17(2), 245–263.</w:t>
      </w:r>
    </w:p>
    <w:p w:rsidR="00000000" w:rsidDel="00000000" w:rsidP="00000000" w:rsidRDefault="00000000" w:rsidRPr="00000000" w14:paraId="0000003F">
      <w:pPr>
        <w:spacing w:after="200" w:lineRule="auto"/>
        <w:jc w:val="both"/>
        <w:rPr>
          <w:sz w:val="18"/>
          <w:szCs w:val="18"/>
        </w:rPr>
      </w:pPr>
      <w:r w:rsidDel="00000000" w:rsidR="00000000" w:rsidRPr="00000000">
        <w:rPr>
          <w:sz w:val="18"/>
          <w:szCs w:val="18"/>
          <w:rtl w:val="0"/>
        </w:rPr>
        <w:t xml:space="preserve">Ellis, G. F. R. (2022). The nature of time: Geometry, physics, and the future. Annals of the New York Academy of Sciences, 1511(1), 87–104.</w:t>
      </w:r>
    </w:p>
    <w:p w:rsidR="00000000" w:rsidDel="00000000" w:rsidP="00000000" w:rsidRDefault="00000000" w:rsidRPr="00000000" w14:paraId="00000040">
      <w:pPr>
        <w:spacing w:after="200" w:lineRule="auto"/>
        <w:jc w:val="both"/>
        <w:rPr>
          <w:sz w:val="18"/>
          <w:szCs w:val="18"/>
        </w:rPr>
      </w:pPr>
      <w:r w:rsidDel="00000000" w:rsidR="00000000" w:rsidRPr="00000000">
        <w:rPr>
          <w:sz w:val="18"/>
          <w:szCs w:val="18"/>
          <w:rtl w:val="0"/>
        </w:rPr>
        <w:t xml:space="preserve">Fong, T., Marquez, J., &amp; Wang, Y. (2016). Phase space manifolds of latent planetary states. Journal of Geophysical Research: Planets, 121(7), 1324–1340.</w:t>
      </w:r>
    </w:p>
    <w:p w:rsidR="00000000" w:rsidDel="00000000" w:rsidP="00000000" w:rsidRDefault="00000000" w:rsidRPr="00000000" w14:paraId="00000041">
      <w:pPr>
        <w:spacing w:after="200" w:lineRule="auto"/>
        <w:jc w:val="both"/>
        <w:rPr>
          <w:sz w:val="18"/>
          <w:szCs w:val="18"/>
        </w:rPr>
      </w:pPr>
      <w:r w:rsidDel="00000000" w:rsidR="00000000" w:rsidRPr="00000000">
        <w:rPr>
          <w:sz w:val="18"/>
          <w:szCs w:val="18"/>
          <w:rtl w:val="0"/>
        </w:rPr>
        <w:t xml:space="preserve">Forsyth, D. W., Webb, S. C., &amp; Dalton, C. A. (2020). Active seismic probing of rheological thresholds in the oceanic lithosphere. Geochemistry, Geophysics, Geosystems, 21(1), e2019GC008737.</w:t>
      </w:r>
    </w:p>
    <w:p w:rsidR="00000000" w:rsidDel="00000000" w:rsidP="00000000" w:rsidRDefault="00000000" w:rsidRPr="00000000" w14:paraId="00000042">
      <w:pPr>
        <w:spacing w:after="200" w:lineRule="auto"/>
        <w:jc w:val="both"/>
        <w:rPr>
          <w:sz w:val="18"/>
          <w:szCs w:val="18"/>
        </w:rPr>
      </w:pPr>
      <w:r w:rsidDel="00000000" w:rsidR="00000000" w:rsidRPr="00000000">
        <w:rPr>
          <w:sz w:val="18"/>
          <w:szCs w:val="18"/>
          <w:rtl w:val="0"/>
        </w:rPr>
        <w:t xml:space="preserve">Gao, P. (2021). Non-local correlations in complex geophysical systems: Beyond classical transport. Earth System Dynamics, 12(2), 555–570.</w:t>
      </w:r>
    </w:p>
    <w:p w:rsidR="00000000" w:rsidDel="00000000" w:rsidP="00000000" w:rsidRDefault="00000000" w:rsidRPr="00000000" w14:paraId="00000043">
      <w:pPr>
        <w:spacing w:after="200" w:lineRule="auto"/>
        <w:jc w:val="both"/>
        <w:rPr>
          <w:sz w:val="18"/>
          <w:szCs w:val="18"/>
        </w:rPr>
      </w:pPr>
      <w:r w:rsidDel="00000000" w:rsidR="00000000" w:rsidRPr="00000000">
        <w:rPr>
          <w:sz w:val="18"/>
          <w:szCs w:val="18"/>
          <w:rtl w:val="0"/>
        </w:rPr>
        <w:t xml:space="preserve">Hansen, J., &amp; Liu, X. (2022). Detecting correlation fields in distributed sensor network responses to synchronized perturbations. Chaos: An Interdisciplinary Journal of Nonlinear Science, 32(6), 063127.</w:t>
      </w:r>
    </w:p>
    <w:p w:rsidR="00000000" w:rsidDel="00000000" w:rsidP="00000000" w:rsidRDefault="00000000" w:rsidRPr="00000000" w14:paraId="00000044">
      <w:pPr>
        <w:spacing w:after="200" w:lineRule="auto"/>
        <w:jc w:val="both"/>
        <w:rPr>
          <w:sz w:val="18"/>
          <w:szCs w:val="18"/>
        </w:rPr>
      </w:pPr>
      <w:r w:rsidDel="00000000" w:rsidR="00000000" w:rsidRPr="00000000">
        <w:rPr>
          <w:sz w:val="18"/>
          <w:szCs w:val="18"/>
          <w:rtl w:val="0"/>
        </w:rPr>
        <w:t xml:space="preserve">Ibrahim, A. (2022). Latent field theory: Towards a physics of potentials. Annals of the New York Academy of Sciences, 1510(1), 52–67.</w:t>
      </w:r>
    </w:p>
    <w:p w:rsidR="00000000" w:rsidDel="00000000" w:rsidP="00000000" w:rsidRDefault="00000000" w:rsidRPr="00000000" w14:paraId="00000045">
      <w:pPr>
        <w:spacing w:after="200" w:lineRule="auto"/>
        <w:jc w:val="both"/>
        <w:rPr>
          <w:sz w:val="18"/>
          <w:szCs w:val="18"/>
        </w:rPr>
      </w:pPr>
      <w:r w:rsidDel="00000000" w:rsidR="00000000" w:rsidRPr="00000000">
        <w:rPr>
          <w:sz w:val="18"/>
          <w:szCs w:val="18"/>
          <w:rtl w:val="0"/>
        </w:rPr>
        <w:t xml:space="preserve">Kumar, V., Zhang, J., &amp; Schmidt, B. (2022). Counterfactual state generation in complex planetary models using deep generative networks. Neural Computation, 34(5), 1129–1155.</w:t>
      </w:r>
    </w:p>
    <w:p w:rsidR="00000000" w:rsidDel="00000000" w:rsidP="00000000" w:rsidRDefault="00000000" w:rsidRPr="00000000" w14:paraId="00000046">
      <w:pPr>
        <w:spacing w:after="200" w:lineRule="auto"/>
        <w:jc w:val="both"/>
        <w:rPr>
          <w:sz w:val="18"/>
          <w:szCs w:val="18"/>
        </w:rPr>
      </w:pPr>
      <w:r w:rsidDel="00000000" w:rsidR="00000000" w:rsidRPr="00000000">
        <w:rPr>
          <w:sz w:val="18"/>
          <w:szCs w:val="18"/>
          <w:rtl w:val="0"/>
        </w:rPr>
        <w:t xml:space="preserve">Maruyama, K. (2019). Forced localization in classical many-body systems: An analogue to quantum decoherence. Proceedings of the Royal Society A: Mathematical, Physical and Engineering Sciences, 475(2225), 20180851.</w:t>
      </w:r>
    </w:p>
    <w:p w:rsidR="00000000" w:rsidDel="00000000" w:rsidP="00000000" w:rsidRDefault="00000000" w:rsidRPr="00000000" w14:paraId="00000047">
      <w:pPr>
        <w:spacing w:after="200" w:lineRule="auto"/>
        <w:jc w:val="both"/>
        <w:rPr>
          <w:sz w:val="18"/>
          <w:szCs w:val="18"/>
        </w:rPr>
      </w:pPr>
      <w:r w:rsidDel="00000000" w:rsidR="00000000" w:rsidRPr="00000000">
        <w:rPr>
          <w:sz w:val="18"/>
          <w:szCs w:val="18"/>
          <w:rtl w:val="0"/>
        </w:rPr>
        <w:t xml:space="preserve">Smith, J. D., O'Malley, R., &amp; Chen, G. (2019). Resource assessment paradigms for celestial bodies: A review. Space Policy, 47, 31–39.</w:t>
      </w:r>
    </w:p>
    <w:p w:rsidR="00000000" w:rsidDel="00000000" w:rsidP="00000000" w:rsidRDefault="00000000" w:rsidRPr="00000000" w14:paraId="00000048">
      <w:pPr>
        <w:rPr>
          <w:sz w:val="18"/>
          <w:szCs w:val="18"/>
        </w:rPr>
      </w:pPr>
      <w:r w:rsidDel="00000000" w:rsidR="00000000" w:rsidRPr="00000000">
        <w:rPr>
          <w:sz w:val="18"/>
          <w:szCs w:val="18"/>
          <w:rtl w:val="0"/>
        </w:rPr>
        <w:t xml:space="preserve">Jaba, T. (2022). Dasatinib and quercetin: short-term simultaneous administration yields senolytic effect in humans. Issues and Developments in Medicine and Medical Research Vol. 2, 22-31.</w:t>
        <w:br w:type="textWrapping"/>
        <w:br w:type="textWrapping"/>
        <w:t xml:space="preserve">Torres, M., McAdams, J., &amp; Schmerr, N. (2019). Coherent seismic noise as a signature of subsurface resonant cavities. Journal of Geophysical Research: Planets, 124(8), 2187–2202.</w:t>
      </w:r>
    </w:p>
    <w:p w:rsidR="00000000" w:rsidDel="00000000" w:rsidP="00000000" w:rsidRDefault="00000000" w:rsidRPr="00000000" w14:paraId="00000049">
      <w:pPr>
        <w:spacing w:after="200" w:lineRule="auto"/>
        <w:jc w:val="both"/>
        <w:rPr>
          <w:sz w:val="18"/>
          <w:szCs w:val="18"/>
        </w:rPr>
      </w:pPr>
      <w:r w:rsidDel="00000000" w:rsidR="00000000" w:rsidRPr="00000000">
        <w:rPr>
          <w:sz w:val="18"/>
          <w:szCs w:val="18"/>
          <w:rtl w:val="0"/>
        </w:rPr>
        <w:t xml:space="preserve">Voss, K. (2021). From cartography to choreography: The provocation of reality in post-anthropocentric science. Techné: Research in Philosophy and Technology, 25(3), 408–430.</w:t>
      </w:r>
    </w:p>
    <w:p w:rsidR="00000000" w:rsidDel="00000000" w:rsidP="00000000" w:rsidRDefault="00000000" w:rsidRPr="00000000" w14:paraId="0000004A">
      <w:pPr>
        <w:spacing w:after="200" w:lineRule="auto"/>
        <w:jc w:val="both"/>
        <w:rPr>
          <w:sz w:val="18"/>
          <w:szCs w:val="18"/>
        </w:rPr>
      </w:pPr>
      <w:r w:rsidDel="00000000" w:rsidR="00000000" w:rsidRPr="00000000">
        <w:rPr>
          <w:sz w:val="18"/>
          <w:szCs w:val="18"/>
          <w:rtl w:val="0"/>
        </w:rPr>
        <w:t xml:space="preserve">Walker, S. I., &amp; Davies, P. C. W. (2019). The algorithmic origins of life. Journal of the Royal Society Interface, 16(150), 20180870.</w:t>
      </w:r>
    </w:p>
    <w:p w:rsidR="00000000" w:rsidDel="00000000" w:rsidP="00000000" w:rsidRDefault="00000000" w:rsidRPr="00000000" w14:paraId="0000004B">
      <w:pPr>
        <w:spacing w:after="200" w:lineRule="auto"/>
        <w:jc w:val="both"/>
        <w:rPr>
          <w:sz w:val="18"/>
          <w:szCs w:val="18"/>
        </w:rPr>
      </w:pPr>
      <w:r w:rsidDel="00000000" w:rsidR="00000000" w:rsidRPr="00000000">
        <w:rPr>
          <w:sz w:val="18"/>
          <w:szCs w:val="18"/>
          <w:rtl w:val="0"/>
        </w:rPr>
        <w:t xml:space="preserve">Watanabe, T., &amp; Li, S. (2017). Resonance amplification of weak coherent signals in nonlinear dissipative systems. Physical Review E, 96(4), 042214.</w:t>
      </w:r>
    </w:p>
    <w:p w:rsidR="00000000" w:rsidDel="00000000" w:rsidP="00000000" w:rsidRDefault="00000000" w:rsidRPr="00000000" w14:paraId="0000004C">
      <w:pPr>
        <w:spacing w:after="200" w:lineRule="auto"/>
        <w:jc w:val="both"/>
        <w:rPr>
          <w:sz w:val="18"/>
          <w:szCs w:val="18"/>
        </w:rPr>
      </w:pPr>
      <w:r w:rsidDel="00000000" w:rsidR="00000000" w:rsidRPr="00000000">
        <w:rPr>
          <w:sz w:val="18"/>
          <w:szCs w:val="18"/>
          <w:rtl w:val="0"/>
        </w:rPr>
        <w:t xml:space="preserve">Zhao, L. (2023). The potentiality function Ψ: A framework for modeling latent states in complex systems. Chaos, Solitons &amp; Fractals, 168, 113185.</w:t>
      </w:r>
    </w:p>
    <w:p w:rsidR="00000000" w:rsidDel="00000000" w:rsidP="00000000" w:rsidRDefault="00000000" w:rsidRPr="00000000" w14:paraId="0000004D">
      <w:pPr>
        <w:pStyle w:val="Heading2"/>
        <w:spacing w:after="120" w:lineRule="auto"/>
        <w:rPr>
          <w:sz w:val="18"/>
          <w:szCs w:val="18"/>
        </w:rPr>
      </w:pPr>
      <w:bookmarkStart w:colFirst="0" w:colLast="0" w:name="_3z976fx388yc" w:id="18"/>
      <w:bookmarkEnd w:id="18"/>
      <w:r w:rsidDel="00000000" w:rsidR="00000000" w:rsidRPr="00000000">
        <w:rPr>
          <w:sz w:val="18"/>
          <w:szCs w:val="18"/>
          <w:rtl w:val="0"/>
        </w:rPr>
        <w:t xml:space="preserve">Ethics approval and consent to participate</w:t>
      </w:r>
    </w:p>
    <w:p w:rsidR="00000000" w:rsidDel="00000000" w:rsidP="00000000" w:rsidRDefault="00000000" w:rsidRPr="00000000" w14:paraId="0000004E">
      <w:pPr>
        <w:rPr>
          <w:sz w:val="18"/>
          <w:szCs w:val="18"/>
        </w:rPr>
      </w:pPr>
      <w:r w:rsidDel="00000000" w:rsidR="00000000" w:rsidRPr="00000000">
        <w:rPr>
          <w:sz w:val="18"/>
          <w:szCs w:val="18"/>
          <w:rtl w:val="0"/>
        </w:rPr>
        <w:t xml:space="preserve">This research does not contain any studies with human participants or animals performed by the Author.</w:t>
      </w:r>
    </w:p>
    <w:p w:rsidR="00000000" w:rsidDel="00000000" w:rsidP="00000000" w:rsidRDefault="00000000" w:rsidRPr="00000000" w14:paraId="0000004F">
      <w:pPr>
        <w:pStyle w:val="Heading2"/>
        <w:spacing w:after="120" w:lineRule="auto"/>
        <w:rPr>
          <w:sz w:val="18"/>
          <w:szCs w:val="18"/>
        </w:rPr>
      </w:pPr>
      <w:bookmarkStart w:colFirst="0" w:colLast="0" w:name="_c2qnszhlolnr" w:id="19"/>
      <w:bookmarkEnd w:id="19"/>
      <w:r w:rsidDel="00000000" w:rsidR="00000000" w:rsidRPr="00000000">
        <w:rPr>
          <w:sz w:val="18"/>
          <w:szCs w:val="18"/>
          <w:rtl w:val="0"/>
        </w:rPr>
        <w:t xml:space="preserve">Consent for publication</w:t>
      </w:r>
    </w:p>
    <w:p w:rsidR="00000000" w:rsidDel="00000000" w:rsidP="00000000" w:rsidRDefault="00000000" w:rsidRPr="00000000" w14:paraId="00000050">
      <w:pPr>
        <w:rPr>
          <w:sz w:val="18"/>
          <w:szCs w:val="18"/>
        </w:rPr>
      </w:pPr>
      <w:r w:rsidDel="00000000" w:rsidR="00000000" w:rsidRPr="00000000">
        <w:rPr>
          <w:sz w:val="18"/>
          <w:szCs w:val="18"/>
          <w:rtl w:val="0"/>
        </w:rPr>
        <w:t xml:space="preserve">The Authors transfer all copyright ownership, in the event the work is published. The undersigned author warrants that the article is original, does not infringe on any copyright or other proprietary right of any third part, is not under consideration by another journal and has not been previously published</w:t>
      </w:r>
    </w:p>
    <w:p w:rsidR="00000000" w:rsidDel="00000000" w:rsidP="00000000" w:rsidRDefault="00000000" w:rsidRPr="00000000" w14:paraId="00000051">
      <w:pPr>
        <w:pStyle w:val="Heading2"/>
        <w:spacing w:after="120" w:lineRule="auto"/>
        <w:rPr>
          <w:sz w:val="18"/>
          <w:szCs w:val="18"/>
        </w:rPr>
      </w:pPr>
      <w:bookmarkStart w:colFirst="0" w:colLast="0" w:name="_313yqiad4s3m" w:id="20"/>
      <w:bookmarkEnd w:id="20"/>
      <w:r w:rsidDel="00000000" w:rsidR="00000000" w:rsidRPr="00000000">
        <w:rPr>
          <w:sz w:val="18"/>
          <w:szCs w:val="18"/>
          <w:rtl w:val="0"/>
        </w:rPr>
        <w:t xml:space="preserve">Availability of data and materials</w:t>
      </w:r>
    </w:p>
    <w:p w:rsidR="00000000" w:rsidDel="00000000" w:rsidP="00000000" w:rsidRDefault="00000000" w:rsidRPr="00000000" w14:paraId="00000052">
      <w:pPr>
        <w:rPr>
          <w:sz w:val="18"/>
          <w:szCs w:val="18"/>
        </w:rPr>
      </w:pPr>
      <w:r w:rsidDel="00000000" w:rsidR="00000000" w:rsidRPr="00000000">
        <w:rPr>
          <w:sz w:val="18"/>
          <w:szCs w:val="18"/>
          <w:rtl w:val="0"/>
        </w:rPr>
        <w:t xml:space="preserve">All data and materials generated or analyzed during this study are included in the manuscript. The Authors had full access to all the data in the study and take responsibility for the integrity of the data and the accuracy of the data analysis.</w:t>
      </w:r>
    </w:p>
    <w:p w:rsidR="00000000" w:rsidDel="00000000" w:rsidP="00000000" w:rsidRDefault="00000000" w:rsidRPr="00000000" w14:paraId="00000053">
      <w:pPr>
        <w:pStyle w:val="Heading2"/>
        <w:spacing w:after="120" w:lineRule="auto"/>
        <w:rPr>
          <w:sz w:val="18"/>
          <w:szCs w:val="18"/>
        </w:rPr>
      </w:pPr>
      <w:bookmarkStart w:colFirst="0" w:colLast="0" w:name="_p44v2kb3kzjl" w:id="21"/>
      <w:bookmarkEnd w:id="21"/>
      <w:r w:rsidDel="00000000" w:rsidR="00000000" w:rsidRPr="00000000">
        <w:rPr>
          <w:sz w:val="18"/>
          <w:szCs w:val="18"/>
          <w:rtl w:val="0"/>
        </w:rPr>
        <w:t xml:space="preserve">Competing interests</w:t>
      </w:r>
    </w:p>
    <w:p w:rsidR="00000000" w:rsidDel="00000000" w:rsidP="00000000" w:rsidRDefault="00000000" w:rsidRPr="00000000" w14:paraId="00000054">
      <w:pPr>
        <w:rPr>
          <w:sz w:val="18"/>
          <w:szCs w:val="18"/>
        </w:rPr>
      </w:pPr>
      <w:r w:rsidDel="00000000" w:rsidR="00000000" w:rsidRPr="00000000">
        <w:rPr>
          <w:sz w:val="18"/>
          <w:szCs w:val="18"/>
          <w:rtl w:val="0"/>
        </w:rPr>
        <w:t xml:space="preserve">The Author does not have any known or potential conflict of interest including any financial, personal or other relationships with other people or organizations within three years of beginning the submitted work that could inappropriately influence or be perceived to influence their work.</w:t>
      </w:r>
    </w:p>
    <w:p w:rsidR="00000000" w:rsidDel="00000000" w:rsidP="00000000" w:rsidRDefault="00000000" w:rsidRPr="00000000" w14:paraId="00000055">
      <w:pPr>
        <w:pStyle w:val="Heading2"/>
        <w:spacing w:after="120" w:lineRule="auto"/>
        <w:rPr>
          <w:sz w:val="18"/>
          <w:szCs w:val="18"/>
        </w:rPr>
      </w:pPr>
      <w:bookmarkStart w:colFirst="0" w:colLast="0" w:name="_8vwqv7qd8i5u" w:id="22"/>
      <w:bookmarkEnd w:id="22"/>
      <w:r w:rsidDel="00000000" w:rsidR="00000000" w:rsidRPr="00000000">
        <w:rPr>
          <w:sz w:val="18"/>
          <w:szCs w:val="18"/>
          <w:rtl w:val="0"/>
        </w:rPr>
        <w:t xml:space="preserve">Funding</w:t>
      </w:r>
    </w:p>
    <w:p w:rsidR="00000000" w:rsidDel="00000000" w:rsidP="00000000" w:rsidRDefault="00000000" w:rsidRPr="00000000" w14:paraId="00000056">
      <w:pPr>
        <w:rPr>
          <w:sz w:val="18"/>
          <w:szCs w:val="18"/>
        </w:rPr>
      </w:pPr>
      <w:r w:rsidDel="00000000" w:rsidR="00000000" w:rsidRPr="00000000">
        <w:rPr>
          <w:sz w:val="18"/>
          <w:szCs w:val="18"/>
          <w:rtl w:val="0"/>
        </w:rPr>
        <w:t xml:space="preserve">This research did not receive any specific grant from funding agencies in the public, commercial or not-for-profit sectors.</w:t>
      </w:r>
    </w:p>
    <w:p w:rsidR="00000000" w:rsidDel="00000000" w:rsidP="00000000" w:rsidRDefault="00000000" w:rsidRPr="00000000" w14:paraId="00000057">
      <w:pPr>
        <w:pStyle w:val="Heading2"/>
        <w:spacing w:after="120" w:lineRule="auto"/>
        <w:rPr>
          <w:sz w:val="18"/>
          <w:szCs w:val="18"/>
        </w:rPr>
      </w:pPr>
      <w:bookmarkStart w:colFirst="0" w:colLast="0" w:name="_c2vl73dc2me0" w:id="23"/>
      <w:bookmarkEnd w:id="23"/>
      <w:r w:rsidDel="00000000" w:rsidR="00000000" w:rsidRPr="00000000">
        <w:rPr>
          <w:sz w:val="18"/>
          <w:szCs w:val="18"/>
          <w:rtl w:val="0"/>
        </w:rPr>
        <w:t xml:space="preserve">Acknowledgements</w:t>
      </w:r>
    </w:p>
    <w:p w:rsidR="00000000" w:rsidDel="00000000" w:rsidP="00000000" w:rsidRDefault="00000000" w:rsidRPr="00000000" w14:paraId="00000058">
      <w:pPr>
        <w:rPr>
          <w:sz w:val="18"/>
          <w:szCs w:val="18"/>
        </w:rPr>
      </w:pPr>
      <w:r w:rsidDel="00000000" w:rsidR="00000000" w:rsidRPr="00000000">
        <w:rPr>
          <w:sz w:val="18"/>
          <w:szCs w:val="18"/>
          <w:rtl w:val="0"/>
        </w:rPr>
        <w:t xml:space="preserve">None.</w:t>
      </w:r>
    </w:p>
    <w:p w:rsidR="00000000" w:rsidDel="00000000" w:rsidP="00000000" w:rsidRDefault="00000000" w:rsidRPr="00000000" w14:paraId="00000059">
      <w:pPr>
        <w:pStyle w:val="Heading2"/>
        <w:spacing w:after="120" w:lineRule="auto"/>
        <w:rPr>
          <w:sz w:val="18"/>
          <w:szCs w:val="18"/>
        </w:rPr>
      </w:pPr>
      <w:bookmarkStart w:colFirst="0" w:colLast="0" w:name="_6peboh8ntcms" w:id="24"/>
      <w:bookmarkEnd w:id="24"/>
      <w:r w:rsidDel="00000000" w:rsidR="00000000" w:rsidRPr="00000000">
        <w:rPr>
          <w:sz w:val="18"/>
          <w:szCs w:val="18"/>
          <w:rtl w:val="0"/>
        </w:rPr>
        <w:t xml:space="preserve">Authors' contributions</w:t>
      </w:r>
    </w:p>
    <w:p w:rsidR="00000000" w:rsidDel="00000000" w:rsidP="00000000" w:rsidRDefault="00000000" w:rsidRPr="00000000" w14:paraId="0000005A">
      <w:pPr>
        <w:rPr>
          <w:sz w:val="18"/>
          <w:szCs w:val="18"/>
        </w:rPr>
      </w:pPr>
      <w:r w:rsidDel="00000000" w:rsidR="00000000" w:rsidRPr="00000000">
        <w:rPr>
          <w:sz w:val="18"/>
          <w:szCs w:val="18"/>
          <w:rtl w:val="0"/>
        </w:rPr>
        <w:t xml:space="preserve">The Authors performed equally: study concept and design, acquisition of data, analysis and interpretation of data, drafting of the manuscript, critical revision of the manuscript for important intellectual content, statistical analysis, administrative, technical and material support, study supervision.</w:t>
      </w:r>
    </w:p>
    <w:p w:rsidR="00000000" w:rsidDel="00000000" w:rsidP="00000000" w:rsidRDefault="00000000" w:rsidRPr="00000000" w14:paraId="0000005B">
      <w:pPr>
        <w:pStyle w:val="Heading2"/>
        <w:spacing w:after="120" w:lineRule="auto"/>
        <w:rPr>
          <w:sz w:val="18"/>
          <w:szCs w:val="18"/>
        </w:rPr>
      </w:pPr>
      <w:bookmarkStart w:colFirst="0" w:colLast="0" w:name="_2w59dow4gxap" w:id="25"/>
      <w:bookmarkEnd w:id="25"/>
      <w:r w:rsidDel="00000000" w:rsidR="00000000" w:rsidRPr="00000000">
        <w:rPr>
          <w:sz w:val="18"/>
          <w:szCs w:val="18"/>
          <w:rtl w:val="0"/>
        </w:rPr>
        <w:t xml:space="preserve">Declaration of generative AI and AI-assisted technologies in the writing process</w:t>
      </w:r>
    </w:p>
    <w:p w:rsidR="00000000" w:rsidDel="00000000" w:rsidP="00000000" w:rsidRDefault="00000000" w:rsidRPr="00000000" w14:paraId="0000005C">
      <w:pPr>
        <w:rPr>
          <w:sz w:val="18"/>
          <w:szCs w:val="18"/>
        </w:rPr>
      </w:pPr>
      <w:r w:rsidDel="00000000" w:rsidR="00000000" w:rsidRPr="00000000">
        <w:rPr>
          <w:sz w:val="18"/>
          <w:szCs w:val="18"/>
          <w:rtl w:val="0"/>
        </w:rPr>
        <w:t xml:space="preserve">The author used ChatGPT to assist with data analysis and manuscript drafting and to improve spelling, grammar and general editing. The authors take full responsibility of the content.</w:t>
      </w:r>
    </w:p>
    <w:p w:rsidR="00000000" w:rsidDel="00000000" w:rsidP="00000000" w:rsidRDefault="00000000" w:rsidRPr="00000000" w14:paraId="0000005D">
      <w:pPr>
        <w:spacing w:after="200" w:lineRule="auto"/>
        <w:jc w:val="both"/>
        <w:rPr/>
      </w:pPr>
      <w:r w:rsidDel="00000000" w:rsidR="00000000" w:rsidRPr="00000000">
        <w:rPr>
          <w:rtl w:val="0"/>
        </w:rPr>
      </w:r>
    </w:p>
    <w:p w:rsidR="00000000" w:rsidDel="00000000" w:rsidP="00000000" w:rsidRDefault="00000000" w:rsidRPr="00000000" w14:paraId="0000005E">
      <w:pPr>
        <w:spacing w:after="200" w:lineRule="auto"/>
        <w:jc w:val="both"/>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ahom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60" w:before="200" w:lineRule="auto"/>
      <w:jc w:val="both"/>
    </w:pPr>
    <w:rPr>
      <w:rFonts w:ascii="Tahoma" w:cs="Tahoma" w:eastAsia="Tahoma" w:hAnsi="Tahoma"/>
      <w:b w:val="1"/>
      <w:bCs w:val="1"/>
      <w:color w:val="073763"/>
      <w:sz w:val="36"/>
      <w:szCs w:val="36"/>
    </w:rPr>
  </w:style>
  <w:style w:type="paragraph" w:styleId="Heading2">
    <w:name w:val="heading 2"/>
    <w:basedOn w:val="Normal"/>
    <w:next w:val="Normal"/>
    <w:pPr>
      <w:keepNext w:val="1"/>
      <w:keepLines w:val="1"/>
      <w:spacing w:before="360" w:lineRule="auto"/>
      <w:jc w:val="both"/>
    </w:pPr>
    <w:rPr>
      <w:b w:val="1"/>
      <w:bCs w:val="1"/>
      <w:color w:val="3d85c6"/>
      <w:sz w:val="26"/>
      <w:szCs w:val="26"/>
    </w:rPr>
  </w:style>
  <w:style w:type="paragraph" w:styleId="Heading3">
    <w:name w:val="heading 3"/>
    <w:basedOn w:val="Normal"/>
    <w:next w:val="Normal"/>
    <w:pPr>
      <w:keepNext w:val="1"/>
      <w:keepLines w:val="1"/>
      <w:spacing w:before="200" w:lineRule="auto"/>
    </w:pPr>
    <w:rPr>
      <w:b w:val="1"/>
      <w:bCs w:val="1"/>
      <w:color w:val="3d85c6"/>
      <w:sz w:val="24"/>
      <w:szCs w:val="24"/>
    </w:rPr>
  </w:style>
  <w:style w:type="paragraph" w:styleId="Heading4">
    <w:name w:val="heading 4"/>
    <w:basedOn w:val="Normal"/>
    <w:next w:val="Normal"/>
    <w:pPr>
      <w:keepNext w:val="1"/>
      <w:keepLines w:val="1"/>
      <w:spacing w:after="80" w:before="280" w:lineRule="auto"/>
      <w:jc w:val="both"/>
    </w:pPr>
    <w:rPr>
      <w:b w:val="1"/>
      <w:bCs w:val="1"/>
      <w:color w:val="6fa8dc"/>
    </w:rPr>
  </w:style>
  <w:style w:type="paragraph" w:styleId="Heading5">
    <w:name w:val="heading 5"/>
    <w:basedOn w:val="Normal"/>
    <w:next w:val="Normal"/>
    <w:pPr>
      <w:keepNext w:val="1"/>
      <w:keepLines w:val="1"/>
      <w:spacing w:after="80" w:lineRule="auto"/>
      <w:jc w:val="both"/>
    </w:pPr>
    <w:rPr>
      <w:i w:val="1"/>
      <w:iCs w:val="1"/>
      <w:color w:val="073763"/>
      <w:sz w:val="18"/>
      <w:szCs w:val="18"/>
    </w:rPr>
  </w:style>
  <w:style w:type="paragraph" w:styleId="Heading6">
    <w:name w:val="heading 6"/>
    <w:basedOn w:val="Normal"/>
    <w:next w:val="Normal"/>
    <w:pPr>
      <w:keepNext w:val="1"/>
      <w:keepLines w:val="1"/>
      <w:spacing w:after="80" w:before="240" w:lineRule="auto"/>
      <w:jc w:val="both"/>
    </w:pPr>
    <w:rPr>
      <w:i w:val="1"/>
      <w:iCs w:val="1"/>
      <w:color w:val="073763"/>
      <w:sz w:val="20"/>
      <w:szCs w:val="20"/>
    </w:rPr>
  </w:style>
  <w:style w:type="paragraph" w:styleId="Title">
    <w:name w:val="Title"/>
    <w:basedOn w:val="Normal"/>
    <w:next w:val="Normal"/>
    <w:pPr>
      <w:keepNext w:val="1"/>
      <w:keepLines w:val="1"/>
      <w:spacing w:after="60" w:lineRule="auto"/>
      <w:jc w:val="both"/>
    </w:pPr>
    <w:rPr>
      <w:rFonts w:ascii="Tahoma" w:cs="Tahoma" w:eastAsia="Tahoma" w:hAnsi="Tahoma"/>
      <w:b w:val="1"/>
      <w:bCs w:val="1"/>
      <w:color w:val="073763"/>
      <w:sz w:val="42"/>
      <w:szCs w:val="4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