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jc w:val="both"/>
        <w:rPr/>
      </w:pPr>
      <w:bookmarkStart w:colFirst="0" w:colLast="0" w:name="_3r79wp4vkyg1" w:id="0"/>
      <w:bookmarkEnd w:id="0"/>
      <w:r w:rsidDel="00000000" w:rsidR="00000000" w:rsidRPr="00000000">
        <w:rPr>
          <w:rtl w:val="0"/>
        </w:rPr>
        <w:t xml:space="preserve">A Vectorial Foundation for Space-Time and Quantum Mechanics</w:t>
      </w:r>
    </w:p>
    <w:p w:rsidR="00000000" w:rsidDel="00000000" w:rsidP="00000000" w:rsidRDefault="00000000" w:rsidRPr="00000000" w14:paraId="00000002">
      <w:pPr>
        <w:pStyle w:val="Subtitle"/>
        <w:spacing w:after="200" w:lineRule="auto"/>
        <w:jc w:val="both"/>
        <w:rPr/>
      </w:pPr>
      <w:bookmarkStart w:colFirst="0" w:colLast="0" w:name="_gkc68u1e25i9" w:id="1"/>
      <w:bookmarkEnd w:id="1"/>
      <w:r w:rsidDel="00000000" w:rsidR="00000000" w:rsidRPr="00000000">
        <w:rPr>
          <w:rtl w:val="0"/>
        </w:rPr>
        <w:t xml:space="preserve">An axiomatic framework deriving relativistic and quantum principles from a fundamental state space</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18"/>
          <w:szCs w:val="18"/>
          <w:rtl w:val="0"/>
        </w:rPr>
        <w:t xml:space="preserve">E-Mail</w:t>
      </w:r>
      <w:r w:rsidDel="00000000" w:rsidR="00000000" w:rsidRPr="00000000">
        <w:rPr>
          <w:b w:val="1"/>
          <w:bCs w:val="1"/>
          <w:sz w:val="18"/>
          <w:szCs w:val="18"/>
          <w:rtl w:val="0"/>
        </w:rPr>
        <w:t xml:space="preserve">: </w:t>
      </w:r>
      <w:r w:rsidDel="00000000" w:rsidR="00000000" w:rsidRPr="00000000">
        <w:rPr>
          <w:rFonts w:ascii="Roboto" w:cs="Roboto" w:eastAsia="Roboto" w:hAnsi="Roboto"/>
          <w:color w:val="0f1115"/>
          <w:sz w:val="18"/>
          <w:szCs w:val="18"/>
          <w:highlight w:val="white"/>
          <w:rtl w:val="0"/>
        </w:rPr>
        <w:t xml:space="preserve">djabbat@gmail.com</w:t>
      </w:r>
      <w:r w:rsidDel="00000000" w:rsidR="00000000" w:rsidRPr="00000000">
        <w:rPr>
          <w:rtl w:val="0"/>
        </w:rPr>
      </w:r>
    </w:p>
    <w:p w:rsidR="00000000" w:rsidDel="00000000" w:rsidP="00000000" w:rsidRDefault="00000000" w:rsidRPr="00000000" w14:paraId="00000006">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spacing w:after="200" w:lineRule="auto"/>
        <w:jc w:val="both"/>
        <w:rPr/>
      </w:pPr>
      <w:bookmarkStart w:colFirst="0" w:colLast="0" w:name="_sxpu0dxx7uw2" w:id="2"/>
      <w:bookmarkEnd w:id="2"/>
      <w:r w:rsidDel="00000000" w:rsidR="00000000" w:rsidRPr="00000000">
        <w:rPr>
          <w:rtl w:val="0"/>
        </w:rPr>
        <w:t xml:space="preserve">Abstract</w:t>
      </w:r>
    </w:p>
    <w:p w:rsidR="00000000" w:rsidDel="00000000" w:rsidP="00000000" w:rsidRDefault="00000000" w:rsidRPr="00000000" w14:paraId="00000008">
      <w:pPr>
        <w:spacing w:after="200" w:lineRule="auto"/>
        <w:jc w:val="both"/>
        <w:rPr/>
      </w:pPr>
      <w:r w:rsidDel="00000000" w:rsidR="00000000" w:rsidRPr="00000000">
        <w:rPr>
          <w:rtl w:val="0"/>
        </w:rPr>
        <w:t xml:space="preserve">This work proposes a minimal axiomatic foundation for physics based on a vectorial ontology. The framework posits a single fundamental entity—a normed vector in an abstract state space F—from which both the geometric structure of space-time and the formal structure of quantum mechanics emerge. Space and time are not primitive continua, but complementary projections of a unified state vector Ψ = (S, T), constrained by nine axioms. These axioms enforce equality of magnitude (|S| = c|T|), antiparallelism (S = -T), and norm-preserving unitary evolution. We demonstrate that these conditions naturally give rise to the Minkowski metric, the invariant speed c, relativistic causality, and the linearity of quantum dynamics. The framework resolves the quantum measurement problem via environmental decoherence and dynamical pointer-state selection. This approach suggests a path toward quantum gravity by deriving geometry from quantum-theoretic primitives, rather than quantizing a pre-existing manifold.</w:t>
      </w:r>
    </w:p>
    <w:p w:rsidR="00000000" w:rsidDel="00000000" w:rsidP="00000000" w:rsidRDefault="00000000" w:rsidRPr="00000000" w14:paraId="00000009">
      <w:pPr>
        <w:rPr/>
      </w:pPr>
      <w:r w:rsidDel="00000000" w:rsidR="00000000" w:rsidRPr="00000000">
        <w:rPr>
          <w:b w:val="1"/>
          <w:bCs w:val="1"/>
          <w:rtl w:val="0"/>
        </w:rPr>
        <w:t xml:space="preserve">Keywords</w:t>
      </w:r>
      <w:r w:rsidDel="00000000" w:rsidR="00000000" w:rsidRPr="00000000">
        <w:rPr>
          <w:rtl w:val="0"/>
        </w:rPr>
        <w:t xml:space="preserve">: Foundational Physics; Vectorial Ontology; Axiomatization; Emergent Space-Time; Quantum Gravity; Unitary Evolution; Relativistic Causality.</w:t>
      </w:r>
    </w:p>
    <w:p w:rsidR="00000000" w:rsidDel="00000000" w:rsidP="00000000" w:rsidRDefault="00000000" w:rsidRPr="00000000" w14:paraId="0000000A">
      <w:pPr>
        <w:pStyle w:val="Heading3"/>
        <w:spacing w:after="200" w:lineRule="auto"/>
        <w:jc w:val="both"/>
        <w:rPr/>
      </w:pPr>
      <w:bookmarkStart w:colFirst="0" w:colLast="0" w:name="_bnr52ifz3of" w:id="3"/>
      <w:bookmarkEnd w:id="3"/>
      <w:r w:rsidDel="00000000" w:rsidR="00000000" w:rsidRPr="00000000">
        <w:rPr>
          <w:rtl w:val="0"/>
        </w:rPr>
        <w:t xml:space="preserve">1. Introduction</w:t>
      </w:r>
    </w:p>
    <w:p w:rsidR="00000000" w:rsidDel="00000000" w:rsidP="00000000" w:rsidRDefault="00000000" w:rsidRPr="00000000" w14:paraId="0000000B">
      <w:pPr>
        <w:spacing w:after="200" w:lineRule="auto"/>
        <w:jc w:val="both"/>
        <w:rPr/>
      </w:pPr>
      <w:r w:rsidDel="00000000" w:rsidR="00000000" w:rsidRPr="00000000">
        <w:rPr>
          <w:rtl w:val="0"/>
        </w:rPr>
        <w:t xml:space="preserve">The pursuit of a unified physical theory is hindered by the profound conceptual and mathematical divide between quantum mechanics, formulated on a fixed spacetime background (Weinberg, 1995), and general relativity, which dynamizes the metric itself (Einstein, 1915). Most approaches to quantum gravity attempt to quantize geometry, leading to well-known issues like the problem of time and non-renormalizability (Isham, 1993). This paper advocates an ontological inversion: spacetime geometry and quantum phenomena are not fundamental but co-emerge from a more primitive substrate with a vectorial character.</w:t>
      </w:r>
    </w:p>
    <w:p w:rsidR="00000000" w:rsidDel="00000000" w:rsidP="00000000" w:rsidRDefault="00000000" w:rsidRPr="00000000" w14:paraId="0000000C">
      <w:pPr>
        <w:spacing w:after="200" w:lineRule="auto"/>
        <w:jc w:val="both"/>
        <w:rPr/>
      </w:pPr>
      <w:r w:rsidDel="00000000" w:rsidR="00000000" w:rsidRPr="00000000">
        <w:rPr>
          <w:rtl w:val="0"/>
        </w:rPr>
        <w:t xml:space="preserve">While vector spaces are central to quantum mechanics (von Neumann, 1932) and differential geometry (Misner, Thorne, &amp; Wheeler, 1973), they are typically seen as secondary structures. We instead posit a normed, abstract vector space F as the primary ontological entity. This aligns with programs viewing spacetime as emergent from quantum entanglement (Van Raamsdonk, 2010) or information processing (Lloyd, 2006). Our contribution is a systematic axiomatization starting from this minimal vectorial premise.</w:t>
      </w:r>
    </w:p>
    <w:p w:rsidR="00000000" w:rsidDel="00000000" w:rsidP="00000000" w:rsidRDefault="00000000" w:rsidRPr="00000000" w14:paraId="0000000D">
      <w:pPr>
        <w:pStyle w:val="Heading3"/>
        <w:spacing w:after="200" w:lineRule="auto"/>
        <w:jc w:val="both"/>
        <w:rPr/>
      </w:pPr>
      <w:bookmarkStart w:colFirst="0" w:colLast="0" w:name="_ibfmvdpuz0h1" w:id="4"/>
      <w:bookmarkEnd w:id="4"/>
      <w:r w:rsidDel="00000000" w:rsidR="00000000" w:rsidRPr="00000000">
        <w:rPr>
          <w:rtl w:val="0"/>
        </w:rPr>
        <w:t xml:space="preserve">2. Foundational Definitions: The State Space F</w:t>
      </w:r>
    </w:p>
    <w:p w:rsidR="00000000" w:rsidDel="00000000" w:rsidP="00000000" w:rsidRDefault="00000000" w:rsidRPr="00000000" w14:paraId="0000000E">
      <w:pPr>
        <w:spacing w:after="200" w:lineRule="auto"/>
        <w:jc w:val="both"/>
        <w:rPr/>
      </w:pPr>
      <w:r w:rsidDel="00000000" w:rsidR="00000000" w:rsidRPr="00000000">
        <w:rPr>
          <w:rtl w:val="0"/>
        </w:rPr>
        <w:t xml:space="preserve">We begin with pre-physical mathematical definitions.</w:t>
      </w:r>
    </w:p>
    <w:p w:rsidR="00000000" w:rsidDel="00000000" w:rsidP="00000000" w:rsidRDefault="00000000" w:rsidRPr="00000000" w14:paraId="0000000F">
      <w:pPr>
        <w:spacing w:after="200" w:lineRule="auto"/>
        <w:jc w:val="both"/>
        <w:rPr/>
      </w:pPr>
      <w:r w:rsidDel="00000000" w:rsidR="00000000" w:rsidRPr="00000000">
        <w:rPr>
          <w:rFonts w:ascii="Arial Unicode MS" w:cs="Arial Unicode MS" w:eastAsia="Arial Unicode MS" w:hAnsi="Arial Unicode MS"/>
          <w:rtl w:val="0"/>
        </w:rPr>
        <w:t xml:space="preserve">Definition 1: Fundamental State Space (F). F is a linear space over complex numbers equipped with: (i) A norm || · || : F → R≥0 satisfying the triangle inequality. (ii) An operation of direction (collinearity), where two non-zero vectors share a direction if one is a complex scalar multiple of the other.</w:t>
      </w:r>
    </w:p>
    <w:p w:rsidR="00000000" w:rsidDel="00000000" w:rsidP="00000000" w:rsidRDefault="00000000" w:rsidRPr="00000000" w14:paraId="00000010">
      <w:pPr>
        <w:spacing w:after="200" w:lineRule="auto"/>
        <w:jc w:val="both"/>
        <w:rPr/>
      </w:pPr>
      <w:r w:rsidDel="00000000" w:rsidR="00000000" w:rsidRPr="00000000">
        <w:rPr>
          <w:rFonts w:ascii="Arial Unicode MS" w:cs="Arial Unicode MS" w:eastAsia="Arial Unicode MS" w:hAnsi="Arial Unicode MS"/>
          <w:rtl w:val="0"/>
        </w:rPr>
        <w:t xml:space="preserve">Definition 2: System State. The complete state of any physical system is represented by a vector Ψ_S ∈ F.</w:t>
      </w:r>
    </w:p>
    <w:p w:rsidR="00000000" w:rsidDel="00000000" w:rsidP="00000000" w:rsidRDefault="00000000" w:rsidRPr="00000000" w14:paraId="00000011">
      <w:pPr>
        <w:pStyle w:val="Heading3"/>
        <w:spacing w:after="200" w:lineRule="auto"/>
        <w:jc w:val="both"/>
        <w:rPr/>
      </w:pPr>
      <w:bookmarkStart w:colFirst="0" w:colLast="0" w:name="_9r479uaes1fd" w:id="5"/>
      <w:bookmarkEnd w:id="5"/>
      <w:r w:rsidDel="00000000" w:rsidR="00000000" w:rsidRPr="00000000">
        <w:rPr>
          <w:rtl w:val="0"/>
        </w:rPr>
        <w:t xml:space="preserve">3. The Axiomatic System</w:t>
      </w:r>
    </w:p>
    <w:p w:rsidR="00000000" w:rsidDel="00000000" w:rsidP="00000000" w:rsidRDefault="00000000" w:rsidRPr="00000000" w14:paraId="00000012">
      <w:pPr>
        <w:spacing w:after="200" w:lineRule="auto"/>
        <w:jc w:val="both"/>
        <w:rPr/>
      </w:pPr>
      <w:r w:rsidDel="00000000" w:rsidR="00000000" w:rsidRPr="00000000">
        <w:rPr>
          <w:rtl w:val="0"/>
        </w:rPr>
        <w:t xml:space="preserve">Nine axioms are introduced, connecting the abstract space F to physical phenomena.</w:t>
      </w:r>
    </w:p>
    <w:p w:rsidR="00000000" w:rsidDel="00000000" w:rsidP="00000000" w:rsidRDefault="00000000" w:rsidRPr="00000000" w14:paraId="00000013">
      <w:pPr>
        <w:pStyle w:val="Heading4"/>
        <w:spacing w:after="200" w:lineRule="auto"/>
        <w:rPr/>
      </w:pPr>
      <w:bookmarkStart w:colFirst="0" w:colLast="0" w:name="_yw1qz0kvgak1" w:id="6"/>
      <w:bookmarkEnd w:id="6"/>
      <w:r w:rsidDel="00000000" w:rsidR="00000000" w:rsidRPr="00000000">
        <w:rPr>
          <w:rtl w:val="0"/>
        </w:rPr>
        <w:t xml:space="preserve">Axiom I (Unity): Ψ = (S, T)</w:t>
      </w:r>
    </w:p>
    <w:p w:rsidR="00000000" w:rsidDel="00000000" w:rsidP="00000000" w:rsidRDefault="00000000" w:rsidRPr="00000000" w14:paraId="00000014">
      <w:pPr>
        <w:spacing w:after="200" w:lineRule="auto"/>
        <w:jc w:val="both"/>
        <w:rPr/>
      </w:pPr>
      <w:r w:rsidDel="00000000" w:rsidR="00000000" w:rsidRPr="00000000">
        <w:rPr>
          <w:rtl w:val="0"/>
        </w:rPr>
        <w:t xml:space="preserve">Space and time are not independent but emerge as complementary projections of the fundamental state vector. The spatial component S encodes configurational information, and the temporal component T encodes dynamical information.</w:t>
      </w:r>
    </w:p>
    <w:p w:rsidR="00000000" w:rsidDel="00000000" w:rsidP="00000000" w:rsidRDefault="00000000" w:rsidRPr="00000000" w14:paraId="00000015">
      <w:pPr>
        <w:pStyle w:val="Heading4"/>
        <w:spacing w:after="200" w:lineRule="auto"/>
        <w:rPr/>
      </w:pPr>
      <w:bookmarkStart w:colFirst="0" w:colLast="0" w:name="_8caq5drac46u" w:id="7"/>
      <w:bookmarkEnd w:id="7"/>
      <w:r w:rsidDel="00000000" w:rsidR="00000000" w:rsidRPr="00000000">
        <w:rPr>
          <w:rtl w:val="0"/>
        </w:rPr>
        <w:t xml:space="preserve">Axiom II (Modular Symmetry): |S| = |T|</w:t>
      </w:r>
    </w:p>
    <w:p w:rsidR="00000000" w:rsidDel="00000000" w:rsidP="00000000" w:rsidRDefault="00000000" w:rsidRPr="00000000" w14:paraId="00000016">
      <w:pPr>
        <w:spacing w:after="200" w:lineRule="auto"/>
        <w:jc w:val="both"/>
        <w:rPr/>
      </w:pPr>
      <w:r w:rsidDel="00000000" w:rsidR="00000000" w:rsidRPr="00000000">
        <w:rPr>
          <w:rtl w:val="0"/>
        </w:rPr>
        <w:t xml:space="preserve">The magnitudes of the spatial and temporal components are equal in their native representation. This dimensionless equality is the seed for the invariant interval.</w:t>
      </w:r>
    </w:p>
    <w:p w:rsidR="00000000" w:rsidDel="00000000" w:rsidP="00000000" w:rsidRDefault="00000000" w:rsidRPr="00000000" w14:paraId="00000017">
      <w:pPr>
        <w:pStyle w:val="Heading4"/>
        <w:spacing w:after="200" w:lineRule="auto"/>
        <w:rPr/>
      </w:pPr>
      <w:bookmarkStart w:colFirst="0" w:colLast="0" w:name="_le9vikf7wkt" w:id="8"/>
      <w:bookmarkEnd w:id="8"/>
      <w:r w:rsidDel="00000000" w:rsidR="00000000" w:rsidRPr="00000000">
        <w:rPr>
          <w:rtl w:val="0"/>
        </w:rPr>
        <w:t xml:space="preserve">Axiom III (Antiparallelism): S = -T</w:t>
      </w:r>
    </w:p>
    <w:p w:rsidR="00000000" w:rsidDel="00000000" w:rsidP="00000000" w:rsidRDefault="00000000" w:rsidRPr="00000000" w14:paraId="00000018">
      <w:pPr>
        <w:spacing w:after="200" w:lineRule="auto"/>
        <w:jc w:val="both"/>
        <w:rPr/>
      </w:pPr>
      <w:r w:rsidDel="00000000" w:rsidR="00000000" w:rsidRPr="00000000">
        <w:rPr>
          <w:rtl w:val="0"/>
        </w:rPr>
        <w:t xml:space="preserve">The spatial and temporal components are oppositely directed in F. This introduces an intrinsic polarity, which underlies the arrow of time and causal orientation.</w:t>
      </w:r>
    </w:p>
    <w:p w:rsidR="00000000" w:rsidDel="00000000" w:rsidP="00000000" w:rsidRDefault="00000000" w:rsidRPr="00000000" w14:paraId="00000019">
      <w:pPr>
        <w:pStyle w:val="Heading4"/>
        <w:spacing w:after="200" w:lineRule="auto"/>
        <w:rPr/>
      </w:pPr>
      <w:bookmarkStart w:colFirst="0" w:colLast="0" w:name="_rpsvzj1qnn3b" w:id="9"/>
      <w:bookmarkEnd w:id="9"/>
      <w:r w:rsidDel="00000000" w:rsidR="00000000" w:rsidRPr="00000000">
        <w:rPr>
          <w:rtl w:val="0"/>
        </w:rPr>
        <w:t xml:space="preserve">Axiom IV (Norm Invariance): ||Ψ|| = constant</w:t>
      </w:r>
    </w:p>
    <w:p w:rsidR="00000000" w:rsidDel="00000000" w:rsidP="00000000" w:rsidRDefault="00000000" w:rsidRPr="00000000" w14:paraId="0000001A">
      <w:pPr>
        <w:spacing w:after="200" w:lineRule="auto"/>
        <w:jc w:val="both"/>
        <w:rPr/>
      </w:pPr>
      <w:r w:rsidDel="00000000" w:rsidR="00000000" w:rsidRPr="00000000">
        <w:rPr>
          <w:rtl w:val="0"/>
        </w:rPr>
        <w:t xml:space="preserve">The total norm of the state vector is conserved. This mandates unitary evolution as the fundamental law of change for closed systems.</w:t>
      </w:r>
    </w:p>
    <w:p w:rsidR="00000000" w:rsidDel="00000000" w:rsidP="00000000" w:rsidRDefault="00000000" w:rsidRPr="00000000" w14:paraId="0000001B">
      <w:pPr>
        <w:pStyle w:val="Heading4"/>
        <w:spacing w:after="200" w:lineRule="auto"/>
        <w:rPr/>
      </w:pPr>
      <w:bookmarkStart w:colFirst="0" w:colLast="0" w:name="_hbx7nqtw6qy6" w:id="10"/>
      <w:bookmarkEnd w:id="10"/>
      <w:r w:rsidDel="00000000" w:rsidR="00000000" w:rsidRPr="00000000">
        <w:rPr>
          <w:rtl w:val="0"/>
        </w:rPr>
        <w:t xml:space="preserve">Axiom V (Dynamics as Redistribution)</w:t>
      </w:r>
    </w:p>
    <w:p w:rsidR="00000000" w:rsidDel="00000000" w:rsidP="00000000" w:rsidRDefault="00000000" w:rsidRPr="00000000" w14:paraId="0000001C">
      <w:pPr>
        <w:spacing w:after="200" w:lineRule="auto"/>
        <w:jc w:val="both"/>
        <w:rPr/>
      </w:pPr>
      <w:r w:rsidDel="00000000" w:rsidR="00000000" w:rsidRPr="00000000">
        <w:rPr>
          <w:rtl w:val="0"/>
        </w:rPr>
        <w:t xml:space="preserve">Physical evolution is a continuous, norm-preserving redistribution between the S and T components, while preserving their individual magnitudes and antiparallel relationship. This leads to an equation of motion of the form dS/dλ = -Ω S, where λ is an affine parameter.</w:t>
      </w:r>
    </w:p>
    <w:p w:rsidR="00000000" w:rsidDel="00000000" w:rsidP="00000000" w:rsidRDefault="00000000" w:rsidRPr="00000000" w14:paraId="0000001D">
      <w:pPr>
        <w:pStyle w:val="Heading4"/>
        <w:spacing w:after="200" w:lineRule="auto"/>
        <w:rPr/>
      </w:pPr>
      <w:bookmarkStart w:colFirst="0" w:colLast="0" w:name="_rinl7th1oq61" w:id="11"/>
      <w:bookmarkEnd w:id="11"/>
      <w:r w:rsidDel="00000000" w:rsidR="00000000" w:rsidRPr="00000000">
        <w:rPr>
          <w:rtl w:val="0"/>
        </w:rPr>
        <w:t xml:space="preserve">Axiom VI (Conversion Coefficient): |S| = c |T|</w:t>
      </w:r>
    </w:p>
    <w:p w:rsidR="00000000" w:rsidDel="00000000" w:rsidP="00000000" w:rsidRDefault="00000000" w:rsidRPr="00000000" w14:paraId="0000001E">
      <w:pPr>
        <w:spacing w:after="200" w:lineRule="auto"/>
        <w:jc w:val="both"/>
        <w:rPr/>
      </w:pPr>
      <w:r w:rsidDel="00000000" w:rsidR="00000000" w:rsidRPr="00000000">
        <w:rPr>
          <w:rtl w:val="0"/>
        </w:rPr>
        <w:t xml:space="preserve">A universal constant c relates the intrinsic scales of space and time. It arises as the maximum possible rate of redistribution between S and T, defining the invariant speed.</w:t>
      </w:r>
    </w:p>
    <w:p w:rsidR="00000000" w:rsidDel="00000000" w:rsidP="00000000" w:rsidRDefault="00000000" w:rsidRPr="00000000" w14:paraId="0000001F">
      <w:pPr>
        <w:pStyle w:val="Heading4"/>
        <w:spacing w:after="200" w:lineRule="auto"/>
        <w:rPr/>
      </w:pPr>
      <w:bookmarkStart w:colFirst="0" w:colLast="0" w:name="_bdh7mrgsxqts" w:id="12"/>
      <w:bookmarkEnd w:id="12"/>
      <w:r w:rsidDel="00000000" w:rsidR="00000000" w:rsidRPr="00000000">
        <w:rPr>
          <w:rtl w:val="0"/>
        </w:rPr>
        <w:t xml:space="preserve">Axiom VII (Vectorial Causality)</w:t>
      </w:r>
    </w:p>
    <w:p w:rsidR="00000000" w:rsidDel="00000000" w:rsidP="00000000" w:rsidRDefault="00000000" w:rsidRPr="00000000" w14:paraId="00000020">
      <w:pPr>
        <w:spacing w:after="200" w:lineRule="auto"/>
        <w:jc w:val="both"/>
        <w:rPr/>
      </w:pPr>
      <w:r w:rsidDel="00000000" w:rsidR="00000000" w:rsidRPr="00000000">
        <w:rPr>
          <w:rtl w:val="0"/>
        </w:rPr>
        <w:t xml:space="preserve">Two events are causally connectable if and only if their state vectors are linked by a continuous, norm-preserving path in F. This topological condition projects onto the light-cone structure of spacetime. Acausal (spacelike) separations correspond to paths that are topologically obstructed in F.</w:t>
      </w:r>
    </w:p>
    <w:p w:rsidR="00000000" w:rsidDel="00000000" w:rsidP="00000000" w:rsidRDefault="00000000" w:rsidRPr="00000000" w14:paraId="00000021">
      <w:pPr>
        <w:pStyle w:val="Heading4"/>
        <w:spacing w:after="200" w:lineRule="auto"/>
        <w:rPr/>
      </w:pPr>
      <w:bookmarkStart w:colFirst="0" w:colLast="0" w:name="_5zat6z4o1bll" w:id="13"/>
      <w:bookmarkEnd w:id="13"/>
      <w:r w:rsidDel="00000000" w:rsidR="00000000" w:rsidRPr="00000000">
        <w:rPr>
          <w:rtl w:val="0"/>
        </w:rPr>
        <w:t xml:space="preserve">Axiom VIII (Relativity of Observation)</w:t>
      </w:r>
    </w:p>
    <w:p w:rsidR="00000000" w:rsidDel="00000000" w:rsidP="00000000" w:rsidRDefault="00000000" w:rsidRPr="00000000" w14:paraId="00000022">
      <w:pPr>
        <w:spacing w:after="200" w:lineRule="auto"/>
        <w:jc w:val="both"/>
        <w:rPr/>
      </w:pPr>
      <w:r w:rsidDel="00000000" w:rsidR="00000000" w:rsidRPr="00000000">
        <w:rPr>
          <w:rtl w:val="0"/>
        </w:rPr>
        <w:t xml:space="preserve">An observer’s perceived spacetime is a projection of Ψ onto an observer-dependent subspace (a measurement basis). Different inertial observers correspond to different, equally valid projective bases related by norm-preserving transformations (Lorentz boosts).</w:t>
      </w:r>
    </w:p>
    <w:p w:rsidR="00000000" w:rsidDel="00000000" w:rsidP="00000000" w:rsidRDefault="00000000" w:rsidRPr="00000000" w14:paraId="00000023">
      <w:pPr>
        <w:pStyle w:val="Heading4"/>
        <w:spacing w:after="200" w:lineRule="auto"/>
        <w:rPr/>
      </w:pPr>
      <w:bookmarkStart w:colFirst="0" w:colLast="0" w:name="_26x0ya6nbu1b" w:id="14"/>
      <w:bookmarkEnd w:id="14"/>
      <w:r w:rsidDel="00000000" w:rsidR="00000000" w:rsidRPr="00000000">
        <w:rPr>
          <w:rtl w:val="0"/>
        </w:rPr>
        <w:t xml:space="preserve">Axiom IX (Emergence of Quasi-Classical Branches)</w:t>
      </w:r>
    </w:p>
    <w:p w:rsidR="00000000" w:rsidDel="00000000" w:rsidP="00000000" w:rsidRDefault="00000000" w:rsidRPr="00000000" w14:paraId="00000024">
      <w:pPr>
        <w:spacing w:after="200" w:lineRule="auto"/>
        <w:jc w:val="both"/>
        <w:rPr/>
      </w:pPr>
      <w:r w:rsidDel="00000000" w:rsidR="00000000" w:rsidRPr="00000000">
        <w:rPr>
          <w:rtl w:val="0"/>
        </w:rPr>
        <w:t xml:space="preserve">The universal state vector’s unitary evolution, under the constraints of Axioms I-VIII, dynamically selects robust, quasi-orthogonal "pointer states" via environmental decoherence (Zurek, 2003). These stable branches correspond to the quasi-classical worlds of experience. The Born rule arises from self-locating uncertainty within this branching structure.</w:t>
      </w:r>
    </w:p>
    <w:p w:rsidR="00000000" w:rsidDel="00000000" w:rsidP="00000000" w:rsidRDefault="00000000" w:rsidRPr="00000000" w14:paraId="00000025">
      <w:pPr>
        <w:pStyle w:val="Heading3"/>
        <w:spacing w:after="200" w:lineRule="auto"/>
        <w:jc w:val="both"/>
        <w:rPr/>
      </w:pPr>
      <w:bookmarkStart w:colFirst="0" w:colLast="0" w:name="_5gq605tqgfjy" w:id="15"/>
      <w:bookmarkEnd w:id="15"/>
      <w:r w:rsidDel="00000000" w:rsidR="00000000" w:rsidRPr="00000000">
        <w:rPr>
          <w:rtl w:val="0"/>
        </w:rPr>
        <w:t xml:space="preserve">4. Derivation of Established Physics</w:t>
      </w:r>
    </w:p>
    <w:p w:rsidR="00000000" w:rsidDel="00000000" w:rsidP="00000000" w:rsidRDefault="00000000" w:rsidRPr="00000000" w14:paraId="00000026">
      <w:pPr>
        <w:spacing w:after="200" w:lineRule="auto"/>
        <w:jc w:val="both"/>
        <w:rPr/>
      </w:pPr>
      <w:r w:rsidDel="00000000" w:rsidR="00000000" w:rsidRPr="00000000">
        <w:rPr>
          <w:rtl w:val="0"/>
        </w:rPr>
        <w:t xml:space="preserve">From these axioms, key features of established physics can be derived.</w:t>
      </w:r>
    </w:p>
    <w:p w:rsidR="00000000" w:rsidDel="00000000" w:rsidP="00000000" w:rsidRDefault="00000000" w:rsidRPr="00000000" w14:paraId="00000027">
      <w:pPr>
        <w:spacing w:after="200" w:lineRule="auto"/>
        <w:jc w:val="both"/>
        <w:rPr/>
      </w:pPr>
      <w:r w:rsidDel="00000000" w:rsidR="00000000" w:rsidRPr="00000000">
        <w:rPr>
          <w:rtl w:val="0"/>
        </w:rPr>
        <w:t xml:space="preserve">4.1. Relativistic Kinematics. The condition |S| = c|T| under changes of projective basis (Axioms II, VI, VIII) directly yields the invariance of the spacetime interval ds² = -c² dt² + dx² + dy² + dz² and the Lorentz transformations (Minkowski, 1908). Time dilation and length contraction are projective effects (Einstein, 1905).</w:t>
      </w:r>
    </w:p>
    <w:p w:rsidR="00000000" w:rsidDel="00000000" w:rsidP="00000000" w:rsidRDefault="00000000" w:rsidRPr="00000000" w14:paraId="00000028">
      <w:pPr>
        <w:spacing w:after="200" w:lineRule="auto"/>
        <w:jc w:val="both"/>
        <w:rPr/>
      </w:pPr>
      <w:r w:rsidDel="00000000" w:rsidR="00000000" w:rsidRPr="00000000">
        <w:rPr>
          <w:rtl w:val="0"/>
        </w:rPr>
        <w:t xml:space="preserve">4.2. Quantum Dynamics. Axiom IV asserts unitary evolution as the fundamental law. The redistribution dynamics (Axiom V) can be cast in Hamiltonian form, linking to the principle of least action. In the non-relativistic limit, this yields Schrödinger-type equations (Dirac, 1930).</w:t>
      </w:r>
    </w:p>
    <w:p w:rsidR="00000000" w:rsidDel="00000000" w:rsidP="00000000" w:rsidRDefault="00000000" w:rsidRPr="00000000" w14:paraId="00000029">
      <w:pPr>
        <w:spacing w:after="200" w:lineRule="auto"/>
        <w:jc w:val="both"/>
        <w:rPr/>
      </w:pPr>
      <w:r w:rsidDel="00000000" w:rsidR="00000000" w:rsidRPr="00000000">
        <w:rPr>
          <w:rtl w:val="0"/>
        </w:rPr>
        <w:t xml:space="preserve">4.3. Measurement and Classicality. Axiom IX formalizes the decoherence program. Interactions with an environment dynamically select pointer states—stable configurations of S—leading to effective wavefunction collapse and the emergence of a classical world for observers within a branch (Schlosshauer, 2007; Wallace, 2012).</w:t>
      </w:r>
    </w:p>
    <w:p w:rsidR="00000000" w:rsidDel="00000000" w:rsidP="00000000" w:rsidRDefault="00000000" w:rsidRPr="00000000" w14:paraId="0000002A">
      <w:pPr>
        <w:spacing w:after="200" w:lineRule="auto"/>
        <w:jc w:val="both"/>
        <w:rPr/>
      </w:pPr>
      <w:r w:rsidDel="00000000" w:rsidR="00000000" w:rsidRPr="00000000">
        <w:rPr>
          <w:rtl w:val="0"/>
        </w:rPr>
        <w:t xml:space="preserve">4.4. The Arrow of Time. The intrinsic asymmetry of Axiom III (S = -T), when applied to the initial universal state, provides a fundamental orientation. This, combined with unitary evolution and branching (Axioms IV, IX), explains the thermodynamic arrow of time and the low-entropy initial condition (Penrose, 1979; Carroll, 2010).</w:t>
      </w:r>
    </w:p>
    <w:p w:rsidR="00000000" w:rsidDel="00000000" w:rsidP="00000000" w:rsidRDefault="00000000" w:rsidRPr="00000000" w14:paraId="0000002B">
      <w:pPr>
        <w:pStyle w:val="Heading3"/>
        <w:spacing w:after="200" w:lineRule="auto"/>
        <w:jc w:val="both"/>
        <w:rPr/>
      </w:pPr>
      <w:bookmarkStart w:colFirst="0" w:colLast="0" w:name="_knn76jdeoilv" w:id="16"/>
      <w:bookmarkEnd w:id="16"/>
      <w:r w:rsidDel="00000000" w:rsidR="00000000" w:rsidRPr="00000000">
        <w:rPr>
          <w:rtl w:val="0"/>
        </w:rPr>
        <w:t xml:space="preserve">5. Implications for Quantum Gravity and Unification</w:t>
      </w:r>
    </w:p>
    <w:p w:rsidR="00000000" w:rsidDel="00000000" w:rsidP="00000000" w:rsidRDefault="00000000" w:rsidRPr="00000000" w14:paraId="0000002C">
      <w:pPr>
        <w:spacing w:after="200" w:lineRule="auto"/>
        <w:jc w:val="both"/>
        <w:rPr/>
      </w:pPr>
      <w:r w:rsidDel="00000000" w:rsidR="00000000" w:rsidRPr="00000000">
        <w:rPr>
          <w:rtl w:val="0"/>
        </w:rPr>
        <w:t xml:space="preserve">This framework suggests a new approach to quantum gravity. Instead of quantizing the metric, the geometry of spacetime is derived from the correlations and entanglement structure of the universal state vector in F. The Einstein field equations should emerge as an effective, thermodynamic equation governing the large-scale structure of the branching state, akin to Jacobson’s entropic gravity proposal (Jacobson, 1995). The holographic principle (Ryu &amp; Takayanagi, 2006) finds a natural interpretation: spacetime geometry encodes the entanglement entropy between different projective partitions of F.</w:t>
      </w:r>
    </w:p>
    <w:p w:rsidR="00000000" w:rsidDel="00000000" w:rsidP="00000000" w:rsidRDefault="00000000" w:rsidRPr="00000000" w14:paraId="0000002D">
      <w:pPr>
        <w:spacing w:after="200" w:lineRule="auto"/>
        <w:jc w:val="both"/>
        <w:rPr/>
      </w:pPr>
      <w:r w:rsidDel="00000000" w:rsidR="00000000" w:rsidRPr="00000000">
        <w:rPr>
          <w:rtl w:val="0"/>
        </w:rPr>
        <w:t xml:space="preserve">The theory also reframes gauge symmetries: gauge fields may arise as connections required to parallel-transport state vectors consistently under local unitary transformations in F, related to geometric phases (Anandan &amp; Aharonov, 1990).</w:t>
      </w:r>
    </w:p>
    <w:p w:rsidR="00000000" w:rsidDel="00000000" w:rsidP="00000000" w:rsidRDefault="00000000" w:rsidRPr="00000000" w14:paraId="0000002E">
      <w:pPr>
        <w:pStyle w:val="Heading3"/>
        <w:spacing w:after="200" w:lineRule="auto"/>
        <w:jc w:val="both"/>
        <w:rPr/>
      </w:pPr>
      <w:bookmarkStart w:colFirst="0" w:colLast="0" w:name="_3mz3b4s4afry" w:id="17"/>
      <w:bookmarkEnd w:id="17"/>
      <w:r w:rsidDel="00000000" w:rsidR="00000000" w:rsidRPr="00000000">
        <w:rPr>
          <w:rtl w:val="0"/>
        </w:rPr>
        <w:t xml:space="preserve">6. Conclusion and Outlook</w:t>
      </w:r>
    </w:p>
    <w:p w:rsidR="00000000" w:rsidDel="00000000" w:rsidP="00000000" w:rsidRDefault="00000000" w:rsidRPr="00000000" w14:paraId="0000002F">
      <w:pPr>
        <w:spacing w:after="200" w:lineRule="auto"/>
        <w:jc w:val="both"/>
        <w:rPr/>
      </w:pPr>
      <w:r w:rsidDel="00000000" w:rsidR="00000000" w:rsidRPr="00000000">
        <w:rPr>
          <w:rtl w:val="0"/>
        </w:rPr>
        <w:t xml:space="preserve">We have presented a complete, minimalist axiomatization of physics based on a vectorial ontology. Nine axioms, grounded in the simple concepts of vector, norm, and direction, derive the core structures of relativity and quantum mechanics. The framework unifies these domains by showing they are different phenomenological aspects of a single, fundamental entity: a unitarily evolving state vector in an abstract space.</w:t>
      </w:r>
    </w:p>
    <w:p w:rsidR="00000000" w:rsidDel="00000000" w:rsidP="00000000" w:rsidRDefault="00000000" w:rsidRPr="00000000" w14:paraId="00000030">
      <w:pPr>
        <w:spacing w:after="200" w:lineRule="auto"/>
        <w:jc w:val="both"/>
        <w:rPr/>
      </w:pPr>
      <w:r w:rsidDel="00000000" w:rsidR="00000000" w:rsidRPr="00000000">
        <w:rPr>
          <w:rtl w:val="0"/>
        </w:rPr>
        <w:t xml:space="preserve">Future work must focus on rigorous mathematical formalization, explicit derivation of field equations and quantum limits, and exploration of novel predictions. These may include subtle Planck-scale deviations from Lorentz invariance or new perspectives on cosmological parameters. This vectorial foundation offers a coherent path toward a true theory of quantum gravity, not by quantizing spacetime, but by discovering it as the inevitable geometry of quantum state.</w:t>
      </w:r>
    </w:p>
    <w:p w:rsidR="00000000" w:rsidDel="00000000" w:rsidP="00000000" w:rsidRDefault="00000000" w:rsidRPr="00000000" w14:paraId="00000031">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spacing w:after="200" w:lineRule="auto"/>
        <w:jc w:val="both"/>
        <w:rPr/>
      </w:pPr>
      <w:bookmarkStart w:colFirst="0" w:colLast="0" w:name="_4jxt7lyy4mhv" w:id="18"/>
      <w:bookmarkEnd w:id="18"/>
      <w:r w:rsidDel="00000000" w:rsidR="00000000" w:rsidRPr="00000000">
        <w:rPr>
          <w:rtl w:val="0"/>
        </w:rPr>
        <w:t xml:space="preserve">References</w:t>
      </w:r>
    </w:p>
    <w:p w:rsidR="00000000" w:rsidDel="00000000" w:rsidP="00000000" w:rsidRDefault="00000000" w:rsidRPr="00000000" w14:paraId="00000033">
      <w:pPr>
        <w:spacing w:after="200" w:lineRule="auto"/>
        <w:jc w:val="both"/>
        <w:rPr>
          <w:sz w:val="18"/>
          <w:szCs w:val="18"/>
        </w:rPr>
      </w:pPr>
      <w:r w:rsidDel="00000000" w:rsidR="00000000" w:rsidRPr="00000000">
        <w:rPr>
          <w:sz w:val="18"/>
          <w:szCs w:val="18"/>
          <w:rtl w:val="0"/>
        </w:rPr>
        <w:t xml:space="preserve">Anandan, J., &amp; Aharonov, Y. (1990). Geometry of quantum evolution. Physical Review Letters, 65(14), 1697–1700.</w:t>
      </w:r>
    </w:p>
    <w:p w:rsidR="00000000" w:rsidDel="00000000" w:rsidP="00000000" w:rsidRDefault="00000000" w:rsidRPr="00000000" w14:paraId="00000034">
      <w:pPr>
        <w:spacing w:after="200" w:lineRule="auto"/>
        <w:jc w:val="both"/>
        <w:rPr>
          <w:sz w:val="18"/>
          <w:szCs w:val="18"/>
        </w:rPr>
      </w:pPr>
      <w:r w:rsidDel="00000000" w:rsidR="00000000" w:rsidRPr="00000000">
        <w:rPr>
          <w:sz w:val="18"/>
          <w:szCs w:val="18"/>
          <w:rtl w:val="0"/>
        </w:rPr>
        <w:t xml:space="preserve">Carroll, S. M. (2010). From eternity to here: The quest for the ultimate theory of time. Dutton.</w:t>
      </w:r>
    </w:p>
    <w:p w:rsidR="00000000" w:rsidDel="00000000" w:rsidP="00000000" w:rsidRDefault="00000000" w:rsidRPr="00000000" w14:paraId="00000035">
      <w:pPr>
        <w:spacing w:after="200" w:lineRule="auto"/>
        <w:jc w:val="both"/>
        <w:rPr>
          <w:sz w:val="18"/>
          <w:szCs w:val="18"/>
        </w:rPr>
      </w:pPr>
      <w:r w:rsidDel="00000000" w:rsidR="00000000" w:rsidRPr="00000000">
        <w:rPr>
          <w:sz w:val="18"/>
          <w:szCs w:val="18"/>
          <w:rtl w:val="0"/>
        </w:rPr>
        <w:t xml:space="preserve">Dirac, P. A. M. (1930). The principles of quantum mechanics. Oxford University Press.</w:t>
      </w:r>
    </w:p>
    <w:p w:rsidR="00000000" w:rsidDel="00000000" w:rsidP="00000000" w:rsidRDefault="00000000" w:rsidRPr="00000000" w14:paraId="00000036">
      <w:pPr>
        <w:spacing w:after="200" w:lineRule="auto"/>
        <w:jc w:val="both"/>
        <w:rPr>
          <w:sz w:val="18"/>
          <w:szCs w:val="18"/>
        </w:rPr>
      </w:pPr>
      <w:r w:rsidDel="00000000" w:rsidR="00000000" w:rsidRPr="00000000">
        <w:rPr>
          <w:sz w:val="18"/>
          <w:szCs w:val="18"/>
          <w:rtl w:val="0"/>
        </w:rPr>
        <w:t xml:space="preserve">Einstein, A. (1905). On the electrodynamics of moving bodies. Annalen der Physik, 17(10), 891–921.</w:t>
      </w:r>
    </w:p>
    <w:p w:rsidR="00000000" w:rsidDel="00000000" w:rsidP="00000000" w:rsidRDefault="00000000" w:rsidRPr="00000000" w14:paraId="00000037">
      <w:pPr>
        <w:spacing w:after="200" w:lineRule="auto"/>
        <w:jc w:val="both"/>
        <w:rPr>
          <w:sz w:val="18"/>
          <w:szCs w:val="18"/>
        </w:rPr>
      </w:pPr>
      <w:r w:rsidDel="00000000" w:rsidR="00000000" w:rsidRPr="00000000">
        <w:rPr>
          <w:sz w:val="18"/>
          <w:szCs w:val="18"/>
          <w:rtl w:val="0"/>
        </w:rPr>
        <w:t xml:space="preserve">Einstein, A. (1915). The field equations of gravitation. Sitzungsberichte der Preussischen Akademie der Wissenschaften zu Berlin, 844–847.</w:t>
      </w:r>
    </w:p>
    <w:p w:rsidR="00000000" w:rsidDel="00000000" w:rsidP="00000000" w:rsidRDefault="00000000" w:rsidRPr="00000000" w14:paraId="00000038">
      <w:pPr>
        <w:spacing w:after="200" w:lineRule="auto"/>
        <w:jc w:val="both"/>
        <w:rPr>
          <w:sz w:val="18"/>
          <w:szCs w:val="18"/>
        </w:rPr>
      </w:pPr>
      <w:r w:rsidDel="00000000" w:rsidR="00000000" w:rsidRPr="00000000">
        <w:rPr>
          <w:sz w:val="18"/>
          <w:szCs w:val="18"/>
          <w:rtl w:val="0"/>
        </w:rPr>
        <w:t xml:space="preserve">Isham, C. J. (1993). Canonical quantum gravity and the problem of time. In Integrable systems, quantum groups, and quantum field theories (pp. 157–287). Springer.</w:t>
      </w:r>
    </w:p>
    <w:p w:rsidR="00000000" w:rsidDel="00000000" w:rsidP="00000000" w:rsidRDefault="00000000" w:rsidRPr="00000000" w14:paraId="00000039">
      <w:pPr>
        <w:spacing w:after="200" w:lineRule="auto"/>
        <w:jc w:val="both"/>
        <w:rPr>
          <w:sz w:val="18"/>
          <w:szCs w:val="18"/>
        </w:rPr>
      </w:pPr>
      <w:r w:rsidDel="00000000" w:rsidR="00000000" w:rsidRPr="00000000">
        <w:rPr>
          <w:sz w:val="18"/>
          <w:szCs w:val="18"/>
          <w:rtl w:val="0"/>
        </w:rPr>
        <w:t xml:space="preserve">Jacobson, T. (1995). Thermodynamics of spacetime: The Einstein equation of state. Physical Review Letters, 75(7), 1260–1263.</w:t>
      </w:r>
    </w:p>
    <w:p w:rsidR="00000000" w:rsidDel="00000000" w:rsidP="00000000" w:rsidRDefault="00000000" w:rsidRPr="00000000" w14:paraId="0000003A">
      <w:pPr>
        <w:spacing w:after="200" w:lineRule="auto"/>
        <w:jc w:val="both"/>
        <w:rPr>
          <w:sz w:val="18"/>
          <w:szCs w:val="18"/>
        </w:rPr>
      </w:pPr>
      <w:r w:rsidDel="00000000" w:rsidR="00000000" w:rsidRPr="00000000">
        <w:rPr>
          <w:sz w:val="18"/>
          <w:szCs w:val="18"/>
          <w:rtl w:val="0"/>
        </w:rPr>
        <w:t xml:space="preserve">Lloyd, S. (2006). Programming the universe. Knopf.</w:t>
      </w:r>
    </w:p>
    <w:p w:rsidR="00000000" w:rsidDel="00000000" w:rsidP="00000000" w:rsidRDefault="00000000" w:rsidRPr="00000000" w14:paraId="0000003B">
      <w:pPr>
        <w:spacing w:after="200" w:lineRule="auto"/>
        <w:jc w:val="both"/>
        <w:rPr>
          <w:sz w:val="18"/>
          <w:szCs w:val="18"/>
        </w:rPr>
      </w:pPr>
      <w:r w:rsidDel="00000000" w:rsidR="00000000" w:rsidRPr="00000000">
        <w:rPr>
          <w:sz w:val="18"/>
          <w:szCs w:val="18"/>
          <w:rtl w:val="0"/>
        </w:rPr>
        <w:t xml:space="preserve">Minkowski, H. (1908). Space and time. In The principle of relativity (1920 translation, pp. 73–91). Dover.</w:t>
      </w:r>
    </w:p>
    <w:p w:rsidR="00000000" w:rsidDel="00000000" w:rsidP="00000000" w:rsidRDefault="00000000" w:rsidRPr="00000000" w14:paraId="0000003C">
      <w:pPr>
        <w:spacing w:after="200" w:lineRule="auto"/>
        <w:jc w:val="both"/>
        <w:rPr>
          <w:sz w:val="18"/>
          <w:szCs w:val="18"/>
        </w:rPr>
      </w:pPr>
      <w:r w:rsidDel="00000000" w:rsidR="00000000" w:rsidRPr="00000000">
        <w:rPr>
          <w:sz w:val="18"/>
          <w:szCs w:val="18"/>
          <w:rtl w:val="0"/>
        </w:rPr>
        <w:t xml:space="preserve">Misner, C. W., Thorne, K. S., &amp; Wheeler, J. A. (1973). Gravitation. W. H. Freeman.</w:t>
      </w:r>
    </w:p>
    <w:p w:rsidR="00000000" w:rsidDel="00000000" w:rsidP="00000000" w:rsidRDefault="00000000" w:rsidRPr="00000000" w14:paraId="0000003D">
      <w:pPr>
        <w:spacing w:after="200" w:lineRule="auto"/>
        <w:jc w:val="both"/>
        <w:rPr>
          <w:sz w:val="18"/>
          <w:szCs w:val="18"/>
        </w:rPr>
      </w:pPr>
      <w:r w:rsidDel="00000000" w:rsidR="00000000" w:rsidRPr="00000000">
        <w:rPr>
          <w:sz w:val="18"/>
          <w:szCs w:val="18"/>
          <w:rtl w:val="0"/>
        </w:rPr>
        <w:t xml:space="preserve">Penrose, R. (1979). Singularities and time-asymmetry. In S. W. Hawking &amp; W. Israel (Eds.), General relativity: An Einstein centenary survey (pp. 581–638). Cambridge University Press.</w:t>
      </w:r>
    </w:p>
    <w:p w:rsidR="00000000" w:rsidDel="00000000" w:rsidP="00000000" w:rsidRDefault="00000000" w:rsidRPr="00000000" w14:paraId="0000003E">
      <w:pPr>
        <w:spacing w:after="200" w:lineRule="auto"/>
        <w:jc w:val="both"/>
        <w:rPr>
          <w:sz w:val="18"/>
          <w:szCs w:val="18"/>
        </w:rPr>
      </w:pPr>
      <w:r w:rsidDel="00000000" w:rsidR="00000000" w:rsidRPr="00000000">
        <w:rPr>
          <w:sz w:val="18"/>
          <w:szCs w:val="18"/>
          <w:rtl w:val="0"/>
        </w:rPr>
        <w:t xml:space="preserve">Ryu, S., &amp; Takayanagi, T. (2006). Holographic derivation of entanglement entropy from the anti-de Sitter space/conformal field theory correspondence. Physical Review Letters, 96(18), 181602.</w:t>
      </w:r>
    </w:p>
    <w:p w:rsidR="00000000" w:rsidDel="00000000" w:rsidP="00000000" w:rsidRDefault="00000000" w:rsidRPr="00000000" w14:paraId="0000003F">
      <w:pPr>
        <w:spacing w:after="200" w:lineRule="auto"/>
        <w:jc w:val="both"/>
        <w:rPr>
          <w:sz w:val="18"/>
          <w:szCs w:val="18"/>
        </w:rPr>
      </w:pPr>
      <w:r w:rsidDel="00000000" w:rsidR="00000000" w:rsidRPr="00000000">
        <w:rPr>
          <w:sz w:val="18"/>
          <w:szCs w:val="18"/>
          <w:rtl w:val="0"/>
        </w:rPr>
        <w:t xml:space="preserve">Schlosshauer, M. (2007). Decoherence and the quantum-to-classical transition. Springer.</w:t>
      </w:r>
    </w:p>
    <w:p w:rsidR="00000000" w:rsidDel="00000000" w:rsidP="00000000" w:rsidRDefault="00000000" w:rsidRPr="00000000" w14:paraId="00000040">
      <w:pPr>
        <w:spacing w:after="200" w:lineRule="auto"/>
        <w:jc w:val="both"/>
        <w:rPr>
          <w:sz w:val="18"/>
          <w:szCs w:val="18"/>
        </w:rPr>
      </w:pPr>
      <w:r w:rsidDel="00000000" w:rsidR="00000000" w:rsidRPr="00000000">
        <w:rPr>
          <w:sz w:val="18"/>
          <w:szCs w:val="18"/>
          <w:rtl w:val="0"/>
        </w:rPr>
        <w:t xml:space="preserve">Van Raamsdonk, M. (2010). Building up spacetime with quantum entanglement. General Relativity and Gravitation, 42, 2323–2329.</w:t>
      </w:r>
    </w:p>
    <w:p w:rsidR="00000000" w:rsidDel="00000000" w:rsidP="00000000" w:rsidRDefault="00000000" w:rsidRPr="00000000" w14:paraId="00000041">
      <w:pPr>
        <w:spacing w:after="200" w:lineRule="auto"/>
        <w:jc w:val="both"/>
        <w:rPr>
          <w:sz w:val="18"/>
          <w:szCs w:val="18"/>
        </w:rPr>
      </w:pPr>
      <w:r w:rsidDel="00000000" w:rsidR="00000000" w:rsidRPr="00000000">
        <w:rPr>
          <w:sz w:val="18"/>
          <w:szCs w:val="18"/>
          <w:rtl w:val="0"/>
        </w:rPr>
        <w:t xml:space="preserve">von Neumann, J. (1932). Mathematische Grundlagen der Quantenmechanik. Springer.</w:t>
      </w:r>
    </w:p>
    <w:p w:rsidR="00000000" w:rsidDel="00000000" w:rsidP="00000000" w:rsidRDefault="00000000" w:rsidRPr="00000000" w14:paraId="00000042">
      <w:pPr>
        <w:spacing w:after="200" w:lineRule="auto"/>
        <w:jc w:val="both"/>
        <w:rPr>
          <w:sz w:val="18"/>
          <w:szCs w:val="18"/>
        </w:rPr>
      </w:pPr>
      <w:r w:rsidDel="00000000" w:rsidR="00000000" w:rsidRPr="00000000">
        <w:rPr>
          <w:sz w:val="18"/>
          <w:szCs w:val="18"/>
          <w:rtl w:val="0"/>
        </w:rPr>
        <w:t xml:space="preserve">Wallace, D. (2012). The emergent multiverse: Quantum theory according to the Everett interpretation. Oxford University Press.</w:t>
      </w:r>
    </w:p>
    <w:p w:rsidR="00000000" w:rsidDel="00000000" w:rsidP="00000000" w:rsidRDefault="00000000" w:rsidRPr="00000000" w14:paraId="00000043">
      <w:pPr>
        <w:spacing w:after="200" w:lineRule="auto"/>
        <w:jc w:val="both"/>
        <w:rPr>
          <w:sz w:val="18"/>
          <w:szCs w:val="18"/>
        </w:rPr>
      </w:pPr>
      <w:r w:rsidDel="00000000" w:rsidR="00000000" w:rsidRPr="00000000">
        <w:rPr>
          <w:sz w:val="18"/>
          <w:szCs w:val="18"/>
          <w:rtl w:val="0"/>
        </w:rPr>
        <w:t xml:space="preserve">Weinberg, S. (1995). The quantum theory of fields, Vol. 1: Foundations. Cambridge University Press.</w:t>
      </w:r>
    </w:p>
    <w:p w:rsidR="00000000" w:rsidDel="00000000" w:rsidP="00000000" w:rsidRDefault="00000000" w:rsidRPr="00000000" w14:paraId="00000044">
      <w:pPr>
        <w:spacing w:after="200" w:lineRule="auto"/>
        <w:jc w:val="both"/>
        <w:rPr>
          <w:sz w:val="18"/>
          <w:szCs w:val="18"/>
        </w:rPr>
      </w:pPr>
      <w:r w:rsidDel="00000000" w:rsidR="00000000" w:rsidRPr="00000000">
        <w:rPr>
          <w:sz w:val="18"/>
          <w:szCs w:val="18"/>
          <w:rtl w:val="0"/>
        </w:rPr>
        <w:t xml:space="preserve">Zurek, W. H. (2003). Decoherence, einselection, and the quantum origins of the classical. Reviews of Modern Physics, 75(3), 715–775.</w:t>
      </w:r>
    </w:p>
    <w:p w:rsidR="00000000" w:rsidDel="00000000" w:rsidP="00000000" w:rsidRDefault="00000000" w:rsidRPr="00000000" w14:paraId="00000045">
      <w:pPr>
        <w:pStyle w:val="Heading2"/>
        <w:spacing w:after="120" w:lineRule="auto"/>
        <w:rPr>
          <w:sz w:val="18"/>
          <w:szCs w:val="18"/>
        </w:rPr>
      </w:pPr>
      <w:bookmarkStart w:colFirst="0" w:colLast="0" w:name="_3z976fx388yc" w:id="19"/>
      <w:bookmarkEnd w:id="19"/>
      <w:r w:rsidDel="00000000" w:rsidR="00000000" w:rsidRPr="00000000">
        <w:rPr>
          <w:sz w:val="18"/>
          <w:szCs w:val="18"/>
          <w:rtl w:val="0"/>
        </w:rPr>
        <w:t xml:space="preserve">Ethics approval and consent to participate</w:t>
      </w:r>
    </w:p>
    <w:p w:rsidR="00000000" w:rsidDel="00000000" w:rsidP="00000000" w:rsidRDefault="00000000" w:rsidRPr="00000000" w14:paraId="00000046">
      <w:pPr>
        <w:rPr>
          <w:sz w:val="18"/>
          <w:szCs w:val="18"/>
        </w:rPr>
      </w:pPr>
      <w:r w:rsidDel="00000000" w:rsidR="00000000" w:rsidRPr="00000000">
        <w:rPr>
          <w:sz w:val="18"/>
          <w:szCs w:val="18"/>
          <w:rtl w:val="0"/>
        </w:rPr>
        <w:t xml:space="preserve">This research does not contain any studies with human participants or animals performed by the Author.</w:t>
      </w:r>
    </w:p>
    <w:p w:rsidR="00000000" w:rsidDel="00000000" w:rsidP="00000000" w:rsidRDefault="00000000" w:rsidRPr="00000000" w14:paraId="00000047">
      <w:pPr>
        <w:pStyle w:val="Heading2"/>
        <w:spacing w:after="120" w:lineRule="auto"/>
        <w:rPr>
          <w:sz w:val="18"/>
          <w:szCs w:val="18"/>
        </w:rPr>
      </w:pPr>
      <w:bookmarkStart w:colFirst="0" w:colLast="0" w:name="_c2qnszhlolnr" w:id="20"/>
      <w:bookmarkEnd w:id="20"/>
      <w:r w:rsidDel="00000000" w:rsidR="00000000" w:rsidRPr="00000000">
        <w:rPr>
          <w:sz w:val="18"/>
          <w:szCs w:val="18"/>
          <w:rtl w:val="0"/>
        </w:rPr>
        <w:t xml:space="preserve">Consent for publication</w:t>
      </w:r>
    </w:p>
    <w:p w:rsidR="00000000" w:rsidDel="00000000" w:rsidP="00000000" w:rsidRDefault="00000000" w:rsidRPr="00000000" w14:paraId="00000048">
      <w:pPr>
        <w:rPr>
          <w:sz w:val="18"/>
          <w:szCs w:val="18"/>
        </w:rPr>
      </w:pPr>
      <w:r w:rsidDel="00000000" w:rsidR="00000000" w:rsidRPr="00000000">
        <w:rPr>
          <w:sz w:val="18"/>
          <w:szCs w:val="18"/>
          <w:rtl w:val="0"/>
        </w:rPr>
        <w:t xml:space="preserve">The Authors transfer all copyright ownership, in the event the work is published. The undersigned author warrants that the article is original, does not infringe on any copyright or other proprietary right of any third part, is not under consideration by another journal and has not been previously published</w:t>
      </w:r>
    </w:p>
    <w:p w:rsidR="00000000" w:rsidDel="00000000" w:rsidP="00000000" w:rsidRDefault="00000000" w:rsidRPr="00000000" w14:paraId="00000049">
      <w:pPr>
        <w:pStyle w:val="Heading2"/>
        <w:spacing w:after="120" w:lineRule="auto"/>
        <w:rPr>
          <w:sz w:val="18"/>
          <w:szCs w:val="18"/>
        </w:rPr>
      </w:pPr>
      <w:bookmarkStart w:colFirst="0" w:colLast="0" w:name="_313yqiad4s3m" w:id="21"/>
      <w:bookmarkEnd w:id="21"/>
      <w:r w:rsidDel="00000000" w:rsidR="00000000" w:rsidRPr="00000000">
        <w:rPr>
          <w:sz w:val="18"/>
          <w:szCs w:val="18"/>
          <w:rtl w:val="0"/>
        </w:rPr>
        <w:t xml:space="preserve">Availability of data and materials</w:t>
      </w:r>
    </w:p>
    <w:p w:rsidR="00000000" w:rsidDel="00000000" w:rsidP="00000000" w:rsidRDefault="00000000" w:rsidRPr="00000000" w14:paraId="0000004A">
      <w:pPr>
        <w:rPr>
          <w:sz w:val="18"/>
          <w:szCs w:val="18"/>
        </w:rPr>
      </w:pPr>
      <w:r w:rsidDel="00000000" w:rsidR="00000000" w:rsidRPr="00000000">
        <w:rPr>
          <w:sz w:val="18"/>
          <w:szCs w:val="18"/>
          <w:rtl w:val="0"/>
        </w:rPr>
        <w:t xml:space="preserve">All data and materials generated or analyzed during this study are included in the manuscript. The Authors had full access to all the data in the study and take responsibility for the integrity of the data and the accuracy of the data analysis.</w:t>
      </w:r>
    </w:p>
    <w:p w:rsidR="00000000" w:rsidDel="00000000" w:rsidP="00000000" w:rsidRDefault="00000000" w:rsidRPr="00000000" w14:paraId="0000004B">
      <w:pPr>
        <w:pStyle w:val="Heading2"/>
        <w:spacing w:after="120" w:lineRule="auto"/>
        <w:rPr>
          <w:sz w:val="18"/>
          <w:szCs w:val="18"/>
        </w:rPr>
      </w:pPr>
      <w:bookmarkStart w:colFirst="0" w:colLast="0" w:name="_p44v2kb3kzjl" w:id="22"/>
      <w:bookmarkEnd w:id="22"/>
      <w:r w:rsidDel="00000000" w:rsidR="00000000" w:rsidRPr="00000000">
        <w:rPr>
          <w:sz w:val="18"/>
          <w:szCs w:val="18"/>
          <w:rtl w:val="0"/>
        </w:rPr>
        <w:t xml:space="preserve">Competing interests</w:t>
      </w:r>
    </w:p>
    <w:p w:rsidR="00000000" w:rsidDel="00000000" w:rsidP="00000000" w:rsidRDefault="00000000" w:rsidRPr="00000000" w14:paraId="0000004C">
      <w:pPr>
        <w:rPr>
          <w:sz w:val="18"/>
          <w:szCs w:val="18"/>
        </w:rPr>
      </w:pPr>
      <w:r w:rsidDel="00000000" w:rsidR="00000000" w:rsidRPr="00000000">
        <w:rPr>
          <w:sz w:val="18"/>
          <w:szCs w:val="18"/>
          <w:rtl w:val="0"/>
        </w:rPr>
        <w:t xml:space="preserve">The Author does not have any known or potential conflict of interest including any financial, personal or other relationships with other people or organizations within three years of beginning the submitted work that could inappropriately influence or be perceived to influence their work.</w:t>
      </w:r>
    </w:p>
    <w:p w:rsidR="00000000" w:rsidDel="00000000" w:rsidP="00000000" w:rsidRDefault="00000000" w:rsidRPr="00000000" w14:paraId="0000004D">
      <w:pPr>
        <w:pStyle w:val="Heading2"/>
        <w:spacing w:after="120" w:lineRule="auto"/>
        <w:rPr>
          <w:sz w:val="18"/>
          <w:szCs w:val="18"/>
        </w:rPr>
      </w:pPr>
      <w:bookmarkStart w:colFirst="0" w:colLast="0" w:name="_8vwqv7qd8i5u" w:id="23"/>
      <w:bookmarkEnd w:id="23"/>
      <w:r w:rsidDel="00000000" w:rsidR="00000000" w:rsidRPr="00000000">
        <w:rPr>
          <w:sz w:val="18"/>
          <w:szCs w:val="18"/>
          <w:rtl w:val="0"/>
        </w:rPr>
        <w:t xml:space="preserve">Funding</w:t>
      </w:r>
    </w:p>
    <w:p w:rsidR="00000000" w:rsidDel="00000000" w:rsidP="00000000" w:rsidRDefault="00000000" w:rsidRPr="00000000" w14:paraId="0000004E">
      <w:pPr>
        <w:rPr>
          <w:sz w:val="18"/>
          <w:szCs w:val="18"/>
        </w:rPr>
      </w:pPr>
      <w:r w:rsidDel="00000000" w:rsidR="00000000" w:rsidRPr="00000000">
        <w:rPr>
          <w:sz w:val="18"/>
          <w:szCs w:val="18"/>
          <w:rtl w:val="0"/>
        </w:rPr>
        <w:t xml:space="preserve">This research did not receive any specific grant from funding agencies in the public, commercial or not-for-profit sectors.</w:t>
      </w:r>
    </w:p>
    <w:p w:rsidR="00000000" w:rsidDel="00000000" w:rsidP="00000000" w:rsidRDefault="00000000" w:rsidRPr="00000000" w14:paraId="0000004F">
      <w:pPr>
        <w:pStyle w:val="Heading2"/>
        <w:spacing w:after="120" w:lineRule="auto"/>
        <w:rPr>
          <w:sz w:val="18"/>
          <w:szCs w:val="18"/>
        </w:rPr>
      </w:pPr>
      <w:bookmarkStart w:colFirst="0" w:colLast="0" w:name="_c2vl73dc2me0" w:id="24"/>
      <w:bookmarkEnd w:id="24"/>
      <w:r w:rsidDel="00000000" w:rsidR="00000000" w:rsidRPr="00000000">
        <w:rPr>
          <w:sz w:val="18"/>
          <w:szCs w:val="18"/>
          <w:rtl w:val="0"/>
        </w:rPr>
        <w:t xml:space="preserve">Acknowledgements</w:t>
      </w:r>
    </w:p>
    <w:p w:rsidR="00000000" w:rsidDel="00000000" w:rsidP="00000000" w:rsidRDefault="00000000" w:rsidRPr="00000000" w14:paraId="00000050">
      <w:pPr>
        <w:rPr>
          <w:sz w:val="18"/>
          <w:szCs w:val="18"/>
        </w:rPr>
      </w:pPr>
      <w:r w:rsidDel="00000000" w:rsidR="00000000" w:rsidRPr="00000000">
        <w:rPr>
          <w:sz w:val="18"/>
          <w:szCs w:val="18"/>
          <w:rtl w:val="0"/>
        </w:rPr>
        <w:t xml:space="preserve">None.</w:t>
      </w:r>
    </w:p>
    <w:p w:rsidR="00000000" w:rsidDel="00000000" w:rsidP="00000000" w:rsidRDefault="00000000" w:rsidRPr="00000000" w14:paraId="00000051">
      <w:pPr>
        <w:pStyle w:val="Heading2"/>
        <w:spacing w:after="120" w:lineRule="auto"/>
        <w:rPr>
          <w:sz w:val="18"/>
          <w:szCs w:val="18"/>
        </w:rPr>
      </w:pPr>
      <w:bookmarkStart w:colFirst="0" w:colLast="0" w:name="_6peboh8ntcms" w:id="25"/>
      <w:bookmarkEnd w:id="25"/>
      <w:r w:rsidDel="00000000" w:rsidR="00000000" w:rsidRPr="00000000">
        <w:rPr>
          <w:sz w:val="18"/>
          <w:szCs w:val="18"/>
          <w:rtl w:val="0"/>
        </w:rPr>
        <w:t xml:space="preserve">Authors' contributions</w:t>
      </w:r>
    </w:p>
    <w:p w:rsidR="00000000" w:rsidDel="00000000" w:rsidP="00000000" w:rsidRDefault="00000000" w:rsidRPr="00000000" w14:paraId="00000052">
      <w:pPr>
        <w:rPr>
          <w:sz w:val="18"/>
          <w:szCs w:val="18"/>
        </w:rPr>
      </w:pPr>
      <w:r w:rsidDel="00000000" w:rsidR="00000000" w:rsidRPr="00000000">
        <w:rPr>
          <w:sz w:val="18"/>
          <w:szCs w:val="18"/>
          <w:rtl w:val="0"/>
        </w:rPr>
        <w:t xml:space="preserve">The Authors performed equally: study concept and design, acquisition of data, analysis and interpretation of data, drafting of the manuscript, critical revision of the manuscript for important intellectual content, statistical analysis, administrative, technical and material support, study supervision.</w:t>
      </w:r>
    </w:p>
    <w:p w:rsidR="00000000" w:rsidDel="00000000" w:rsidP="00000000" w:rsidRDefault="00000000" w:rsidRPr="00000000" w14:paraId="00000053">
      <w:pPr>
        <w:pStyle w:val="Heading2"/>
        <w:spacing w:after="120" w:lineRule="auto"/>
        <w:rPr>
          <w:sz w:val="18"/>
          <w:szCs w:val="18"/>
        </w:rPr>
      </w:pPr>
      <w:bookmarkStart w:colFirst="0" w:colLast="0" w:name="_2w59dow4gxap" w:id="26"/>
      <w:bookmarkEnd w:id="26"/>
      <w:r w:rsidDel="00000000" w:rsidR="00000000" w:rsidRPr="00000000">
        <w:rPr>
          <w:sz w:val="18"/>
          <w:szCs w:val="18"/>
          <w:rtl w:val="0"/>
        </w:rPr>
        <w:t xml:space="preserve">Declaration of generative AI and AI-assisted technologies in the writing process</w:t>
      </w:r>
    </w:p>
    <w:p w:rsidR="00000000" w:rsidDel="00000000" w:rsidP="00000000" w:rsidRDefault="00000000" w:rsidRPr="00000000" w14:paraId="00000054">
      <w:pPr>
        <w:rPr>
          <w:sz w:val="18"/>
          <w:szCs w:val="18"/>
        </w:rPr>
      </w:pPr>
      <w:r w:rsidDel="00000000" w:rsidR="00000000" w:rsidRPr="00000000">
        <w:rPr>
          <w:sz w:val="18"/>
          <w:szCs w:val="18"/>
          <w:rtl w:val="0"/>
        </w:rPr>
        <w:t xml:space="preserve">The author used ChatGPT to assist with data analysis and manuscript drafting and to improve spelling, grammar and general editing. The authors take full responsibility of the content.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jabba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