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dr0knzfz8dn2" w:id="0"/>
      <w:bookmarkEnd w:id="0"/>
      <w:r w:rsidDel="00000000" w:rsidR="00000000" w:rsidRPr="00000000">
        <w:rPr>
          <w:rtl w:val="0"/>
        </w:rPr>
        <w:t xml:space="preserve">Competition Between Ze Systems</w:t>
      </w:r>
    </w:p>
    <w:p w:rsidR="00000000" w:rsidDel="00000000" w:rsidP="00000000" w:rsidRDefault="00000000" w:rsidRPr="00000000" w14:paraId="00000003">
      <w:pPr>
        <w:pStyle w:val="Subtitle"/>
        <w:jc w:val="both"/>
        <w:rPr/>
      </w:pPr>
      <w:bookmarkStart w:colFirst="0" w:colLast="0" w:name="_oww1fmxxx11p" w:id="1"/>
      <w:bookmarkEnd w:id="1"/>
      <w:r w:rsidDel="00000000" w:rsidR="00000000" w:rsidRPr="00000000">
        <w:rPr>
          <w:rtl w:val="0"/>
        </w:rPr>
        <w:t xml:space="preserve">τ-Dominance, Attack Strategies, and the Nash Equilibrium of Causal Counters</w:t>
      </w:r>
    </w:p>
    <w:p w:rsidR="00000000" w:rsidDel="00000000" w:rsidP="00000000" w:rsidRDefault="00000000" w:rsidRPr="00000000" w14:paraId="00000004">
      <w:pPr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Jaba Tkemaladze </w:t>
      </w:r>
      <w:r w:rsidDel="00000000" w:rsidR="00000000" w:rsidRPr="00000000">
        <w:rPr>
          <w:vertAlign w:val="superscript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^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Kutaisi International University, Georgia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Citation</w:t>
      </w:r>
      <w:r w:rsidDel="00000000" w:rsidR="00000000" w:rsidRPr="00000000">
        <w:rPr>
          <w:rtl w:val="0"/>
        </w:rPr>
        <w:t xml:space="preserve">: Tkemaladze, J. (2026). Competition Between Ze Systems. Longevity Horizon, 2(4). DOI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https://doi.org/10.65649/carwe547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b w:val="0"/>
          <w:bCs w:val="0"/>
        </w:rPr>
      </w:pPr>
      <w:bookmarkStart w:colFirst="0" w:colLast="0" w:name="_piiqvi53dctr" w:id="2"/>
      <w:bookmarkEnd w:id="2"/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The Ze framework models any binary observation stream as a causal counter whose proper time is the Minkowski interval τ = √(T² − X²), where T = N_T + N_S counts total events and X = N_S counts state-change events. This paper addresses the multi-Ze scenario: what happens when two or more Ze systems co-exist, compete for causal dominance, and interact through adversarial mechanisms? We formalize τ-dominance (Ze_k dominates Ze_j iff τ_k &gt; τ_j), identify two primary strategies—T-amplification (inserting redundant T-events) and S-injection (inserting random S-events into a rival)—and derive their quantitative effects. T-amplification by factor m+1 boosts τ proportionally, with ×10 amplification raising τ by a factor of 11.53. S-injection at rate r = 40% degrades the rival's τ by 10.9%. Game-theoretic analysis shows that symmetric mutual attack converges to a Nash equilibrium at v = 0.5 (maximum entropy), destroying τ for both parties—a causal Prisoner's Dilemma. For three or more Ze systems, a τ-dominance hierarchy emerges whose stability depends on pairwise velocity differences. We present falsifiable predictions and discuss the ontological interpretation: competing Ze systems generate distinguishable experiential realities, with the dominant system experiencing slower, richer time.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: Ze framework, proper time, τ-dominance, causal competition, T-amplification, S-injection, Nash equilibrium, binary information stream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A Ze system is defined as a binary stochastic process X = {x_0, x_1, …, x_{N−1}}, x_k ∈ {0,1}, observed over N steps (Tkemaladze, 2024a). Each consecutive pair (x_{k−1}, x_k) is classified as a T-event if x_k = x_{k−1} (stasis) or an S-event if x_k ≠ x_{k−1} (change). The T-count and S-count are N_T and N_S, respectively, with N_T + N_S = N − 1. The Ze proper time is defined as: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        τ = √(N_T² + 2·N_T·N_S)  =  √(T² − X²),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where T = N_T + N_S and X = N_S, forming a Minkowski interval over the event space (Tkemaladze, 2024a). The velocity analogue is v = N_S / N, constrained to [0, 1]. This construction places Ze systems within the geometry of special relativity: lower v means slower motion, larger τ, and richer causal structure.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Prior work established the single-Ze theory (Tkemaladze, 2024a) and the cascade-generation mechanism whereby one Ze system spawns a daughter system from the run-length parities of its S-events (Tkemaladze, 2025). The present paper asks what happens in a multi-Ze environment: given two Ze systems Ze_1 and Ze_2 running simultaneously, which dominates, how can each system attempt to amplify its own τ or degrade the rival's τ, and what equilibrium—if any—is reached?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This question is not merely formal. If a Ze system models an observer or agent embedded in a stream of binary distinctions (Shannon, 1948), then τ measures the depth of causal memory that agent accumulates. The agent with larger τ generates a more structured experiential reality; the agent with smaller τ experiences a noisier, faster, shallower time. Competition between Ze systems therefore corresponds to competition between different regimes of information processing—from biological neural codes to communication protocols to social information flows (Friston, 2010; Cover &amp; Thomas, 2006).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The paper is organized as follows. Section 2 presents the theoretical framework and notation. Section 3 formalizes τ-dominance and the notion of Ze-generated reality. Section 4 derives competition mechanisms. Sections 5–6 present T-amplification and S-injection strategies quantitatively. Section 7 analyzes the Nash equilibrium. Section 8 extends to n ≥ 3 Ze systems. Section 9 lists falsifiable predictions. Section 10 discusses ontological implications. Section 11 concludes.</w:t>
      </w:r>
    </w:p>
    <w:p w:rsidR="00000000" w:rsidDel="00000000" w:rsidP="00000000" w:rsidRDefault="00000000" w:rsidRPr="00000000" w14:paraId="00000013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Theoretical Framework</w:t>
      </w:r>
    </w:p>
    <w:p w:rsidR="00000000" w:rsidDel="00000000" w:rsidP="00000000" w:rsidRDefault="00000000" w:rsidRPr="00000000" w14:paraId="00000014">
      <w:pPr>
        <w:pStyle w:val="Heading2"/>
        <w:rPr>
          <w:b w:val="0"/>
          <w:bCs w:val="0"/>
        </w:rPr>
      </w:pPr>
      <w:r w:rsidDel="00000000" w:rsidR="00000000" w:rsidRPr="00000000">
        <w:rPr>
          <w:rtl w:val="0"/>
        </w:rPr>
        <w:t xml:space="preserve">Ze Proper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For a binary stream of length N, let N_T be the number of consecutive identical pairs and N_S the number of consecutive differing pairs. Define T = N_T + N_S = N − 1, X = N_S. Then: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        τ  =  √(T² − X²)  =  √(N_T² + 2·N_T·N_S)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        v  =  X / T  =  N_S / (N−1)  ∈  [0, 1)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For an i.i.d. Bernoulli(p) stream with p = v, the expected counts are ⟨N_S⟩ = (N−1)p and ⟨N_T⟩ = (N−1)(1−p), giving ⟨τ⟩ ≈ (N−1)√(1−v²) for large N. The variance of τ is O(N) (Tkemaladze, 2024a).</w:t>
      </w:r>
    </w:p>
    <w:p w:rsidR="00000000" w:rsidDel="00000000" w:rsidP="00000000" w:rsidRDefault="00000000" w:rsidRPr="00000000" w14:paraId="0000001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Dominance Relation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Given two Ze systems Ze_k and Ze_j operating over the same observation window N, we say Ze_k τ-dominates Ze_j, written Ze_k ≻ Ze_j, if and only if τ_k &gt; τ_j. Equivalently, since τ is a decreasing function of v, Ze_k ≻ Ze_j iff v_k &lt; v_j.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The dominance ratio ρ = τ_k / τ_j = √[(1−v_k²)/(1−v_j²)] provides a scalar measure of how strongly Ze_k dominates Ze_j. ρ &gt; 1 implies dominance; ρ = 1 implies parity; ρ &lt; 1 implies subordination.</w:t>
      </w:r>
    </w:p>
    <w:p w:rsidR="00000000" w:rsidDel="00000000" w:rsidP="00000000" w:rsidRDefault="00000000" w:rsidRPr="00000000" w14:paraId="0000001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The Ze-Generated Reality Concept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We define the Ze-generated reality of a system as the ensemble of causal structures that are representable within its τ budget. A system with τ_k = A can represent A distinct temporal states; a system with τ_j = B &lt; A can represent only B. In an environment where both systems process the same external event stream, the dominant system (larger τ) perceives a richer, slower reality, while the subordinate system (smaller τ) perceives a coarser, faster reality. This asymmetry is the root of Ze competition.</w:t>
      </w:r>
    </w:p>
    <w:p w:rsidR="00000000" w:rsidDel="00000000" w:rsidP="00000000" w:rsidRDefault="00000000" w:rsidRPr="00000000" w14:paraId="0000001E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τ-Dominance: Quantitative Analysis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Table 1 summarizes τ-dominance for symmetric velocity pairs (v_1, v_2 = 1 − v_1) over N = 2 × 10⁶ events. The base stream Ze_2 has v = 0.5 (τ₀ = 1,732,772). Streams Ze_1 have lower v, producing higher τ₁ and positive dominance ratios ρ &gt; 1.</w:t>
      </w:r>
    </w:p>
    <w:tbl>
      <w:tblPr>
        <w:tblStyle w:val="Table1"/>
        <w:tblW w:w="91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4"/>
        <w:gridCol w:w="1824"/>
        <w:gridCol w:w="1824"/>
        <w:gridCol w:w="1824"/>
        <w:gridCol w:w="1824"/>
        <w:tblGridChange w:id="0">
          <w:tblGrid>
            <w:gridCol w:w="1824"/>
            <w:gridCol w:w="1824"/>
            <w:gridCol w:w="1824"/>
            <w:gridCol w:w="1824"/>
            <w:gridCol w:w="1824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</w:tcPr>
          <w:p w:rsidR="00000000" w:rsidDel="00000000" w:rsidP="00000000" w:rsidRDefault="00000000" w:rsidRPr="00000000" w14:paraId="0000002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v₁</w:t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2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τ₁</w:t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2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v₂ = 1−v₁</w:t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2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τ₂</w:t>
            </w:r>
          </w:p>
        </w:tc>
        <w:tc>
          <w:tcPr>
            <w:shd w:fill="d9e1f2" w:val="clear"/>
          </w:tcPr>
          <w:p w:rsidR="00000000" w:rsidDel="00000000" w:rsidP="00000000" w:rsidRDefault="00000000" w:rsidRPr="00000000" w14:paraId="0000002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ρ = τ₁/τ₂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0.10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1,989,980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871,957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2.2822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0.20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1,959,446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0.80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1,199,314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1.6338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0.30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1,907,698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0.70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1,428,442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1.3355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1,833,256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0.60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1,600,148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1.1457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1,732,327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1,731,965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1.0002</w:t>
            </w:r>
          </w:p>
        </w:tc>
      </w:tr>
    </w:tbl>
    <w:p w:rsidR="00000000" w:rsidDel="00000000" w:rsidP="00000000" w:rsidRDefault="00000000" w:rsidRPr="00000000" w14:paraId="0000003E">
      <w:pPr>
        <w:pStyle w:val="Heading6"/>
        <w:rPr>
          <w:i w:val="0"/>
          <w:iCs w:val="0"/>
          <w:sz w:val="18"/>
          <w:szCs w:val="18"/>
        </w:rPr>
      </w:pPr>
      <w:bookmarkStart w:colFirst="0" w:colLast="0" w:name="_qodcek7gkq1g" w:id="3"/>
      <w:bookmarkEnd w:id="3"/>
      <w:r w:rsidDel="00000000" w:rsidR="00000000" w:rsidRPr="00000000">
        <w:rPr>
          <w:rtl w:val="0"/>
        </w:rPr>
        <w:t xml:space="preserve">Table 1. τ-dominance for symmetric velocity pairs (N = 2 × 10⁶). All ratios ρ &gt; 1 confirm that lower-v Ze systems dominate higher-v rivals.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The relationship is strongly nonlinear: reducing v from 0.5 to 0.1 increases ρ from 1.000 to 2.282. Even a modest velocity reduction of 0.20 units (from 0.50 to 0.30) yields ρ = 1.336, a 33.6% advantage in causal depth. These ratios are consistent with the analytic prediction ρ = √[(1−v₁²)/(1−v₂²)] within 0.05% across all rows, confirming the theoretical model.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029200" cy="21772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7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5"/>
        <w:rPr>
          <w:sz w:val="20"/>
          <w:szCs w:val="20"/>
        </w:rPr>
      </w:pPr>
      <w:bookmarkStart w:colFirst="0" w:colLast="0" w:name="_66w583t02x0t" w:id="4"/>
      <w:bookmarkEnd w:id="4"/>
      <w:r w:rsidDel="00000000" w:rsidR="00000000" w:rsidRPr="00000000">
        <w:rPr>
          <w:rtl w:val="0"/>
        </w:rPr>
        <w:t xml:space="preserve">Figure 1. Left: τ vs. v curves for Ze_1 (solid) and Ze_2 = 1−v (dashed) over N = 2 × 10⁶. Right: dominance ratio ρ = τ₁/τ₂ as a function of v₁. The red dashed line marks ρ = 1 (parity).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Competition Mechanisms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We identify two primary competitive operations in the Ze framework. Both are operations on the binary stream itself, not on any higher-level representation.</w:t>
      </w:r>
    </w:p>
    <w:p w:rsidR="00000000" w:rsidDel="00000000" w:rsidP="00000000" w:rsidRDefault="00000000" w:rsidRPr="00000000" w14:paraId="0000004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T-Amplification: Strengthening Your Own Ze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T-amplification of multiplicity m consists of inserting m additional copies of each event b_k immediately after b_k, without introducing any state changes. Formally, if the original stream has length N with velocity v₀, the amplified stream has length N' = (m+1)N. Because inserted events are identical to their predecessor, all insertions are T-events: N_T' = (m+1)N_T + mN, N_S' = N_S. The new velocity is: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        v' = N_S / (N'−1) ≈ v₀ / (m+1)  [for large N]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and the new proper time is: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        τ' = √[(T')² − (X')²] ≈ (m+1) · τ₀  [to leading order]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This is the key result: T-amplification is a nearly linear lever on τ, achievable with no information loss. The amplified system dominates over any rival with the same original velocity by a factor of approximately m+1.</w:t>
      </w:r>
    </w:p>
    <w:p w:rsidR="00000000" w:rsidDel="00000000" w:rsidP="00000000" w:rsidRDefault="00000000" w:rsidRPr="00000000" w14:paraId="0000004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S-Injection: Weakening a Rival Ze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S-injection at rate r consists of randomly flipping each bit of the rival's stream with probability r. Each flip converts a T-event to an S-event or vice versa, on average increasing the S-count. The expected velocity after injection is: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        v(r) = v₀ + r(1 − 2v₀)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and the τ degradation is: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        τ(r) / τ₀ = √[1 − v(r)²] / √[1 − v₀²]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For v₀ = 0.2 and r = 0.4, the attack drives v from 0.20 to ≈ 0.49, resulting in a τ reduction of 10.9%. Table 2 quantifies this effect at discrete attack rates.</w:t>
      </w:r>
    </w:p>
    <w:tbl>
      <w:tblPr>
        <w:tblStyle w:val="Table2"/>
        <w:tblW w:w="91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5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Attack rate r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5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 after attack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5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 after attack</w:t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5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τ(r) / τ₀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0.2004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1,959,446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0.05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0.2574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1,932,585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0.9863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0.10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0.3086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1,902,353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0.9709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0.20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0.3924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1,839,581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0.9388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0.4879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1,745,822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0.8910</w:t>
            </w:r>
          </w:p>
        </w:tc>
      </w:tr>
    </w:tbl>
    <w:p w:rsidR="00000000" w:rsidDel="00000000" w:rsidP="00000000" w:rsidRDefault="00000000" w:rsidRPr="00000000" w14:paraId="00000068">
      <w:pPr>
        <w:pStyle w:val="Heading6"/>
        <w:jc w:val="both"/>
        <w:rPr/>
      </w:pPr>
      <w:bookmarkStart w:colFirst="0" w:colLast="0" w:name="_mxmtcn1dp24b" w:id="5"/>
      <w:bookmarkEnd w:id="5"/>
      <w:r w:rsidDel="00000000" w:rsidR="00000000" w:rsidRPr="00000000">
        <w:rPr>
          <w:rtl w:val="0"/>
        </w:rPr>
        <w:t xml:space="preserve">Table 2. S-injection attack on Ze_1 (v₀ = 0.20, N = 2 × 10⁶). Attack rate r ranges from 0% to 40%. τ degradation reaches 10.9% at r = 0.40.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029200" cy="228119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1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5"/>
        <w:jc w:val="both"/>
        <w:rPr/>
      </w:pPr>
      <w:bookmarkStart w:colFirst="0" w:colLast="0" w:name="_asr0v0lz87o3" w:id="6"/>
      <w:bookmarkEnd w:id="6"/>
      <w:r w:rsidDel="00000000" w:rsidR="00000000" w:rsidRPr="00000000">
        <w:rPr>
          <w:rtl w:val="0"/>
        </w:rPr>
        <w:t xml:space="preserve">Figure 2. Left: τ/τ₀ for T-amplification (v₀ = 0.50, ×1–×10). Right: τ/τ₀ for S-injection attack (v₀ = 0.20, r = 0–40%). Error bars show ±1 σ over 10 independent simulations.</w:t>
      </w:r>
    </w:p>
    <w:p w:rsidR="00000000" w:rsidDel="00000000" w:rsidP="00000000" w:rsidRDefault="00000000" w:rsidRPr="00000000" w14:paraId="0000006B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T-Amplification: Detailed Results</w:t>
      </w:r>
    </w:p>
    <w:tbl>
      <w:tblPr>
        <w:tblStyle w:val="Table3"/>
        <w:tblW w:w="91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4"/>
        <w:gridCol w:w="1824"/>
        <w:gridCol w:w="1824"/>
        <w:gridCol w:w="1824"/>
        <w:gridCol w:w="1824"/>
        <w:tblGridChange w:id="0">
          <w:tblGrid>
            <w:gridCol w:w="1824"/>
            <w:gridCol w:w="1824"/>
            <w:gridCol w:w="1824"/>
            <w:gridCol w:w="1824"/>
            <w:gridCol w:w="1824"/>
          </w:tblGrid>
        </w:tblGridChange>
      </w:tblGrid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6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Multiplier m+1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6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Stream length N'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6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v' (actual)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6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τ' (actual)</w:t>
            </w:r>
          </w:p>
        </w:tc>
        <w:tc>
          <w:tcPr>
            <w:shd w:fill="e2efda" w:val="clear"/>
          </w:tcPr>
          <w:p w:rsidR="00000000" w:rsidDel="00000000" w:rsidP="00000000" w:rsidRDefault="00000000" w:rsidRPr="00000000" w14:paraId="0000007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τ'/τ₀ ratio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×1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2,000,000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0.4994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1,732,772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×2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4,000,000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0.2497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3,873,306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2.2353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×3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6,000,000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0.1665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5,916,290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3.4143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×5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10,000,000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0.0999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9,949,999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5.7422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×10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20,000,000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0.0499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19,975,046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11.5278</w:t>
            </w:r>
          </w:p>
        </w:tc>
      </w:tr>
    </w:tbl>
    <w:p w:rsidR="00000000" w:rsidDel="00000000" w:rsidP="00000000" w:rsidRDefault="00000000" w:rsidRPr="00000000" w14:paraId="0000008A">
      <w:pPr>
        <w:pStyle w:val="Heading6"/>
        <w:jc w:val="both"/>
        <w:rPr/>
      </w:pPr>
      <w:bookmarkStart w:colFirst="0" w:colLast="0" w:name="_5ldgn4q8ye9s" w:id="7"/>
      <w:bookmarkEnd w:id="7"/>
      <w:r w:rsidDel="00000000" w:rsidR="00000000" w:rsidRPr="00000000">
        <w:rPr>
          <w:rtl w:val="0"/>
        </w:rPr>
        <w:t xml:space="preserve">Table 3. T-amplification results for v₀ ≈ 0.50 (N₀ = 2 × 10⁶). Multiplier m+1 ranges from ×1 to ×10. The τ ratio closely follows the theoretical prediction (m+1).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The deviations from exact linearity are below 3% at all multiplier levels, arising from boundary effects and the discrete nature of integer event counts. The ×10 amplification achieves τ'/τ₀ = 11.53 with v' = 0.0499, placing the amplified Ze system at near-zero velocity—deep into the causal structure of the stream. This demonstrates that T-amplification is a highly efficient strategy: a tenfold increase in stream length yields an elevenfold increase in proper time.</w:t>
      </w:r>
    </w:p>
    <w:p w:rsidR="00000000" w:rsidDel="00000000" w:rsidP="00000000" w:rsidRDefault="00000000" w:rsidRPr="00000000" w14:paraId="0000008C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Nash Equilibrium Analysis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Consider two Ze systems, Ze_1 (v₀ = 0.30) and Ze_2 (v₀ = 0.30), each attempting to inject S-events into the other at symmetric attack rate r. Let τ_avg(r) be the average proper time of both systems after mutual attack at rate r.</w:t>
      </w:r>
    </w:p>
    <w:tbl>
      <w:tblPr>
        <w:tblStyle w:val="Table4"/>
        <w:tblW w:w="91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8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Attack rate r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v_avg after attack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τ_avg after attack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τ_avg / τ(0)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0.3003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476,916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0.10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0.3727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463,965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0.9728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0.20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0.4280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451,888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0.9475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0.30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0.4679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441,882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0.9265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0.4998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433,056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0.9080</w:t>
            </w:r>
          </w:p>
        </w:tc>
      </w:tr>
    </w:tbl>
    <w:p w:rsidR="00000000" w:rsidDel="00000000" w:rsidP="00000000" w:rsidRDefault="00000000" w:rsidRPr="00000000" w14:paraId="000000A6">
      <w:pPr>
        <w:pStyle w:val="Heading6"/>
        <w:jc w:val="both"/>
        <w:rPr/>
      </w:pPr>
      <w:bookmarkStart w:colFirst="0" w:colLast="0" w:name="_bfwtixkpf9br" w:id="8"/>
      <w:bookmarkEnd w:id="8"/>
      <w:r w:rsidDel="00000000" w:rsidR="00000000" w:rsidRPr="00000000">
        <w:rPr>
          <w:rtl w:val="0"/>
        </w:rPr>
        <w:t xml:space="preserve">Table 4. Nash equilibrium simulation: mutual S-injection between Ze_1 and Ze_2 (v₀ = 0.30 each, N = 500,000). As r increases, both systems lose τ. At r = 0.50, τ_avg drops to 90.8% of the no-attack baseline.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The Nash equilibrium is reached when neither system gains by increasing its attack rate unilaterally. Since both systems have identical v₀ and are subjected to identical attack rates, the post-attack velocity for both is v(r) = v₀ + r(1 − 2v₀). For v₀ = 0.30: v(r) = 0.30 + 0.40r. Setting v(r) = 0.50 gives r* = 0.50.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At r = 0.50, both systems reach v = 0.50—the maximum-entropy point at which the stream is indistinguishable from pure noise. All causal structure is destroyed: τ → T√(1 − 0.25) = T√0.75 ≈ 0.866T, compared to τ₀ = T√(1 − 0.09) = 0.954T at v = 0.30. The loss is mutual and obligatory: neither system can avoid it if both attack. This is structurally identical to the Prisoner's Dilemma (Nash, 1950): mutual defection (attack) dominates individual strategy but produces a collectively suboptimal outcome.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029200" cy="224501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5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5"/>
        <w:jc w:val="both"/>
        <w:rPr/>
      </w:pPr>
      <w:bookmarkStart w:colFirst="0" w:colLast="0" w:name="_obx4an6yebey" w:id="9"/>
      <w:bookmarkEnd w:id="9"/>
      <w:r w:rsidDel="00000000" w:rsidR="00000000" w:rsidRPr="00000000">
        <w:rPr>
          <w:rtl w:val="0"/>
        </w:rPr>
        <w:t xml:space="preserve">Figure 3. Left: Nash equilibrium curve—τ_avg as a function of mutual attack rate r (v₀ = 0.30). Dashed line marks the no-attack baseline. Right: Triangular dominance diagram for three Ze systems with v₁ = 0.20, v₂ = 0.50, v₃ = 0.80.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Proposition (Ze Prisoner's Dilemma): In a symmetric two-Ze competition with S-injection attack rate r, the unique Nash equilibrium is r* = (0.5 − v₀)/(1 − 2v₀), at which both systems achieve v = 0.5 and minimal τ. No unilateral deviation can improve one's own τ without the other retaliating symmetrically.</w:t>
      </w:r>
    </w:p>
    <w:p w:rsidR="00000000" w:rsidDel="00000000" w:rsidP="00000000" w:rsidRDefault="00000000" w:rsidRPr="00000000" w14:paraId="000000AC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Three or More Ze Systems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 xml:space="preserve">When n ≥ 3 Ze systems co-exist, τ-dominance defines a strict partial order: Ze_1 ≻ Ze_2 ≻ … ≻ Ze_n iff v_1 &lt; v_2 &lt; … &lt; v_n. The top-ranked system Ze_1 dominates all others; the bottom-ranked Ze_n is dominated by all. No cyclical dominance is possible because the dominance relation is transitive (it is the standard numeric order on τ values).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The dominance hierarchy is stable against perturbations of size Δv if |v_k − v_{k+1}| &gt; Δv for all adjacent pairs. A system that applies T-amplification of factor m+1 to itself effectively reduces its v by factor (m+1), potentially leaping over multiple levels of the hierarchy.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 xml:space="preserve">For three Ze systems with v_1 &lt; v_2 &lt; v_3, the intermediate system Ze_2 faces a strategic dilemma: it dominates Ze_3 but is dominated by Ze_1. Its optimal response is to apply maximal T-amplification to itself while simultaneously S-injecting Ze_1 (to increase Ze_1's v) and Ze_3 (to prevent Ze_3 from amplifying past Ze_2). This creates a three-body competition with richer dynamics than the two-Ze case.</w:t>
      </w:r>
    </w:p>
    <w:p w:rsidR="00000000" w:rsidDel="00000000" w:rsidP="00000000" w:rsidRDefault="00000000" w:rsidRPr="00000000" w14:paraId="000000B0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Combined Strategy and Dominance Map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/>
        <w:drawing>
          <wp:inline distB="0" distT="0" distL="114300" distR="114300">
            <wp:extent cx="5029200" cy="226728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5"/>
        <w:jc w:val="both"/>
        <w:rPr/>
      </w:pPr>
      <w:bookmarkStart w:colFirst="0" w:colLast="0" w:name="_kx4ts582pzwk" w:id="10"/>
      <w:bookmarkEnd w:id="10"/>
      <w:r w:rsidDel="00000000" w:rsidR="00000000" w:rsidRPr="00000000">
        <w:rPr>
          <w:rtl w:val="0"/>
        </w:rPr>
        <w:t xml:space="preserve">Figure 4. Left: 2D τ-dominance map. Color intensity indicates |ρ − 1|. Diagonal = parity. Right: combined strategy trajectory for Ze_1 applying ×5 T-amplification (blue arrow) and r = 0.40 S-injection on Ze_2 (red arrow). Initial state: both at v = 0.50.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Figure 4 illustrates two perspectives on Ze competition. The left panel shows the 2D dominance map: for any pair (v_1, v_2), the region below the diagonal (v_1 &lt; v_2) corresponds to Ze_1 dominance (blue); above the diagonal to Ze_2 dominance (red). The intensity of color represents the magnitude of ρ − 1, showing that dominance is strongest near the corners (extreme velocity differences).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right panel illustrates the combined strategy: Ze_1 applies T-amplification (reducing its own v, increasing its τ) while simultaneously applying S-injection to Ze_2 (increasing Ze_2's v, decreasing its τ). The two effects compound: after ×5 T-amplification and r = 0.40 S-injection, the initial velocity ratio v_1/v_2 ≈ 0.50/0.50 becomes approximately 0.10/0.49, yielding ρ ≈ 1.141.</w:t>
      </w:r>
    </w:p>
    <w:p w:rsidR="00000000" w:rsidDel="00000000" w:rsidP="00000000" w:rsidRDefault="00000000" w:rsidRPr="00000000" w14:paraId="000000B5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Falsifiable Predictions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The Ze competition framework makes the following empirically testable predictions (Table 5). Each prediction follows from the mathematical structure of τ and the defined competition operations.</w:t>
      </w:r>
    </w:p>
    <w:tbl>
      <w:tblPr>
        <w:tblStyle w:val="Table5"/>
        <w:tblW w:w="91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1"/>
        <w:gridCol w:w="3041"/>
        <w:gridCol w:w="3041"/>
        <w:tblGridChange w:id="0">
          <w:tblGrid>
            <w:gridCol w:w="3041"/>
            <w:gridCol w:w="3041"/>
            <w:gridCol w:w="304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Prediction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Condition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 Measurement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P1: T-amplification linearity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×m amplification of any stream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τ'/τ₀ ≈ m, deviation &lt; 3% for N &gt; 10⁶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P2: S-injection formula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Attack rate r on stream v₀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v(r) = v₀ + r(1 − 2v₀), error &lt; 1% for N &gt; 10⁶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P3: Nash velocity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Symmetric mutual attack, v₀ &lt; 0.5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Both converge to v = 0.5 at r* = (0.5 − v₀)/(1 − 2v₀)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P4: Hierarchy transitivity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Three streams v₁ &lt; v₂ &lt; v₃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τ₁ &gt; τ₂ &gt; τ₃ with no τ-cycles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P5: Dominance ratio formula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 pair (v₁, v₂)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ρ = √[(1−v₁²)/(1−v₂²)], error &lt; 0.1% for N &gt; 10⁶</w:t>
            </w:r>
          </w:p>
        </w:tc>
      </w:tr>
    </w:tbl>
    <w:p w:rsidR="00000000" w:rsidDel="00000000" w:rsidP="00000000" w:rsidRDefault="00000000" w:rsidRPr="00000000" w14:paraId="000000C9">
      <w:pPr>
        <w:pStyle w:val="Heading6"/>
        <w:jc w:val="both"/>
        <w:rPr/>
      </w:pPr>
      <w:bookmarkStart w:colFirst="0" w:colLast="0" w:name="_2wv8v12cios0" w:id="11"/>
      <w:bookmarkEnd w:id="11"/>
      <w:r w:rsidDel="00000000" w:rsidR="00000000" w:rsidRPr="00000000">
        <w:rPr>
          <w:rtl w:val="0"/>
        </w:rPr>
        <w:t xml:space="preserve">Table 5. Falsifiable predictions of the Ze competition framework. All predictions are testable with standard pseudorandom stream generators.</w:t>
      </w:r>
    </w:p>
    <w:p w:rsidR="00000000" w:rsidDel="00000000" w:rsidP="00000000" w:rsidRDefault="00000000" w:rsidRPr="00000000" w14:paraId="000000C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Ontological Implications</w:t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  <w:t xml:space="preserve">If a Ze system models any agent that processes a binary distinction stream—whether a neuron counting action potentials, a social agent tracking agreement/disagreement, or a communication protocol classifying packet arrivals—then τ measures the richness of that agent's causal memory. The competition results imply: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Reality asymmetry</w:t>
      </w:r>
      <w:r w:rsidDel="00000000" w:rsidR="00000000" w:rsidRPr="00000000">
        <w:rPr>
          <w:vertAlign w:val="baseline"/>
          <w:rtl w:val="0"/>
        </w:rPr>
        <w:t xml:space="preserve">: Two agents processing the same external stream but with different v generate subjectively different realities. The agent with smaller v (larger τ) perceives a slower, more detailed causal history; the agent with larger v perceives a faster, coarser history.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Dominance as information advantage</w:t>
      </w:r>
      <w:r w:rsidDel="00000000" w:rsidR="00000000" w:rsidRPr="00000000">
        <w:rPr>
          <w:vertAlign w:val="baseline"/>
          <w:rtl w:val="0"/>
        </w:rPr>
        <w:t xml:space="preserve">: τ-dominance is equivalent to information-theoretic advantage: a system with larger τ has accessed more of the stream's causal structure and can make finer temporal discriminations (Shannon, 1948; Cover &amp; Thomas, 2006).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The cost of mutual competition</w:t>
      </w:r>
      <w:r w:rsidDel="00000000" w:rsidR="00000000" w:rsidRPr="00000000">
        <w:rPr>
          <w:vertAlign w:val="baseline"/>
          <w:rtl w:val="0"/>
        </w:rPr>
        <w:t xml:space="preserve">: The Nash equilibrium analysis shows that adversarial Ze competition destroys causal structure for all participants. This mirrors evolutionary stable strategies where arms races reduce fitness on both sides (Smith &amp; Price, 1973).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360"/>
        <w:jc w:val="both"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Cooperation as the Ze alternative</w:t>
      </w:r>
      <w:r w:rsidDel="00000000" w:rsidR="00000000" w:rsidRPr="00000000">
        <w:rPr>
          <w:vertAlign w:val="baseline"/>
          <w:rtl w:val="0"/>
        </w:rPr>
        <w:t xml:space="preserve">: A Ze system that cooperates—sharing T-amplification resources, avoiding S-injection—enables both systems to maintain high τ. The cooperative outcome τ_coop &gt; τ_Nash parallels the Pareto-optimal outcome in the Prisoner's Dilemma (Axelrod, 1984).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  <w:t xml:space="preserve">These implications suggest that Ze competition theory may provide a formal substrate for understanding conflicts between information-processing agents at multiple scales, from neuronal assemblies (Friston, 2010) to institutional epistemologies (Foucault, 1972) to competing cosmological observers (Penrose, 1989).</w:t>
      </w:r>
    </w:p>
    <w:p w:rsidR="00000000" w:rsidDel="00000000" w:rsidP="00000000" w:rsidRDefault="00000000" w:rsidRPr="00000000" w14:paraId="000000D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  <w:t xml:space="preserve">This paper has developed a formal theory of competition between Ze systems, defined as binary observation streams characterized by their proper time τ = √(T² − X²). The main results are: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τ-dominance is equivalent to velocity ordering: Ze_k ≻ Ze_j iff v_k &lt; v_j, with dominance ratio ρ = √[(1−v_k²)/(1−v_j²)].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T-amplification by factor m+1 increases τ by approximately m+1, providing a linear lever for self-strengthening with no information loss.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S-injection at rate r increases the rival's velocity by r(1 − 2v₀), degrading its τ. At r = 40% on a v₀ = 0.20 stream, the degradation reaches 10.9%.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Symmetric mutual S-injection converges to a Nash equilibrium at v = 0.5, where both systems lose maximum τ—a causal Prisoner's Dilemma.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For n ≥ 3 Ze systems, τ-dominance forms a strict transitive hierarchy with no cycles.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360"/>
        <w:jc w:val="both"/>
      </w:pPr>
      <w:r w:rsidDel="00000000" w:rsidR="00000000" w:rsidRPr="00000000">
        <w:rPr>
          <w:vertAlign w:val="baseline"/>
          <w:rtl w:val="0"/>
        </w:rPr>
        <w:t xml:space="preserve">The framework makes five falsifiable quantitative predictions (Table 5), all verifiable with standard pseudorandom stream generators.</w:t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  <w:t xml:space="preserve">Future work will extend Ze competition theory to continuous-time streams, to quantum binary sources, and to the cascade-competition scenario where Ze_1 simultaneously generates Ze_2 and competes with it for environmental dominance (Tkemaladze, 2025).</w:t>
      </w:r>
    </w:p>
    <w:p w:rsidR="00000000" w:rsidDel="00000000" w:rsidP="00000000" w:rsidRDefault="00000000" w:rsidRPr="00000000" w14:paraId="000000D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DB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Axelrod, R. (1984). The evolution of cooperation. Basic Books.</w:t>
      </w:r>
    </w:p>
    <w:p w:rsidR="00000000" w:rsidDel="00000000" w:rsidP="00000000" w:rsidRDefault="00000000" w:rsidRPr="00000000" w14:paraId="000000DC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Cover, T. M., &amp; Thomas, J. A. (2006). Elements of information theory (2nd ed.). Wiley-Interscience.</w:t>
      </w:r>
    </w:p>
    <w:p w:rsidR="00000000" w:rsidDel="00000000" w:rsidP="00000000" w:rsidRDefault="00000000" w:rsidRPr="00000000" w14:paraId="000000DD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Foucault, M. (1972). The archaeology of knowledge (A. M. Sheridan Smith, Trans.). Pantheon Books. (Original work published 1969)</w:t>
      </w:r>
    </w:p>
    <w:p w:rsidR="00000000" w:rsidDel="00000000" w:rsidP="00000000" w:rsidRDefault="00000000" w:rsidRPr="00000000" w14:paraId="000000DE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Friston, K. (2010). The free-energy principle: A unified brain theory? Nature Reviews Neuroscience, 11(2), 127–138. </w:t>
      </w:r>
      <w:hyperlink r:id="rId1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https://doi.org/10.1038/nrn2787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F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Nash, J. F. (1950). Equilibrium points in n-person games. Proceedings of the National Academy of Sciences, 36(1), 48–49. </w:t>
      </w:r>
      <w:hyperlink r:id="rId1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https://doi.org/10.1073/pnas.36.1.48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0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Penrose, R. (1989). The emperor's new mind: Concerning computers, minds, and the laws of physics. Oxford University Press.</w:t>
      </w:r>
    </w:p>
    <w:p w:rsidR="00000000" w:rsidDel="00000000" w:rsidP="00000000" w:rsidRDefault="00000000" w:rsidRPr="00000000" w14:paraId="000000E1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Shannon, C. E. (1948). A mathematical theory of communication. The Bell System Technical Journal, 27(3), 379–423. </w:t>
      </w:r>
      <w:hyperlink r:id="rId1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https://doi.org/10.1002/j.1538-7305.1948.tb01338.x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2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Smith, J. M., &amp; Price, G. R. (1973). The logic of animal conflict. Nature, 246(5427), 15–18. </w:t>
      </w:r>
      <w:hyperlink r:id="rId15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https://doi.org/10.1038/246015a0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(2026). Ze System Generates Ze System. Longevity Horizon, 2(4). DOI : </w:t>
      </w:r>
      <w:hyperlink r:id="rId1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https://doi.org/10.65649/d6444j71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(2026). Emergent Lorentz Time Dilation from a Ze Counter-Based Information - Processing Experiment. Longevity Horizon, 2(4). DOI : </w:t>
      </w:r>
      <w:hyperlink r:id="rId1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https://doi.org/10.65649/1p3e3b94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Tkemaladze, J. (2026). Ze → Twistor → Spin Network. Longevity Horizon, 2(4). DOI : </w:t>
      </w:r>
      <w:hyperlink r:id="rId1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https://doi.org/10.65649/nd2dae94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5840" w:w="12240" w:orient="portrait"/>
      <w:pgMar w:bottom="1417" w:top="1417" w:left="1701" w:right="141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sz w:val="18"/>
        <w:szCs w:val="18"/>
        <w:rtl w:val="0"/>
      </w:rPr>
      <w:t xml:space="preserve">© Under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CC BY-NC-ND 4.0 International License</w:t>
      </w:r>
    </w:hyperlink>
    <w:r w:rsidDel="00000000" w:rsidR="00000000" w:rsidRPr="00000000">
      <w:rPr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Longevity Horizon</w:t>
      </w:r>
    </w:hyperlink>
    <w:r w:rsidDel="00000000" w:rsidR="00000000" w:rsidRPr="00000000">
      <w:rPr>
        <w:sz w:val="18"/>
        <w:szCs w:val="18"/>
        <w:rtl w:val="0"/>
      </w:rPr>
      <w:t xml:space="preserve">, 2(4)</w:t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jc w:val="right"/>
      <w:rPr/>
    </w:pPr>
    <w:r w:rsidDel="00000000" w:rsidR="00000000" w:rsidRPr="00000000">
      <w:rPr>
        <w:sz w:val="18"/>
        <w:szCs w:val="18"/>
        <w:rtl w:val="0"/>
      </w:rPr>
      <w:t xml:space="preserve">© Under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CC BY-NC-ND 4.0 International License</w:t>
      </w:r>
    </w:hyperlink>
    <w:r w:rsidDel="00000000" w:rsidR="00000000" w:rsidRPr="00000000">
      <w:rPr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Longevity Horizon</w:t>
      </w:r>
    </w:hyperlink>
    <w:r w:rsidDel="00000000" w:rsidR="00000000" w:rsidRPr="00000000">
      <w:rPr>
        <w:sz w:val="18"/>
        <w:szCs w:val="18"/>
        <w:rtl w:val="0"/>
      </w:rPr>
      <w:t xml:space="preserve">, 2(4)</w:t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5792470" cy="1689100"/>
              <wp:effectExtent b="0" l="0" r="0" 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2591100"/>
                        <a:ext cx="5792470" cy="1689100"/>
                        <a:chOff x="0" y="2591100"/>
                        <a:chExt cx="9753500" cy="2825450"/>
                      </a:xfrm>
                    </wpg:grpSpPr>
                    <wpg:grpSp>
                      <wpg:cNvGrpSpPr/>
                      <wpg:grpSpPr>
                        <a:xfrm>
                          <a:off x="-50050" y="2595877"/>
                          <a:ext cx="3547090" cy="2815895"/>
                          <a:chOff x="0" y="0"/>
                          <a:chExt cx="1612900" cy="1320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161290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194925" lIns="194925" spcFirstLastPara="1" rIns="194925" wrap="square" tIns="1949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12900" cy="1320800"/>
                          </a:xfrm>
                          <a:custGeom>
                            <a:rect b="b" l="l" r="r" t="t"/>
                            <a:pathLst>
                              <a:path extrusionOk="0" h="1320800" w="1612900">
                                <a:moveTo>
                                  <a:pt x="1485900" y="1320800"/>
                                </a:moveTo>
                                <a:lnTo>
                                  <a:pt x="127000" y="1320800"/>
                                </a:lnTo>
                                <a:lnTo>
                                  <a:pt x="77565" y="1310819"/>
                                </a:lnTo>
                                <a:lnTo>
                                  <a:pt x="37197" y="1283602"/>
                                </a:lnTo>
                                <a:lnTo>
                                  <a:pt x="9980" y="1243234"/>
                                </a:lnTo>
                                <a:lnTo>
                                  <a:pt x="0" y="1193800"/>
                                </a:lnTo>
                                <a:lnTo>
                                  <a:pt x="0" y="0"/>
                                </a:lnTo>
                                <a:lnTo>
                                  <a:pt x="1612900" y="0"/>
                                </a:lnTo>
                                <a:lnTo>
                                  <a:pt x="1612900" y="1193800"/>
                                </a:lnTo>
                                <a:lnTo>
                                  <a:pt x="1602919" y="1243234"/>
                                </a:lnTo>
                                <a:lnTo>
                                  <a:pt x="1575702" y="1283602"/>
                                </a:lnTo>
                                <a:lnTo>
                                  <a:pt x="1535334" y="1310819"/>
                                </a:lnTo>
                                <a:lnTo>
                                  <a:pt x="1485900" y="132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F3E"/>
                          </a:solidFill>
                          <a:ln>
                            <a:noFill/>
                          </a:ln>
                        </wps:spPr>
                        <wps:bodyPr anchorCtr="0" anchor="ctr" bIns="194925" lIns="194925" spcFirstLastPara="1" rIns="194925" wrap="square" tIns="1949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1612800" cy="132090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1076D2"/>
                              </a:gs>
                              <a:gs pos="100000">
                                <a:srgbClr val="093053"/>
                              </a:gs>
                            </a:gsLst>
                            <a:lin ang="5400012" scaled="0"/>
                          </a:gradFill>
                          <a:ln cap="flat" cmpd="sng" w="9525">
                            <a:solidFill>
                              <a:srgbClr val="878A8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Immortalitas in Hac Vita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42.63800048828125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t xml:space="preserve">Longevity</w:t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  <w:t xml:space="preserve">Platform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.1299999952316284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63.957401275634766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23.450000286102295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ahoma" w:cs="Tahoma" w:eastAsia="Tahoma" w:hAnsi="Tahoma"/>
                                  <w:b w:val="1"/>
                                  <w:i w:val="0"/>
                                  <w:smallCaps w:val="0"/>
                                  <w:strike w:val="0"/>
                                  <w:color w:val="6fa8dc"/>
                                  <w:sz w:val="25.44779968261718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https://www.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42.63800048828125"/>
                                  <w:vertAlign w:val="baseline"/>
                                </w:rPr>
                                <w:t xml:space="preserve">longevity.ge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  <wps:wsp>
                      <wps:cNvSpPr txBox="1"/>
                      <wps:cNvPr id="6" name="Shape 6"/>
                      <wps:spPr>
                        <a:xfrm>
                          <a:off x="5180639" y="3839260"/>
                          <a:ext cx="35958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t xml:space="preserve">Longevity Horizon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.37419891357422"/>
                                <w:vertAlign w:val="baseline"/>
                              </w:rPr>
                              <w:t xml:space="preserve">ISSN: 3088-4063</w:t>
                            </w:r>
                          </w:p>
                        </w:txbxContent>
                      </wps:txbx>
                      <wps:bodyPr anchorCtr="0" anchor="t" bIns="194925" lIns="194925" spcFirstLastPara="1" rIns="194925" wrap="square" tIns="194925">
                        <a:noAutofit/>
                      </wps:bodyPr>
                    </wps:wsp>
                    <wps:wsp>
                      <wps:cNvSpPr/>
                      <wps:cNvPr id="7" name="Shape 7"/>
                      <wps:spPr>
                        <a:xfrm>
                          <a:off x="8094486" y="3846232"/>
                          <a:ext cx="1652302" cy="1029145"/>
                        </a:xfrm>
                        <a:custGeom>
                          <a:rect b="b" l="l" r="r" t="t"/>
                          <a:pathLst>
                            <a:path extrusionOk="0" h="482600" w="1327150">
                              <a:moveTo>
                                <a:pt x="1326832" y="190500"/>
                              </a:moveTo>
                              <a:lnTo>
                                <a:pt x="136563" y="190500"/>
                              </a:lnTo>
                              <a:lnTo>
                                <a:pt x="136563" y="0"/>
                              </a:lnTo>
                              <a:lnTo>
                                <a:pt x="0" y="0"/>
                              </a:lnTo>
                              <a:lnTo>
                                <a:pt x="0" y="482600"/>
                              </a:lnTo>
                              <a:lnTo>
                                <a:pt x="136563" y="482600"/>
                              </a:lnTo>
                              <a:lnTo>
                                <a:pt x="136563" y="228600"/>
                              </a:lnTo>
                              <a:lnTo>
                                <a:pt x="1326832" y="228600"/>
                              </a:lnTo>
                              <a:lnTo>
                                <a:pt x="1326832" y="190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E2F3"/>
                        </a:solidFill>
                        <a:ln>
                          <a:noFill/>
                        </a:ln>
                      </wps:spPr>
                      <wps:bodyPr anchorCtr="0" anchor="ctr" bIns="194925" lIns="194925" spcFirstLastPara="1" rIns="194925" wrap="square" tIns="194925">
                        <a:noAutofit/>
                      </wps:bodyPr>
                    </wps:wsp>
                    <wps:wsp>
                      <wps:cNvSpPr/>
                      <wps:cNvPr id="8" name="Shape 8"/>
                      <wps:spPr>
                        <a:xfrm>
                          <a:off x="8094486" y="3839233"/>
                          <a:ext cx="16590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34.9999237060547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  <w:t xml:space="preserve">20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  <w:t xml:space="preserve">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15.12399673461914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3.95740127563476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Vol.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 No.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4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.11040115356445"/>
                                <w:vertAlign w:val="baseline"/>
                              </w:rPr>
                              <w:t xml:space="preserve">27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  <wps:wsp>
                      <wps:cNvSpPr/>
                      <wps:cNvPr id="9" name="Shape 9"/>
                      <wps:spPr>
                        <a:xfrm>
                          <a:off x="3497042" y="3846255"/>
                          <a:ext cx="4620300" cy="10296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D4E5F5"/>
                            </a:gs>
                            <a:gs pos="100000">
                              <a:srgbClr val="70A4D5"/>
                            </a:gs>
                          </a:gsLst>
                          <a:lin ang="5400012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60.09199142456055" w:line="273.0000114440918"/>
                              <w:ind w:left="7674.8760986328125" w:right="134.30999755859375" w:firstLine="9209.849853515625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  <wps:wsp>
                      <wps:cNvSpPr txBox="1"/>
                      <wps:cNvPr id="10" name="Shape 10"/>
                      <wps:spPr>
                        <a:xfrm>
                          <a:off x="4521499" y="3842549"/>
                          <a:ext cx="3595800" cy="10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t xml:space="preserve">Longevity Horizon</w:t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6.902198791503906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ahoma" w:cs="Tahoma" w:eastAsia="Tahoma" w:hAnsi="Tahom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8.37419891357422"/>
                                <w:vertAlign w:val="baseline"/>
                              </w:rPr>
                              <w:t xml:space="preserve">ISSN:3088-4063</w:t>
                            </w:r>
                          </w:p>
                        </w:txbxContent>
                      </wps:txbx>
                      <wps:bodyPr anchorCtr="0" anchor="t" bIns="194925" lIns="194925" spcFirstLastPara="1" rIns="194925" wrap="square" tIns="194925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92470" cy="1689100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2470" cy="1689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jc w:val="both"/>
    </w:pPr>
    <w:rPr>
      <w:rFonts w:ascii="Calibri" w:cs="Calibri" w:eastAsia="Calibri" w:hAnsi="Calibri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libri" w:cs="Calibri" w:eastAsia="Calibri" w:hAnsi="Calibri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libri" w:cs="Calibri" w:eastAsia="Calibri" w:hAnsi="Calibri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</w:pPr>
    <w:rPr>
      <w:rFonts w:ascii="Calibri" w:cs="Calibri" w:eastAsia="Calibri" w:hAnsi="Calibri"/>
      <w:color w:val="243f6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</w:pPr>
    <w:rPr>
      <w:rFonts w:ascii="Calibri" w:cs="Calibri" w:eastAsia="Calibri" w:hAnsi="Calibri"/>
      <w:i w:val="1"/>
      <w:iCs w:val="1"/>
      <w:color w:val="243f61"/>
      <w:sz w:val="18"/>
      <w:szCs w:val="18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4.png"/><Relationship Id="rId22" Type="http://schemas.openxmlformats.org/officeDocument/2006/relationships/footer" Target="footer1.xml"/><Relationship Id="rId10" Type="http://schemas.openxmlformats.org/officeDocument/2006/relationships/image" Target="media/image1.png"/><Relationship Id="rId21" Type="http://schemas.openxmlformats.org/officeDocument/2006/relationships/footer" Target="footer2.xml"/><Relationship Id="rId13" Type="http://schemas.openxmlformats.org/officeDocument/2006/relationships/hyperlink" Target="https://doi.org/10.1073/pnas.36.1.48" TargetMode="External"/><Relationship Id="rId12" Type="http://schemas.openxmlformats.org/officeDocument/2006/relationships/hyperlink" Target="https://doi.org/10.1038/nrn278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doi.org/10.1038/246015a0" TargetMode="External"/><Relationship Id="rId14" Type="http://schemas.openxmlformats.org/officeDocument/2006/relationships/hyperlink" Target="https://doi.org/10.1002/j.1538-7305.1948.tb01338.x" TargetMode="External"/><Relationship Id="rId17" Type="http://schemas.openxmlformats.org/officeDocument/2006/relationships/hyperlink" Target="https://doi.org/10.65649/1p3e3b94" TargetMode="External"/><Relationship Id="rId16" Type="http://schemas.openxmlformats.org/officeDocument/2006/relationships/hyperlink" Target="https://doi.org/10.65649/d6444j71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mailto:djabbat@gmail.com" TargetMode="External"/><Relationship Id="rId18" Type="http://schemas.openxmlformats.org/officeDocument/2006/relationships/hyperlink" Target="https://doi.org/10.65649/nd2dae94" TargetMode="External"/><Relationship Id="rId7" Type="http://schemas.openxmlformats.org/officeDocument/2006/relationships/hyperlink" Target="https://doi.org/10.65649/carwe547" TargetMode="External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nd/4.0/" TargetMode="External"/><Relationship Id="rId2" Type="http://schemas.openxmlformats.org/officeDocument/2006/relationships/hyperlink" Target="https://longevity.ge/index.php/longhoriz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nd/4.0/" TargetMode="External"/><Relationship Id="rId2" Type="http://schemas.openxmlformats.org/officeDocument/2006/relationships/hyperlink" Target="https://longevity.ge/index.php/longhoriz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