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both"/>
        <w:rPr/>
      </w:pPr>
      <w:bookmarkStart w:colFirst="0" w:colLast="0" w:name="_bq6j32e9i2bp" w:id="0"/>
      <w:bookmarkEnd w:id="0"/>
      <w:r w:rsidDel="00000000" w:rsidR="00000000" w:rsidRPr="00000000">
        <w:rPr>
          <w:rtl w:val="0"/>
        </w:rPr>
        <w:t xml:space="preserve">Subatomic Particles with Intrinsic Ze</w:t>
      </w:r>
    </w:p>
    <w:p w:rsidR="00000000" w:rsidDel="00000000" w:rsidP="00000000" w:rsidRDefault="00000000" w:rsidRPr="00000000" w14:paraId="00000003">
      <w:pPr>
        <w:pStyle w:val="Subtitle"/>
        <w:jc w:val="both"/>
        <w:rPr/>
      </w:pPr>
      <w:bookmarkStart w:colFirst="0" w:colLast="0" w:name="_cujvrfnaddf5" w:id="1"/>
      <w:bookmarkEnd w:id="1"/>
      <w:r w:rsidDel="00000000" w:rsidR="00000000" w:rsidRPr="00000000">
        <w:rPr>
          <w:rtl w:val="0"/>
        </w:rPr>
        <w:t xml:space="preserve">A Binary-Stream Classification of Quantum Degrees of Freedom</w:t>
      </w:r>
    </w:p>
    <w:p w:rsidR="00000000" w:rsidDel="00000000" w:rsidP="00000000" w:rsidRDefault="00000000" w:rsidRPr="00000000" w14:paraId="00000004">
      <w:pPr>
        <w:rPr>
          <w:vertAlign w:val="superscript"/>
        </w:rPr>
      </w:pPr>
      <w:r w:rsidDel="00000000" w:rsidR="00000000" w:rsidRPr="00000000">
        <w:rPr>
          <w:rtl w:val="0"/>
        </w:rPr>
        <w:t xml:space="preserve">Jaba Tkemaladze </w:t>
      </w:r>
      <w:r w:rsidDel="00000000" w:rsidR="00000000" w:rsidRPr="00000000">
        <w:rPr>
          <w:vertAlign w:val="superscript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^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Kutaisi International University, Georgia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Citation</w:t>
      </w:r>
      <w:r w:rsidDel="00000000" w:rsidR="00000000" w:rsidRPr="00000000">
        <w:rPr>
          <w:rtl w:val="0"/>
        </w:rPr>
        <w:t xml:space="preserve">: Tkemaladze, J. (2026). Subatomic Particles with Intrinsic Ze. Longevity Horizon, 2(4). DOI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https://doi.org/10.65649/rr43c231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Ze theory assigns a binary-stream counter Ze = (Zₛ, Zₜ) to any binary observable, where Zₛ counts stasis events and Zₜ counts transition events. We investigate which subatomic particles can possess a well-defined Ze and establish two distinct classes: Ze-autonomous particles, whose binary degree of freedom evolves independently of the measurement apparatus (neutrinos via flavor oscillation; nucleons via isospin in nuclei), and Ze-observable particles, whose Ze is defined only relative to a measurement protocol (electrons via spin; photons via polarization). The W± boson is reclassified as a Zₜ-carrier that mediates transition events in quark and lepton Ze streams rather than possessing its own Ze. We show that CP violation in the K⁰–K̄⁰ system implies a measurable Ze-impedance asymmetry ΔZ_Ze = 2ε/(1−p₀)² ≈ 4.5×10⁻³. The quantum Zeno effect is identified as the Z_Ze → 0 limit and NMR resonance as the Z_Ze = 1 condition. Five falsifiable predictions are derived. Particles without a binary degree of freedom (Higgs boson, gluon) are excluded from Ze classification.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: Ze theory, binary stream, quantum degrees of freedom, neutrino oscillation, spin Ze, CP violation, quantum Zeno effect, Ze-impedance, subatomic particles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Ze theory (Tkemaladze, 2025a) defines the Ze counter of a binary stream {xₖ ∈ {0, 1}} as the pair Ze = (Zₛ, Zₜ), where Zₛ is the number of stasis events (xₖ = xₖ₋₁) and Zₜ is the number of transition events (xₖ ≠ xₖ₋₁) over N = Zₛ + Zₜ steps. The Ze metric ds² = Zₛ² − k²Zₜ² defines a Lorentz-invariant quadratic form on the counting plane (Tkemaladze, 2025b), and the Ze impedance Z_Ze = Zₜ/Zₛ = p/(1−p) characterizes the transition rate of the stream (Tkemaladze, 2025c).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The natural question is: which elementary particles can be assigned an intrinsic Ze? Answering this requires identifying a binary degree of freedom (DoF) in the particle that generates a countable stream. Earlier work (Tkemaladze, 2025d) proposed that all spin-1/2 fermions and photons are Ze-carriers. The present work refines this classification by distinguishing Ze-autonomous from Ze-observable particles and identifying the W± boson as a qualitatively different entity — a Zₜ-carrier that mediates, rather than possesses, Ze.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The paper is organized as follows. Section 3 states the necessary conditions for Ze-carriage and the two-class taxonomy. Sections 4–7 analyze specific particles. Section 8 treats CP violation as Ze asymmetry. Section 9 connects the Quantum Zeno effect to the Ze framework. Section 10 presents falsifiable predictions.</w:t>
      </w:r>
    </w:p>
    <w:p w:rsidR="00000000" w:rsidDel="00000000" w:rsidP="00000000" w:rsidRDefault="00000000" w:rsidRPr="00000000" w14:paraId="00000010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Ze Framework and Particle Taxonomy</w:t>
      </w:r>
    </w:p>
    <w:p w:rsidR="00000000" w:rsidDel="00000000" w:rsidP="00000000" w:rsidRDefault="00000000" w:rsidRPr="00000000" w14:paraId="00000011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Necessary Conditions for Ze-Carriage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A particle P is a Ze-carrier if and only if three conditions hold: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(C1) Binary DoF — there exists an observable O(P) with exactly two eigenvalues {o₁, o₂}.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(C2) Countable evolution — transitions between o₁ and o₂ produce a discrete sequence of events that can be tallied as (Zₛ, Zₜ).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(C3) Reproducibility — the stream length T = Zₛ + Zₜ ≫ 1, so that Ze statistics converge.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Condition C1 excludes gluons (8-dimensional SU(3) color) and the Higgs boson H⁰ (spin-0 scalar). Condition C2 introduces the critical distinction between the two Ze classes.</w:t>
      </w:r>
    </w:p>
    <w:p w:rsidR="00000000" w:rsidDel="00000000" w:rsidP="00000000" w:rsidRDefault="00000000" w:rsidRPr="00000000" w14:paraId="0000001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Two Classes: Autonomous vs. Observable Ze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Ze-autonomous particles evolve their binary DoF independently of any external measurement apparatus. The transition rate p is a physical property of the particle and its environment, not of the observer protocol. Examples: neutrino flavor oscillations (driven by Hamiltonian mixing); nucleon isospin transitions in nuclei (driven by nuclear forces).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Ze-observable particles have a binary DoF that evolves continuously (e.g., spin precession by the Schrödinger equation) but produces a discrete Ze stream only upon measurement. The Ze impedance Z_Ze = tan²(ωΔt/2) depends on the measurement interval Δt chosen by the observer. The Ze of the particle is therefore Ze of the (apparatus + particle) system, not of the particle in isolation.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This distinction resolves a conceptual inconsistency in Tkemaladze (2025d), where all spin-1/2 particles were treated as Ze-autonomous without accounting for the measurement dependence of the spin Ze stream.</w:t>
      </w:r>
    </w:p>
    <w:p w:rsidR="00000000" w:rsidDel="00000000" w:rsidP="00000000" w:rsidRDefault="00000000" w:rsidRPr="00000000" w14:paraId="0000001B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Ze of the Photon: Null Geodesic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The photon possesses a binary polarization DoF: {H, V} (horizontal/vertical) or {L, R} (circular). For an unpolarized (thermal) photon field, transition probability p_pol = 0.5, giving Z_Ze(γ) = 1 and ds² = 0. The photon therefore lies exactly on the Ze null geodesic.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This is not an assumption but a consequence of photon masslessness: in Ze theory, ds² = 0 is the defining condition for massless propagation (Tkemaladze, 2025c). The value k = 1 is set by requiring ds²(γ) = 0, which gives Zₛ = Zₜ, i.e., p_pol = 0.5 — consistent with the equipartition of polarization states in quantum electrodynamics.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A linearly polarized photon has p_pol ≠ 0.5 and therefore ds² ≠ 0. In Ze language, polarization is a displacement from the null geodesic, restored by the action of a polarizer. This provides a Ze reinterpretation of Malus's law: passage through a polarizer at angle θ maps p_pol → cos²θ, changing Z_Ze(γ) from 1 to cos²θ/sin²θ = cot²θ.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Z_Ze(γ) = Zₜ/Zₛ → 1   (vacuum photon, unpolarized)   ds²(γ) = 0</w:t>
      </w:r>
    </w:p>
    <w:p w:rsidR="00000000" w:rsidDel="00000000" w:rsidP="00000000" w:rsidRDefault="00000000" w:rsidRPr="00000000" w14:paraId="00000020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Ze of Neutrinos: Autonomous Oscillation Ze</w:t>
      </w:r>
    </w:p>
    <w:p w:rsidR="00000000" w:rsidDel="00000000" w:rsidP="00000000" w:rsidRDefault="00000000" w:rsidRPr="00000000" w14:paraId="00000021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Flavor Stream as Ze Stream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Neutrino flavor oscillations provide the purest example of Ze-autonomous behavior. For a two-flavor system (νe ↔ νμ) with mixing angle θ, the transition probability at propagation distance L is (Pontecorvo, 1958; Maki et al., 1962):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P(νe → νμ, L) = sin²(2θ) · sin²(πL / L_osc)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L_osc = 4πEℏc / (Δm²c⁴)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Each detection event constitutes one step in the flavor stream: stasis (νe detected again → Zₛ++) or transition (νμ detected → Zₜ++). Over many oscillation lengths, the time-averaged transition probability converges to ⟨p⟩ = sin²(2θ)/2, yielding the steady-state Ze impedance: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Z_Ze(ν, θ) = ⟨p⟩ / (1 − ⟨p⟩) = sin²(2θ) / (2 − sin²(2θ))</w:t>
      </w:r>
    </w:p>
    <w:p w:rsidR="00000000" w:rsidDel="00000000" w:rsidP="00000000" w:rsidRDefault="00000000" w:rsidRPr="00000000" w14:paraId="0000002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Ze Values for PMNS Mixing Angles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Using PDG 2022 values (Workman et al., 2022), we compute Ze impedances for the three PMNS mixing angles (Table 2). The atmospheric angle θ₂₃ ≈ 45° gives maximal mixing (sin²2θ₂₃ ≈ 1.0) and Z_Ze ≈ 1.0 — the flavor stream is on the Ze null geodesic. The reactor angle θ₁₃ gives Z_Ze = 0.044 (strongly timelike stream), while the solar angle θ₁₂ gives Z_Ze = 0.733 (mildly timelike).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303520" cy="422277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22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5"/>
        <w:jc w:val="both"/>
        <w:rPr/>
      </w:pPr>
      <w:bookmarkStart w:colFirst="0" w:colLast="0" w:name="_szbftb121f0w" w:id="2"/>
      <w:bookmarkEnd w:id="2"/>
      <w:r w:rsidDel="00000000" w:rsidR="00000000" w:rsidRPr="00000000">
        <w:rPr>
          <w:rtl w:val="0"/>
        </w:rPr>
        <w:t xml:space="preserve">Figure 2. Neutrino oscillation as Ze stream. (a) Transition probability P(νμ→ντ) for θ₂₃ (sin²2θ=1.0, blue) and θ₁₂ (sin²2θ=0.846, dashed). Red dotted line: p=0.5 (Z_Ze=1). (b) Running Ze-impedance Z_Ze(L)=Zₜ/Zₛ converging to theoretical values (red: θ₂₃→1; blue dotted: θ₁₂→0.733).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6"/>
        <w:rPr/>
      </w:pPr>
      <w:bookmarkStart w:colFirst="0" w:colLast="0" w:name="_v43nc06wm13v" w:id="3"/>
      <w:bookmarkEnd w:id="3"/>
      <w:r w:rsidDel="00000000" w:rsidR="00000000" w:rsidRPr="00000000">
        <w:rPr>
          <w:rtl w:val="0"/>
        </w:rPr>
        <w:t xml:space="preserve">Table 2. Neutrino Oscillation Parameters in Ze Language (PDG 2022)</w:t>
      </w:r>
    </w:p>
    <w:tbl>
      <w:tblPr>
        <w:tblStyle w:val="Table1"/>
        <w:tblW w:w="912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3"/>
        <w:gridCol w:w="1303"/>
        <w:gridCol w:w="1303"/>
        <w:gridCol w:w="1303"/>
        <w:gridCol w:w="1303"/>
        <w:gridCol w:w="1303"/>
        <w:gridCol w:w="1303"/>
        <w:tblGridChange w:id="0">
          <w:tblGrid>
            <w:gridCol w:w="1303"/>
            <w:gridCol w:w="1303"/>
            <w:gridCol w:w="1303"/>
            <w:gridCol w:w="1303"/>
            <w:gridCol w:w="1303"/>
            <w:gridCol w:w="1303"/>
            <w:gridCol w:w="1303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Mixing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θ (°)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sin²2θ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Δm² (eV²)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⟨p⟩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Z_Ze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Experiment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θ₁₂ (solar)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33.45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0.846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7.53×10⁻⁵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0.423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0.733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KamLAND/SNO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θ₂₃ (atm.)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45.0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2.46×10⁻³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0.500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SuperK/NOvA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θ₁₃ (reactor)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8.57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0.085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2.46×10⁻³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0.043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0.044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Daya Bay</w:t>
            </w:r>
          </w:p>
        </w:tc>
      </w:tr>
    </w:tbl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Ze of Electron Spin: Observable Ze</w:t>
      </w:r>
    </w:p>
    <w:p w:rsidR="00000000" w:rsidDel="00000000" w:rsidP="00000000" w:rsidRDefault="00000000" w:rsidRPr="00000000" w14:paraId="0000004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Ze-Observable Framework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For a spin-1/2 particle in a static magnetic field B₀ along the z-axis, the spin precesses at Larmor frequency ωL = gμBB₀/ℏ. In the Ze framework, repeated spin measurements at intervals Δt produce the binary stream {↑, ↓}. The flip probability follows from the Rabi formula (Rabi et al., 1938):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p(B₀, Δt) = sin²(ωL Δt / 2) = sin²(gμB B₀ Δt / 2ℏ)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The Ze impedance of the spin stream is therefore: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Z_Ze(B₀, Δt) = tan²(ωL Δt / 2)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This depends on the measurement interval Δt chosen by the observer — confirming the Ze-observable character of spin Ze. The particle does not have a fixed intrinsic Z_Ze independent of the measurement protocol.</w:t>
      </w:r>
    </w:p>
    <w:p w:rsidR="00000000" w:rsidDel="00000000" w:rsidP="00000000" w:rsidRDefault="00000000" w:rsidRPr="00000000" w14:paraId="0000005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Three Regimes and NMR Resonance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Three physically distinct regimes emerge from Z_Ze(Δt) (Table 3):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029200" cy="299033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0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5"/>
        <w:jc w:val="both"/>
        <w:rPr/>
      </w:pPr>
      <w:bookmarkStart w:colFirst="0" w:colLast="0" w:name="_p5jn9advlc6h" w:id="4"/>
      <w:bookmarkEnd w:id="4"/>
      <w:r w:rsidDel="00000000" w:rsidR="00000000" w:rsidRPr="00000000">
        <w:rPr>
          <w:rtl w:val="0"/>
        </w:rPr>
        <w:t xml:space="preserve">Figure 3. Observable Ze: spin Ze-impedance Z_Ze = tan²(ωLΔt/2) vs. dimensionless measurement interval ωLΔt/π. Blue shading: Quantum Zeno regime (Z_Ze ≪ 1, spin frozen). Red shading: Anti-Zeno regime (Z_Ze ≫ 1, rapid flip). Red dashed: NMR resonance condition (ωLΔt = π/2, Z_Ze = 1, ds² = 0). Annotation: numerical example for electron in B₀ = 1 T.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6"/>
        <w:rPr/>
      </w:pPr>
      <w:bookmarkStart w:colFirst="0" w:colLast="0" w:name="_iihpj4rndxyr" w:id="5"/>
      <w:bookmarkEnd w:id="5"/>
      <w:r w:rsidDel="00000000" w:rsidR="00000000" w:rsidRPr="00000000">
        <w:rPr>
          <w:rtl w:val="0"/>
        </w:rPr>
        <w:t xml:space="preserve">Table 3. Spin Ze Regimes</w:t>
      </w:r>
    </w:p>
    <w:tbl>
      <w:tblPr>
        <w:tblStyle w:val="Table2"/>
        <w:tblW w:w="91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0"/>
        <w:gridCol w:w="1520"/>
        <w:gridCol w:w="1520"/>
        <w:gridCol w:w="1520"/>
        <w:gridCol w:w="1520"/>
        <w:gridCol w:w="1520"/>
        <w:tblGridChange w:id="0">
          <w:tblGrid>
            <w:gridCol w:w="1520"/>
            <w:gridCol w:w="1520"/>
            <w:gridCol w:w="1520"/>
            <w:gridCol w:w="1520"/>
            <w:gridCol w:w="1520"/>
            <w:gridCol w:w="1520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Regime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Z_Ze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ds²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Physical effect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Quantum Zeno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ωLΔt ≪ 1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≈ (ωLΔt/2)² ≪ 1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&gt; 0, large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Spin frozen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Dense pulse train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 Resonance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ωLΔt = π/2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= 1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= 0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NMR condition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B_res = πℏ/(gμBΔt)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Anti-Zeno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ωLΔt → π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→ ∞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π-pulse flip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Spin echo / inversion</w:t>
            </w:r>
          </w:p>
        </w:tc>
      </w:tr>
    </w:tbl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Ze of Nucleons in Nuclei: Isospin Ze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The proton–neutron pair forms a binary isospin doublet (I = 1/2, I₃ = ±1/2), with proton ≡ 0 and neutron ≡ 1 (or vice versa). In a nucleus with Z protons and N neutrons, isospin transitions p ↔ n occur via pion exchange (π±) on timescales τ ≈ 10⁻²³ s (Heisenberg, 1932). The Ze impedance of the nuclear isospin stream is: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Z_Ze^nuc = Z / N   (ratio of proton to neutron number)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Stable nuclei along the valley of stability have Z/N decreasing from 1.0 (light nuclei) to ≈ 0.62 (heavy nuclei), reflecting the growing neutron excess required for stability against Coulomb repulsion (Bethe &amp; Bacher, 1936). In Ze language, all stable heavy nuclei are timelike (Z_Ze &lt; 1, ds² &gt; 0), while an idealized N=Z nucleus lies at Z_Ze = 1.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Single-nucleon beta decay provides the minimal Ze event: in neutron decay n → p + e⁻ + ν̄e, a single Zₜ++ transition occurs in the nucleon's isospin stream. The neutron lifetime τn = 611 s defines the mean time per Ze transition: R_Ze = 1/τn ≈ 1.6×10⁻³ s⁻¹.</w:t>
      </w:r>
    </w:p>
    <w:p w:rsidR="00000000" w:rsidDel="00000000" w:rsidP="00000000" w:rsidRDefault="00000000" w:rsidRPr="00000000" w14:paraId="00000077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W± Boson: Zₜ-Carrier, Not Ze-Subject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Previous analysis incorrectly classified the W± boson as having Z_Ze → ∞ because its charge +1 or −1 was treated as a rapidly transitioning Ze stream. This was wrong.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Correct analysis</w:t>
      </w:r>
      <w:r w:rsidDel="00000000" w:rsidR="00000000" w:rsidRPr="00000000">
        <w:rPr>
          <w:rtl w:val="0"/>
        </w:rPr>
        <w:t xml:space="preserve">: The W± boson carries a fixed charge (±1) throughout its lifetime τW ≈ 3×10⁻²⁵ s. During this lifetime there are zero charge transitions: Zₜ = 0, Zₛ = T. Therefore Z_Ze(W, charge stream) → 0 — the W boson is deeply timelike with respect to its own charge Ze.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The physically meaningful role of W± is as a Zₜ-carrier: it is the quantum of the transition event in the quark or lepton Ze stream. When a quark undergoes the isospin transition u → d (a Zₜ++ event in the quark stream), a W⁻ is emitted carrying the charge difference. The W± does not have its own Ze; it is the manifestation of another particle's Ze transition. Formally: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u → d + W⁺   ⟺   quark Ze stream: Zₜ++,  W⁺ = Zₜ-quantum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This clarification resolves the inconsistency in the original classification and establishes a three-role taxonomy for particles in Ze theory: Ze-subjects (carry Ze streams), Zₜ-carriers (mediate Ze transitions), and Ze-undefined (no binary DoF).</w:t>
      </w:r>
    </w:p>
    <w:p w:rsidR="00000000" w:rsidDel="00000000" w:rsidP="00000000" w:rsidRDefault="00000000" w:rsidRPr="00000000" w14:paraId="0000007D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CP Violation as Ze-Impedance Asymmetry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In the K⁰–K̄⁰ system, CP violation introduces an asymmetry between the K⁰ → K̄⁰ and K̄⁰ → K⁰ transition rates (Christenson et al., 1964). Let: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p(K⁰ → K̄⁰) = p₀ + ε ,   p(K̄⁰ → K⁰) = p₀ − ε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where ε is the CP-violation parameter. The corresponding Ze impedances are: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Z_Ze(K⁰) = (p₀+ε)/(1−p₀−ε),   Z_Ze(K̄⁰) = (p₀−ε)/(1−p₀+ε)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303520" cy="239149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91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5"/>
        <w:jc w:val="both"/>
        <w:rPr/>
      </w:pPr>
      <w:bookmarkStart w:colFirst="0" w:colLast="0" w:name="_wli1jbs3nnch" w:id="6"/>
      <w:bookmarkEnd w:id="6"/>
      <w:r w:rsidDel="00000000" w:rsidR="00000000" w:rsidRPr="00000000">
        <w:rPr>
          <w:rtl w:val="0"/>
        </w:rPr>
        <w:t xml:space="preserve">Figure 4. Ze manifestations of discrete symmetry violation and nuclear structure. (a) Ze-impedance of K⁰ (red) and K̄⁰ (blue) as function of CP-violation parameter ε. Purple shading: asymmetry ΔZ_Ze = 2ε/(1−p₀)². Vertical dotted: PDG value ε_K = 2.228×10⁻³. (b) Nuclear isospin Ze-impedance Z/N for selected stable nuclei. Green: Z_Ze ≈ 1 (symmetric); blue: Z_Ze &lt; 1 (neutron excess).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br w:type="textWrapping"/>
        <w:t xml:space="preserve">The Ze-impedance asymmetry, to first order in ε ≪ 1, is: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ΔZ_Ze = Z_Ze(K⁰) − Z_Ze(K̄⁰) ≈ 2ε / (1 − p₀)²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With PDG values ε_K = (2.228 ± 0.011)×10⁻³ (Workman et al., 2022) and baseline p₀ ≈ 0.035 (from K_L/K_S mixing ratio), we obtain: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ΔZ_Ze(K) = 2 × 2.228×10⁻³ / (0.965)² ≈ 4.77×10⁻³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This asymmetry is in principle measurable by counting Ze transitions in K⁰ vs K̄⁰ decay samples of equal initial composition. The Ze framework offers a counting-based reformulation of CP violation that does not require amplitude-level analysis.</w:t>
      </w:r>
    </w:p>
    <w:p w:rsidR="00000000" w:rsidDel="00000000" w:rsidP="00000000" w:rsidRDefault="00000000" w:rsidRPr="00000000" w14:paraId="00000089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Quantum Zeno Effect as Z_Ze → 0 Limit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The Quantum Zeno effect (Misra &amp; Sudarshan, 1977) states that frequent measurements of an unstable quantum state suppress its decay. In Ze language, increasing the measurement frequency (decreasing Δt) drives Z_Ze → 0 as Δt → 0: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lim(Δt→0) Z_Ze = lim(Δt→0) tan²(ωLΔt/2) = 0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The Zeno effect is therefore the Z_Ze = 0 limit of observable Ze: the binary stream consists entirely of stasis events (Zₛ = T, Zₜ = 0), and the particle is frozen in its initial state.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The Anti-Zeno effect (Kofman &amp; Kurizki, 2000) — acceleration of decay under certain measurement frequencies — corresponds to Z_Ze &gt; 1 (Zₜ &gt; Zₛ). The transition between Zeno and Anti-Zeno regimes passes through the Ze resonance Z_Ze = 1, which is exactly the NMR/ESR resonance condition ωLΔt* = π/2.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This unification — Zeno effect, NMR resonance, and Anti-Zeno effect as three regimes of a single Ze observable Z_Ze(Δt) — is a novel result of the Ze classification framework. The critical measurement interval Δt* = π/(2ωL) is the Ze resonance timescale of the spin.</w:t>
      </w:r>
    </w:p>
    <w:p w:rsidR="00000000" w:rsidDel="00000000" w:rsidP="00000000" w:rsidRDefault="00000000" w:rsidRPr="00000000" w14:paraId="0000008F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Full Classification and Discussion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Table 1 summarizes the Ze classification of subatomic particles. Figure 1 presents the classification tree. Notable features: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Ze-autonomous particles have physically determined Z_Ze values independent of the observer. Their Ze is a property of the particle-environment system.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Ze-observable particles have Z_Ze determined by the measurement protocol (B₀, Δt for spin; polarizer orientation for photon). Their Ze is a property of the experimental setup.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The W± boson is unique as a Zₜ-carrier: it exists specifically as the quantum of a Ze-transition event and does not carry a Ze stream of its own.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Composite particles (nuclei) have a well-defined Ze at the nucleon level (isospin) without requiring Ze composition rules for sub-nucleonic constituents (quarks, gluons). The nuclear Z/N ratio is a direct Ze-impedance observable.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303520" cy="304232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2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5"/>
        <w:jc w:val="both"/>
        <w:rPr/>
      </w:pPr>
      <w:bookmarkStart w:colFirst="0" w:colLast="0" w:name="_aqz7jpc26rdm" w:id="7"/>
      <w:bookmarkEnd w:id="7"/>
      <w:r w:rsidDel="00000000" w:rsidR="00000000" w:rsidRPr="00000000">
        <w:rPr>
          <w:rtl w:val="0"/>
        </w:rPr>
        <w:t xml:space="preserve">Figure 1. Ze-carrier classification tree. Left branch (blue): Ze-autonomous particles with self-generated binary streams. Center branch (green): Ze-observable particles whose Ze depends on measurement protocol. Right branch (grey): particles without binary DoF. Red box: W± boson as Zₜ-carrier (special role, not a Ze-subject).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6"/>
        <w:rPr/>
      </w:pPr>
      <w:bookmarkStart w:colFirst="0" w:colLast="0" w:name="_vt8tct480zll" w:id="8"/>
      <w:bookmarkEnd w:id="8"/>
      <w:r w:rsidDel="00000000" w:rsidR="00000000" w:rsidRPr="00000000">
        <w:rPr>
          <w:rtl w:val="0"/>
        </w:rPr>
        <w:t xml:space="preserve">Table 1. Ze Classification of Subatomic Particles</w:t>
      </w:r>
    </w:p>
    <w:tbl>
      <w:tblPr>
        <w:tblStyle w:val="Table3"/>
        <w:tblW w:w="912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3"/>
        <w:gridCol w:w="1303"/>
        <w:gridCol w:w="1303"/>
        <w:gridCol w:w="1303"/>
        <w:gridCol w:w="1303"/>
        <w:gridCol w:w="1303"/>
        <w:gridCol w:w="1303"/>
        <w:tblGridChange w:id="0">
          <w:tblGrid>
            <w:gridCol w:w="1303"/>
            <w:gridCol w:w="1303"/>
            <w:gridCol w:w="1303"/>
            <w:gridCol w:w="1303"/>
            <w:gridCol w:w="1303"/>
            <w:gridCol w:w="1303"/>
            <w:gridCol w:w="1303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Particle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Binary DoF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 Class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Z_Ze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ds²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 Type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Photon γ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Polarization H/V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Observable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= 0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Null geodesic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Neutrino ν (θ₂₃)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Flavor νμ/ντ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Autonomous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≈ 0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Quasi-null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~50 meV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Neutrino ν (θ₁₂)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Flavor νe/νμ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Autonomous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0.733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Timelike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~9 meV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Neutrino ν (θ₁₃)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Flavor νe/νμ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Autonomous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0.044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Timelike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~9 meV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Electron e⁻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Spin ↑/↓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Observable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tan²(ωLΔt/2)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≥ 0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Protocol-dep.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511 keV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Proton p (free)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Spin ↑/↓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Observable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tan²(ωLΔt/2)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≥ 0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Protocol-dep.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938 MeV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Nucleus (A,Z)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Isospin p/n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Autonomous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Z/N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Timelike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× 939 MeV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W± boson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 (Zₜ-carrier)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Zₜ-carrier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 (not Z-subject)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Mediates Zₜ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80.4 GeV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Higgs H⁰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None (spin-0)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Ze DoF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Undefined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125 GeV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Gluon g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None (SU(3) octet)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Ze DoF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Undefined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Falsifiable Predictions</w:t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  <w:t xml:space="preserve">Table 4 lists five experimentally testable predictions of the Ze particle classification. Predictions P-1 through P-3 verify known physics in Ze language (serving as framework validation). Predictions P-4 and P-5 contain genuinely new quantitative statements.</w:t>
      </w:r>
    </w:p>
    <w:p w:rsidR="00000000" w:rsidDel="00000000" w:rsidP="00000000" w:rsidRDefault="00000000" w:rsidRPr="00000000" w14:paraId="000000EA">
      <w:pPr>
        <w:pStyle w:val="Heading6"/>
        <w:rPr/>
      </w:pPr>
      <w:bookmarkStart w:colFirst="0" w:colLast="0" w:name="_gb1tkt5rbof" w:id="9"/>
      <w:bookmarkEnd w:id="9"/>
      <w:r w:rsidDel="00000000" w:rsidR="00000000" w:rsidRPr="00000000">
        <w:rPr>
          <w:rtl w:val="0"/>
        </w:rPr>
        <w:t xml:space="preserve">Table 4. Falsifiable Predictions of Ze Particle Classification</w:t>
      </w:r>
    </w:p>
    <w:tbl>
      <w:tblPr>
        <w:tblStyle w:val="Table4"/>
        <w:tblW w:w="91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4"/>
        <w:gridCol w:w="1824"/>
        <w:gridCol w:w="1824"/>
        <w:gridCol w:w="1824"/>
        <w:gridCol w:w="1824"/>
        <w:tblGridChange w:id="0">
          <w:tblGrid>
            <w:gridCol w:w="1824"/>
            <w:gridCol w:w="1824"/>
            <w:gridCol w:w="1824"/>
            <w:gridCol w:w="1824"/>
            <w:gridCol w:w="1824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Prediction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Observable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Experiment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P-1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Z_Ze(γ) = 1.000 for vacuum photon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Polarization correlation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10⁻⁶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Quantum optics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P-2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Z_Ze(ν, θ₂₃) = 1.00 ± 0.01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Long-baseline νμ→ντ flux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±0.01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DUNE / HK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P-3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Z_Ze(e,B) = tan²(gμBBΔt/2ℏ)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ESR: scan B at fixed Δt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1%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ESR spectroscopy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P-4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ΔZ_Ze(K)/Z_Ze = 2εK/(1−p₀)² = 4.77×10⁻³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10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K⁰/K̄⁰ transition asymmetry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10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0.1%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Belle II/LHCb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P-5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Stable nuclei: Z_Ze = Z/N follows valley of stability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Nuclear chart Z/N vs. Sn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±5%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AME 2020 database</w:t>
            </w:r>
          </w:p>
        </w:tc>
      </w:tr>
    </w:tbl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Conclusions</w:t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  <w:t xml:space="preserve">We have established a rigorous classification of subatomic particles within Ze theory, correcting earlier ambiguities and introducing the Ze-autonomous / Ze-observable distinction. Key conclusions: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Ze requires a binary degree of freedom (DoF). Particles without binary DoF — Higgs H⁰, gluon g — are excluded from Ze classification.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Ze-autonomous particles (neutrino flavor, nucleon isospin in nuclei) have physically determined Ze impedances. For maximal neutrino mixing (θ₂₃), Z_Ze = 1.00.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Ze-observable particles (electron spin, photon polarization) have Z_Ze determined by the measurement protocol. The NMR resonance is the Ze resonance condition Z_Ze = 1.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The W± boson is a Zₜ-carrier — the quantum of a Ze-transition event in quark/lepton streams — not a Ze-subject. Its charge Ze is deeply timelike (Z_Ze → 0).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CP violation in K⁰/K̄⁰ implies a Ze-impedance asymmetry ΔZ_Ze ≈ 4.77×10⁻³ proportional to ε_K.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The Quantum Zeno effect is the Z_Ze → 0 limit of observable Ze, and the Anti-Zeno regime corresponds to Z_Ze &gt; 1. NMR resonance bridges these two limits at Z_Ze = 1.</w:t>
      </w:r>
    </w:p>
    <w:p w:rsidR="00000000" w:rsidDel="00000000" w:rsidP="00000000" w:rsidRDefault="00000000" w:rsidRPr="00000000" w14:paraId="00000112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13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Bethe, H. A., &amp; Bacher, R. F. (1936). Nuclear physics A: Stationary states of nuclei. Reviews of Modern Physics, 8(2), 82–229. https://doi.org/10.1103/RevModPhys.8.82</w:t>
      </w:r>
    </w:p>
    <w:p w:rsidR="00000000" w:rsidDel="00000000" w:rsidP="00000000" w:rsidRDefault="00000000" w:rsidRPr="00000000" w14:paraId="00000114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Christenson, J. H., Cronin, J. W., Fitch, V. L., &amp; Turlay, R. (1964). Evidence for the 2π decay of the K₂⁰ meson. Physical Review Letters, 13(4), 138–140. https://doi.org/10.1103/PhysRevLett.13.138</w:t>
      </w:r>
    </w:p>
    <w:p w:rsidR="00000000" w:rsidDel="00000000" w:rsidP="00000000" w:rsidRDefault="00000000" w:rsidRPr="00000000" w14:paraId="00000115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Heisenberg, W. (1932). Über den Bau der Atomkerne. I. Zeitschrift für Physik, 77(1–2), 1–11. https://doi.org/10.1007/BF01342433</w:t>
      </w:r>
    </w:p>
    <w:p w:rsidR="00000000" w:rsidDel="00000000" w:rsidP="00000000" w:rsidRDefault="00000000" w:rsidRPr="00000000" w14:paraId="00000116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Kofman, A. G., &amp; Kurizki, G. (2000). Acceleration of quantum decay processes by frequent observations. Nature, 405(6786), 546–550. https://doi.org/10.1038/35014537</w:t>
      </w:r>
    </w:p>
    <w:p w:rsidR="00000000" w:rsidDel="00000000" w:rsidP="00000000" w:rsidRDefault="00000000" w:rsidRPr="00000000" w14:paraId="00000117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Maki, Z., Nakagawa, M., &amp; Sakata, S. (1962). Remarks on the unified model of elementary particles. Progress of Theoretical Physics, 28(5), 870–880. https://doi.org/10.1143/PTP.28.870</w:t>
      </w:r>
    </w:p>
    <w:p w:rsidR="00000000" w:rsidDel="00000000" w:rsidP="00000000" w:rsidRDefault="00000000" w:rsidRPr="00000000" w14:paraId="00000118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Misra, B., &amp; Sudarshan, E. C. G. (1977). The Zeno's paradox in quantum theory. Journal of Mathematical Physics, 18(4), 756–763. https://doi.org/10.1063/1.523304</w:t>
      </w:r>
    </w:p>
    <w:p w:rsidR="00000000" w:rsidDel="00000000" w:rsidP="00000000" w:rsidRDefault="00000000" w:rsidRPr="00000000" w14:paraId="00000119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Pontecorvo, B. (1958). Inverse beta processes and nonconservation of lepton charge. Soviet Physics JETP, 7(1), 172–173.</w:t>
      </w:r>
    </w:p>
    <w:p w:rsidR="00000000" w:rsidDel="00000000" w:rsidP="00000000" w:rsidRDefault="00000000" w:rsidRPr="00000000" w14:paraId="0000011A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Rabi, I. I., Zacharias, J. R., Millman, S., &amp; Kusch, P. (1938). A new method of measuring nuclear magnetic moment. Physical Review, 53(4), 318. </w:t>
      </w:r>
      <w:hyperlink r:id="rId12">
        <w:r w:rsidDel="00000000" w:rsidR="00000000" w:rsidRPr="00000000">
          <w:rPr>
            <w:color w:val="1155cc"/>
            <w:sz w:val="18"/>
            <w:szCs w:val="18"/>
            <w:u w:val="single"/>
            <w:vertAlign w:val="baseline"/>
            <w:rtl w:val="0"/>
          </w:rPr>
          <w:t xml:space="preserve">https://doi.org/10.1103/PhysRev.53.318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(2026a). Direct Derivation of Time Dilation from Ze Counters. Longevity Horizon, 2(4). DOI : </w:t>
      </w:r>
      <w:hyperlink r:id="rId1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https://doi.org/10.65649/zbv88741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(2026b). The Lorentz Group as an Automorphism of Ze Counting. Longevity Horizon, 2(4). DOI : </w:t>
      </w:r>
      <w:hyperlink r:id="rId1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https://doi.org/10.65649/mrs9rn27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(2026c). Ze Impedance and the Emergence of the Minkowski Metric. Longevity Horizon, 2(4). DOI : </w:t>
      </w:r>
      <w:hyperlink r:id="rId15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https://doi.org/10.65649/1wy46k36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(2026d). A Falsification Protocol for Ze Theory. Longevity Horizon, 2(4). DOI : </w:t>
      </w:r>
      <w:hyperlink r:id="rId1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https://doi.org/10.65649/862z0s93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Workman, R. L., et al. (Particle Data Group). (2022). Review of particle physics. Progress of Theoretical and Experimental Physics, 2022(8), 083C01. https://doi.org/10.1093/ptep/ptac097</w:t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5840" w:w="12240" w:orient="portrait"/>
      <w:pgMar w:bottom="1417" w:top="1417" w:left="1701" w:right="141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rPr/>
    </w:pPr>
    <w:r w:rsidDel="00000000" w:rsidR="00000000" w:rsidRPr="00000000">
      <w:rPr>
        <w:sz w:val="18"/>
        <w:szCs w:val="18"/>
        <w:rtl w:val="0"/>
      </w:rPr>
      <w:t xml:space="preserve">© Under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CC BY-NC-ND 4.0 International License</w:t>
      </w:r>
    </w:hyperlink>
    <w:r w:rsidDel="00000000" w:rsidR="00000000" w:rsidRPr="00000000">
      <w:rPr>
        <w:sz w:val="18"/>
        <w:szCs w:val="18"/>
        <w:rtl w:val="0"/>
      </w:rPr>
      <w:t xml:space="preserve"> | </w:t>
    </w:r>
    <w:hyperlink r:id="rId2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Longevity Horizon</w:t>
      </w:r>
    </w:hyperlink>
    <w:r w:rsidDel="00000000" w:rsidR="00000000" w:rsidRPr="00000000">
      <w:rPr>
        <w:sz w:val="18"/>
        <w:szCs w:val="18"/>
        <w:rtl w:val="0"/>
      </w:rPr>
      <w:t xml:space="preserve">, 2(4)</w:t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jc w:val="right"/>
      <w:rPr/>
    </w:pPr>
    <w:r w:rsidDel="00000000" w:rsidR="00000000" w:rsidRPr="00000000">
      <w:rPr>
        <w:sz w:val="18"/>
        <w:szCs w:val="18"/>
        <w:rtl w:val="0"/>
      </w:rPr>
      <w:t xml:space="preserve">© Under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CC BY-NC-ND 4.0 International License</w:t>
      </w:r>
    </w:hyperlink>
    <w:r w:rsidDel="00000000" w:rsidR="00000000" w:rsidRPr="00000000">
      <w:rPr>
        <w:sz w:val="18"/>
        <w:szCs w:val="18"/>
        <w:rtl w:val="0"/>
      </w:rPr>
      <w:t xml:space="preserve"> | </w:t>
    </w:r>
    <w:hyperlink r:id="rId2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Longevity Horizon</w:t>
      </w:r>
    </w:hyperlink>
    <w:r w:rsidDel="00000000" w:rsidR="00000000" w:rsidRPr="00000000">
      <w:rPr>
        <w:sz w:val="18"/>
        <w:szCs w:val="18"/>
        <w:rtl w:val="0"/>
      </w:rPr>
      <w:t xml:space="preserve">, 2(4)</w:t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5792470" cy="1689100"/>
              <wp:effectExtent b="0" l="0" r="0" 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2591100"/>
                        <a:ext cx="5792470" cy="1689100"/>
                        <a:chOff x="0" y="2591100"/>
                        <a:chExt cx="9753500" cy="2825450"/>
                      </a:xfrm>
                    </wpg:grpSpPr>
                    <wpg:grpSp>
                      <wpg:cNvGrpSpPr/>
                      <wpg:grpSpPr>
                        <a:xfrm>
                          <a:off x="-50050" y="2595877"/>
                          <a:ext cx="3547090" cy="2815895"/>
                          <a:chOff x="0" y="0"/>
                          <a:chExt cx="1612900" cy="1320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6129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94925" lIns="194925" spcFirstLastPara="1" rIns="194925" wrap="square" tIns="1949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12900" cy="1320800"/>
                          </a:xfrm>
                          <a:custGeom>
                            <a:rect b="b" l="l" r="r" t="t"/>
                            <a:pathLst>
                              <a:path extrusionOk="0" h="1320800" w="1612900">
                                <a:moveTo>
                                  <a:pt x="1485900" y="1320800"/>
                                </a:moveTo>
                                <a:lnTo>
                                  <a:pt x="127000" y="1320800"/>
                                </a:lnTo>
                                <a:lnTo>
                                  <a:pt x="77565" y="1310819"/>
                                </a:lnTo>
                                <a:lnTo>
                                  <a:pt x="37197" y="1283602"/>
                                </a:lnTo>
                                <a:lnTo>
                                  <a:pt x="9980" y="1243234"/>
                                </a:lnTo>
                                <a:lnTo>
                                  <a:pt x="0" y="1193800"/>
                                </a:lnTo>
                                <a:lnTo>
                                  <a:pt x="0" y="0"/>
                                </a:lnTo>
                                <a:lnTo>
                                  <a:pt x="1612900" y="0"/>
                                </a:lnTo>
                                <a:lnTo>
                                  <a:pt x="1612900" y="1193800"/>
                                </a:lnTo>
                                <a:lnTo>
                                  <a:pt x="1602919" y="1243234"/>
                                </a:lnTo>
                                <a:lnTo>
                                  <a:pt x="1575702" y="1283602"/>
                                </a:lnTo>
                                <a:lnTo>
                                  <a:pt x="1535334" y="1310819"/>
                                </a:lnTo>
                                <a:lnTo>
                                  <a:pt x="1485900" y="132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F3E"/>
                          </a:solidFill>
                          <a:ln>
                            <a:noFill/>
                          </a:ln>
                        </wps:spPr>
                        <wps:bodyPr anchorCtr="0" anchor="ctr" bIns="194925" lIns="194925" spcFirstLastPara="1" rIns="194925" wrap="square" tIns="1949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1612800" cy="13209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1076D2"/>
                              </a:gs>
                              <a:gs pos="100000">
                                <a:srgbClr val="093053"/>
                              </a:gs>
                            </a:gsLst>
                            <a:lin ang="5400012" scaled="0"/>
                          </a:gradFill>
                          <a:ln cap="flat" cmpd="sng" w="9525">
                            <a:solidFill>
                              <a:srgbClr val="878A8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Immortalitas in Hac Vita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2.63800048828125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t xml:space="preserve">Longevity</w:t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t xml:space="preserve">Platform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3.450000286102295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25.44779968261718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https://www.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longevity.ge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  <wps:wsp>
                      <wps:cNvSpPr txBox="1"/>
                      <wps:cNvPr id="6" name="Shape 6"/>
                      <wps:spPr>
                        <a:xfrm>
                          <a:off x="5180639" y="3839260"/>
                          <a:ext cx="35958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t xml:space="preserve">Longevity Horizon</w:t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.37419891357422"/>
                                <w:vertAlign w:val="baseline"/>
                              </w:rPr>
                              <w:t xml:space="preserve">ISSN: 3088-4063</w:t>
                            </w:r>
                          </w:p>
                        </w:txbxContent>
                      </wps:txbx>
                      <wps:bodyPr anchorCtr="0" anchor="t" bIns="194925" lIns="194925" spcFirstLastPara="1" rIns="194925" wrap="square" tIns="194925">
                        <a:noAutofit/>
                      </wps:bodyPr>
                    </wps:wsp>
                    <wps:wsp>
                      <wps:cNvSpPr/>
                      <wps:cNvPr id="7" name="Shape 7"/>
                      <wps:spPr>
                        <a:xfrm>
                          <a:off x="8094486" y="3846232"/>
                          <a:ext cx="1652302" cy="1029145"/>
                        </a:xfrm>
                        <a:custGeom>
                          <a:rect b="b" l="l" r="r" t="t"/>
                          <a:pathLst>
                            <a:path extrusionOk="0" h="482600" w="1327150">
                              <a:moveTo>
                                <a:pt x="1326832" y="190500"/>
                              </a:moveTo>
                              <a:lnTo>
                                <a:pt x="136563" y="190500"/>
                              </a:lnTo>
                              <a:lnTo>
                                <a:pt x="136563" y="0"/>
                              </a:lnTo>
                              <a:lnTo>
                                <a:pt x="0" y="0"/>
                              </a:lnTo>
                              <a:lnTo>
                                <a:pt x="0" y="482600"/>
                              </a:lnTo>
                              <a:lnTo>
                                <a:pt x="136563" y="482600"/>
                              </a:lnTo>
                              <a:lnTo>
                                <a:pt x="136563" y="228600"/>
                              </a:lnTo>
                              <a:lnTo>
                                <a:pt x="1326832" y="228600"/>
                              </a:lnTo>
                              <a:lnTo>
                                <a:pt x="1326832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E2F3"/>
                        </a:solidFill>
                        <a:ln>
                          <a:noFill/>
                        </a:ln>
                      </wps:spPr>
                      <wps:bodyPr anchorCtr="0" anchor="ctr" bIns="194925" lIns="194925" spcFirstLastPara="1" rIns="194925" wrap="square" tIns="194925">
                        <a:noAutofit/>
                      </wps:bodyPr>
                    </wps:wsp>
                    <wps:wsp>
                      <wps:cNvSpPr/>
                      <wps:cNvPr id="8" name="Shape 8"/>
                      <wps:spPr>
                        <a:xfrm>
                          <a:off x="8094486" y="3839233"/>
                          <a:ext cx="16590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34.9999237060547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  <w:t xml:space="preserve">20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  <w:t xml:space="preserve">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15.12399673461914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Vol.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 No.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4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32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  <wps:wsp>
                      <wps:cNvSpPr/>
                      <wps:cNvPr id="9" name="Shape 9"/>
                      <wps:spPr>
                        <a:xfrm>
                          <a:off x="3497042" y="3846255"/>
                          <a:ext cx="4620300" cy="10296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D4E5F5"/>
                            </a:gs>
                            <a:gs pos="100000">
                              <a:srgbClr val="70A4D5"/>
                            </a:gs>
                          </a:gsLst>
                          <a:lin ang="5400012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60.09199142456055" w:line="273.0000114440918"/>
                              <w:ind w:left="7674.8760986328125" w:right="134.30999755859375" w:firstLine="9209.849853515625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  <wps:wsp>
                      <wps:cNvSpPr txBox="1"/>
                      <wps:cNvPr id="10" name="Shape 10"/>
                      <wps:spPr>
                        <a:xfrm>
                          <a:off x="4521499" y="3842549"/>
                          <a:ext cx="35958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t xml:space="preserve">Longevity Horizon</w:t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.37419891357422"/>
                                <w:vertAlign w:val="baseline"/>
                              </w:rPr>
                              <w:t xml:space="preserve">ISSN:3088-4063</w:t>
                            </w:r>
                          </w:p>
                        </w:txbxContent>
                      </wps:txbx>
                      <wps:bodyPr anchorCtr="0" anchor="t" bIns="194925" lIns="194925" spcFirstLastPara="1" rIns="194925" wrap="square" tIns="194925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92470" cy="1689100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2470" cy="168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jc w:val="both"/>
    </w:pPr>
    <w:rPr>
      <w:rFonts w:ascii="Calibri" w:cs="Calibri" w:eastAsia="Calibri" w:hAnsi="Calibri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Rule="auto"/>
      <w:jc w:val="both"/>
    </w:pPr>
    <w:rPr>
      <w:rFonts w:ascii="Calibri" w:cs="Calibri" w:eastAsia="Calibri" w:hAnsi="Calibri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jc w:val="both"/>
    </w:pPr>
    <w:rPr>
      <w:rFonts w:ascii="Calibri" w:cs="Calibri" w:eastAsia="Calibri" w:hAnsi="Calibri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  <w:jc w:val="both"/>
    </w:pPr>
    <w:rPr>
      <w:rFonts w:ascii="Calibri" w:cs="Calibri" w:eastAsia="Calibri" w:hAnsi="Calibri"/>
      <w:color w:val="243f6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  <w:jc w:val="both"/>
    </w:pPr>
    <w:rPr>
      <w:rFonts w:ascii="Calibri" w:cs="Calibri" w:eastAsia="Calibri" w:hAnsi="Calibri"/>
      <w:i w:val="1"/>
      <w:iCs w:val="1"/>
      <w:color w:val="243f61"/>
      <w:sz w:val="18"/>
      <w:szCs w:val="18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yperlink" Target="https://doi.org/10.65649/zbv88741" TargetMode="External"/><Relationship Id="rId12" Type="http://schemas.openxmlformats.org/officeDocument/2006/relationships/hyperlink" Target="https://doi.org/10.1103/PhysRev.53.31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doi.org/10.65649/1wy46k36" TargetMode="External"/><Relationship Id="rId14" Type="http://schemas.openxmlformats.org/officeDocument/2006/relationships/hyperlink" Target="https://doi.org/10.65649/mrs9rn27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doi.org/10.65649/862z0s93" TargetMode="Externa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hyperlink" Target="mailto:djabbat@gmail.com" TargetMode="External"/><Relationship Id="rId18" Type="http://schemas.openxmlformats.org/officeDocument/2006/relationships/header" Target="header2.xml"/><Relationship Id="rId7" Type="http://schemas.openxmlformats.org/officeDocument/2006/relationships/hyperlink" Target="https://doi.org/10.65649/rr43c231" TargetMode="External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nd/4.0/" TargetMode="External"/><Relationship Id="rId2" Type="http://schemas.openxmlformats.org/officeDocument/2006/relationships/hyperlink" Target="https://longevity.ge/index.php/longhoriz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nd/4.0/" TargetMode="External"/><Relationship Id="rId2" Type="http://schemas.openxmlformats.org/officeDocument/2006/relationships/hyperlink" Target="https://longevity.ge/index.php/longhoriz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