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744kfmqz9b5s" w:id="0"/>
      <w:bookmarkEnd w:id="0"/>
      <w:r w:rsidDel="00000000" w:rsidR="00000000" w:rsidRPr="00000000">
        <w:rPr>
          <w:rtl w:val="0"/>
        </w:rPr>
        <w:t xml:space="preserve">Bayesian Principles in Ze Systems</w:t>
      </w:r>
    </w:p>
    <w:p w:rsidR="00000000" w:rsidDel="00000000" w:rsidP="00000000" w:rsidRDefault="00000000" w:rsidRPr="00000000" w14:paraId="00000002">
      <w:pPr>
        <w:spacing w:after="200" w:lineRule="auto"/>
        <w:jc w:val="both"/>
        <w:rPr/>
      </w:pPr>
      <w:r w:rsidDel="00000000" w:rsidR="00000000" w:rsidRPr="00000000">
        <w:rPr>
          <w:rtl w:val="0"/>
        </w:rPr>
        <w:t xml:space="preserve">Author: Jaba Tkemaladze</w:t>
        <w:br w:type="textWrapping"/>
        <w:t xml:space="preserve">Affiliation: Longevity Clinic, Inc., Georgia</w:t>
        <w:br w:type="textWrapping"/>
        <w:t xml:space="preserve">Correspondence: </w:t>
      </w: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rtl w:val="0"/>
        </w:rPr>
        <w:t xml:space="preserve">Preprint - Submitted for Review</w:t>
      </w:r>
    </w:p>
    <w:p w:rsidR="00000000" w:rsidDel="00000000" w:rsidP="00000000" w:rsidRDefault="00000000" w:rsidRPr="00000000" w14:paraId="0000000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pacing w:after="200" w:lineRule="auto"/>
        <w:jc w:val="both"/>
        <w:rPr/>
      </w:pPr>
      <w:bookmarkStart w:colFirst="0" w:colLast="0" w:name="_eu0czegqteog"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This preprint presents the Ze artificial life system, a novel computational architecture that implements Bayesian inference for processing infinite data streams under severe memory constraints. Inspired by predictive coding principles in neuroscience, Ze utilizes a dynamic system of "crumbs" (elementary information units) and plastic counters to model a probabilistic world model. The system features a unique bidirectional processing pipeline (beginning and inverse processors) mimicking cerebral hemispheric specialization. Its core innovation is a Bayesian updating mechanism characterized by non-standard probability dynamics: an initial match probability of 0.5 followed by exponential decay to 0.00001 as counter diversity increases. Empirical evaluation on synthetic datasets (1,048,576 binary sequences) demonstrates performance superior to traditional methods: 78-92% prediction accuracy, 37-42% computational savings, adaptation within 2-3 seconds, and robustness to 15% input noise. The resource-efficient Go implementation processes 1.2 million operations/second. Ze establishes a compelling framework for energy-efficient, biologically-plausible artificial intelligence in edge computing, IoT, and real-time analytics.</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Bayesian Inference, Stream Processing, Chronotropic Frequencies, Artificial Life, Predictive Coding, Memory Efficiency, Adaptive Systems, Bio-Inspired Computing, Probability Updating.</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spacing w:after="200" w:lineRule="auto"/>
        <w:jc w:val="both"/>
        <w:rPr/>
      </w:pPr>
      <w:bookmarkStart w:colFirst="0" w:colLast="0" w:name="_zg3rvhnstkwp" w:id="2"/>
      <w:bookmarkEnd w:id="2"/>
      <w:r w:rsidDel="00000000" w:rsidR="00000000" w:rsidRPr="00000000">
        <w:rPr>
          <w:rtl w:val="0"/>
        </w:rPr>
        <w:t xml:space="preserve">1. 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The exponential growth of data generated by IoT devices, sensor networks, and financial systems presents a fundamental challenge: processing potentially infinite streams with finite, often severely limited, computational resources (Cormode &amp; Muthukrishnan, 2005). Traditional artificial intelligence approaches, such as Long Short-Term Memory (LSTM) networks, require large training datasets and substantial computational power, rendering them unsuitable for resource-constrained environments (Greff, Srivastava, Koutník, Steunebrink, &amp; Schmidhuber, 2017). Conversely, simpler probabilistic models like Markov chains lack the adaptability needed for non-stationary data streams (Rabiner, 1989).</w:t>
      </w:r>
    </w:p>
    <w:p w:rsidR="00000000" w:rsidDel="00000000" w:rsidP="00000000" w:rsidRDefault="00000000" w:rsidRPr="00000000" w14:paraId="0000000B">
      <w:pPr>
        <w:spacing w:after="200" w:lineRule="auto"/>
        <w:jc w:val="both"/>
        <w:rPr/>
      </w:pPr>
      <w:r w:rsidDel="00000000" w:rsidR="00000000" w:rsidRPr="00000000">
        <w:rPr>
          <w:rtl w:val="0"/>
        </w:rPr>
        <w:t xml:space="preserve">The mammalian brain, however, excels at this exact task, continuously processing sensory streams under tight metabolic constraints (Lennie, 2003). Theories of brain function, particularly the Bayesian brain hypothesis and predictive coding, propose that the brain operates as a probabilistic inference engine, constantly generating and updating predictions about its environment (Friston, 2010; Knill &amp; Pouget, 2004). It minimizes prediction error by refining an internal model of the world, a process that is both highly efficient and adaptive (Clark, 2013).</w:t>
      </w:r>
    </w:p>
    <w:p w:rsidR="00000000" w:rsidDel="00000000" w:rsidP="00000000" w:rsidRDefault="00000000" w:rsidRPr="00000000" w14:paraId="0000000C">
      <w:pPr>
        <w:spacing w:after="200" w:lineRule="auto"/>
        <w:jc w:val="both"/>
        <w:rPr/>
      </w:pPr>
      <w:r w:rsidDel="00000000" w:rsidR="00000000" w:rsidRPr="00000000">
        <w:rPr>
          <w:rtl w:val="0"/>
        </w:rPr>
        <w:t xml:space="preserve">Here, we introduce the Ze artificial life system, a bio-inspired architecture that translates these neuroscientific principles into a computationally efficient algorithm for stream processing. Ze is built on the concept of "crumbs" – minimal information units – and implements a form of approximate Bayesian inference through dynamic probability updating of pattern counters. This preprint details the theoretical foundations, algorithmic implementation, and empirical validation of the Ze system, demonstrating its significant advantages over existing approaches in terms of accuracy, speed, energy efficiency, and memory utilization.</w:t>
      </w:r>
    </w:p>
    <w:p w:rsidR="00000000" w:rsidDel="00000000" w:rsidP="00000000" w:rsidRDefault="00000000" w:rsidRPr="00000000" w14:paraId="0000000D">
      <w:pPr>
        <w:pStyle w:val="Heading3"/>
        <w:spacing w:after="200" w:lineRule="auto"/>
        <w:jc w:val="both"/>
        <w:rPr/>
      </w:pPr>
      <w:bookmarkStart w:colFirst="0" w:colLast="0" w:name="_bguvqubbj5p7" w:id="3"/>
      <w:bookmarkEnd w:id="3"/>
      <w:r w:rsidDel="00000000" w:rsidR="00000000" w:rsidRPr="00000000">
        <w:rPr>
          <w:rtl w:val="0"/>
        </w:rPr>
        <w:t xml:space="preserve">2. Theoretical Framework and Biological Inspiration</w:t>
      </w:r>
    </w:p>
    <w:p w:rsidR="00000000" w:rsidDel="00000000" w:rsidP="00000000" w:rsidRDefault="00000000" w:rsidRPr="00000000" w14:paraId="0000000E">
      <w:pPr>
        <w:spacing w:after="200" w:lineRule="auto"/>
        <w:jc w:val="both"/>
        <w:rPr/>
      </w:pPr>
      <w:r w:rsidDel="00000000" w:rsidR="00000000" w:rsidRPr="00000000">
        <w:rPr>
          <w:rtl w:val="0"/>
        </w:rPr>
        <w:t xml:space="preserve">The Ze architecture is grounded in the integration of Bayesian probability theory with principles derived from computational neuroscience.</w:t>
      </w:r>
    </w:p>
    <w:p w:rsidR="00000000" w:rsidDel="00000000" w:rsidP="00000000" w:rsidRDefault="00000000" w:rsidRPr="00000000" w14:paraId="0000000F">
      <w:pPr>
        <w:pStyle w:val="Heading2"/>
        <w:spacing w:after="200" w:lineRule="auto"/>
        <w:jc w:val="both"/>
        <w:rPr/>
      </w:pPr>
      <w:bookmarkStart w:colFirst="0" w:colLast="0" w:name="_c1bj2f5sysaa" w:id="4"/>
      <w:bookmarkEnd w:id="4"/>
      <w:r w:rsidDel="00000000" w:rsidR="00000000" w:rsidRPr="00000000">
        <w:rPr>
          <w:rtl w:val="0"/>
        </w:rPr>
        <w:t xml:space="preserve">2.1. Bayesian Foundations of Learning</w:t>
      </w:r>
    </w:p>
    <w:p w:rsidR="00000000" w:rsidDel="00000000" w:rsidP="00000000" w:rsidRDefault="00000000" w:rsidRPr="00000000" w14:paraId="00000010">
      <w:pPr>
        <w:spacing w:after="200" w:lineRule="auto"/>
        <w:jc w:val="both"/>
        <w:rPr/>
      </w:pPr>
      <w:r w:rsidDel="00000000" w:rsidR="00000000" w:rsidRPr="00000000">
        <w:rPr>
          <w:rtl w:val="0"/>
        </w:rPr>
        <w:t xml:space="preserve">Bayes' theorem provides a mathematical formalism for updating beliefs (posterior probability) in light of new evidence (likelihood), conditioned on prior knowledge (prior probability) (Deneve, 2008). In Ze, this is implemented computationally:</w:t>
      </w:r>
    </w:p>
    <w:p w:rsidR="00000000" w:rsidDel="00000000" w:rsidP="00000000" w:rsidRDefault="00000000" w:rsidRPr="00000000" w14:paraId="00000011">
      <w:pPr>
        <w:spacing w:after="200" w:lineRule="auto"/>
        <w:jc w:val="both"/>
        <w:rPr/>
      </w:pPr>
      <w:r w:rsidDel="00000000" w:rsidR="00000000" w:rsidRPr="00000000">
        <w:rPr>
          <w:rFonts w:ascii="Nova Mono" w:cs="Nova Mono" w:eastAsia="Nova Mono" w:hAnsi="Nova Mono"/>
          <w:color w:val="0f1115"/>
          <w:sz w:val="21"/>
          <w:szCs w:val="21"/>
          <w:shd w:fill="ebeef2" w:val="clear"/>
          <w:rtl w:val="0"/>
        </w:rPr>
        <w:t xml:space="preserve">P(pattern|data) ∝ P(data|pattern) × P(pattern)</w:t>
      </w:r>
      <w:r w:rsidDel="00000000" w:rsidR="00000000" w:rsidRPr="00000000">
        <w:rPr>
          <w:rtl w:val="0"/>
        </w:rPr>
      </w:r>
    </w:p>
    <w:p w:rsidR="00000000" w:rsidDel="00000000" w:rsidP="00000000" w:rsidRDefault="00000000" w:rsidRPr="00000000" w14:paraId="00000012">
      <w:pPr>
        <w:spacing w:after="200" w:lineRule="auto"/>
        <w:jc w:val="both"/>
        <w:rPr/>
      </w:pPr>
      <w:r w:rsidDel="00000000" w:rsidR="00000000" w:rsidRPr="00000000">
        <w:rPr>
          <w:rtl w:val="0"/>
        </w:rPr>
        <w:t xml:space="preserve">Here, P(pattern) is represented by the system's counters, P(data|pattern) is the likelihood of observing a data crumb given an existing pattern, and P(pattern|data) is the updated counter value after processing (Tkemaladze, 2025a). This continuous updating mirrors belief updating in the brain, where synaptic efficacies are modulated by prediction errors (Friston, 2005).</w:t>
      </w:r>
    </w:p>
    <w:p w:rsidR="00000000" w:rsidDel="00000000" w:rsidP="00000000" w:rsidRDefault="00000000" w:rsidRPr="00000000" w14:paraId="00000013">
      <w:pPr>
        <w:pStyle w:val="Heading2"/>
        <w:spacing w:after="200" w:lineRule="auto"/>
        <w:jc w:val="both"/>
        <w:rPr/>
      </w:pPr>
      <w:bookmarkStart w:colFirst="0" w:colLast="0" w:name="_3po24u4rch8x" w:id="5"/>
      <w:bookmarkEnd w:id="5"/>
      <w:r w:rsidDel="00000000" w:rsidR="00000000" w:rsidRPr="00000000">
        <w:rPr>
          <w:rtl w:val="0"/>
        </w:rPr>
        <w:t xml:space="preserve">2.2. The Predictive Coding Paradigm</w:t>
      </w:r>
    </w:p>
    <w:p w:rsidR="00000000" w:rsidDel="00000000" w:rsidP="00000000" w:rsidRDefault="00000000" w:rsidRPr="00000000" w14:paraId="00000014">
      <w:pPr>
        <w:spacing w:after="200" w:lineRule="auto"/>
        <w:jc w:val="both"/>
        <w:rPr/>
      </w:pPr>
      <w:r w:rsidDel="00000000" w:rsidR="00000000" w:rsidRPr="00000000">
        <w:rPr>
          <w:rtl w:val="0"/>
        </w:rPr>
        <w:t xml:space="preserve">Predictive coding theory posits that the brain's hierarchical structure constantly generates top-down predictions to match bottom-up sensory input (Rao &amp; Ballard, 1999). Mismatches (prediction errors) drive learning and attention. Ze implements a simplified version of this: its internal model (the counter states) generates predictions about incoming crumbs, and discrepancies trigger a targeted update (actualization) mechanism, analogous to the role of neuromodulators like dopamine in signaling prediction error (Schultz, Dayan, &amp; Montague, 1997).</w:t>
      </w:r>
    </w:p>
    <w:p w:rsidR="00000000" w:rsidDel="00000000" w:rsidP="00000000" w:rsidRDefault="00000000" w:rsidRPr="00000000" w14:paraId="00000015">
      <w:pPr>
        <w:pStyle w:val="Heading2"/>
        <w:spacing w:after="200" w:lineRule="auto"/>
        <w:jc w:val="both"/>
        <w:rPr/>
      </w:pPr>
      <w:bookmarkStart w:colFirst="0" w:colLast="0" w:name="_5yxvm2njgh7n" w:id="6"/>
      <w:bookmarkEnd w:id="6"/>
      <w:r w:rsidDel="00000000" w:rsidR="00000000" w:rsidRPr="00000000">
        <w:rPr>
          <w:rtl w:val="0"/>
        </w:rPr>
        <w:t xml:space="preserve">2.3. Chronotropic Frequencies and Temporal Dynamics</w:t>
      </w:r>
    </w:p>
    <w:p w:rsidR="00000000" w:rsidDel="00000000" w:rsidP="00000000" w:rsidRDefault="00000000" w:rsidRPr="00000000" w14:paraId="00000016">
      <w:pPr>
        <w:spacing w:after="200" w:lineRule="auto"/>
        <w:jc w:val="both"/>
        <w:rPr/>
      </w:pPr>
      <w:r w:rsidDel="00000000" w:rsidR="00000000" w:rsidRPr="00000000">
        <w:rPr>
          <w:rtl w:val="0"/>
        </w:rPr>
        <w:t xml:space="preserve">Unlike classical frequency analysis, Ze incorporates temporal locality through the concept of chronotropic frequencies. The relevance of a pattern decays exponentially over time, formalized by a forgetting coefficient (λ). This is inspired by the phenomenon of synaptic plasticity and metaplasticity, where the history of neuronal activity influences the future potency of a synapse (Abraham &amp; Bear, 1996). The probability of a match in Ze is modeled as:</w:t>
      </w:r>
    </w:p>
    <w:p w:rsidR="00000000" w:rsidDel="00000000" w:rsidP="00000000" w:rsidRDefault="00000000" w:rsidRPr="00000000" w14:paraId="00000017">
      <w:pPr>
        <w:spacing w:after="200" w:lineRule="auto"/>
        <w:jc w:val="both"/>
        <w:rPr/>
      </w:pPr>
      <w:r w:rsidDel="00000000" w:rsidR="00000000" w:rsidRPr="00000000">
        <w:rPr>
          <w:rFonts w:ascii="Nova Mono" w:cs="Nova Mono" w:eastAsia="Nova Mono" w:hAnsi="Nova Mono"/>
          <w:color w:val="0f1115"/>
          <w:sz w:val="21"/>
          <w:szCs w:val="21"/>
          <w:shd w:fill="ebeef2" w:val="clear"/>
          <w:rtl w:val="0"/>
        </w:rPr>
        <w:t xml:space="preserve">P(N) = P₀ × exp(-λN) + P∞</w:t>
      </w: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Fonts w:ascii="Arial Unicode MS" w:cs="Arial Unicode MS" w:eastAsia="Arial Unicode MS" w:hAnsi="Arial Unicode MS"/>
          <w:rtl w:val="0"/>
        </w:rPr>
        <w:t xml:space="preserve">Where P₀=0.5 is the initial probability, λ=0.0046 is the decay coefficient, and P∞=0.00001 is the residual probability, with N being the number of unique counters. This dynamic reflects the "heavy-tailed" distribution of neural activity and memory retention curves (Anderson &amp; Schooler, 1991).</w:t>
      </w:r>
    </w:p>
    <w:p w:rsidR="00000000" w:rsidDel="00000000" w:rsidP="00000000" w:rsidRDefault="00000000" w:rsidRPr="00000000" w14:paraId="00000019">
      <w:pPr>
        <w:pStyle w:val="Heading3"/>
        <w:spacing w:after="200" w:lineRule="auto"/>
        <w:jc w:val="both"/>
        <w:rPr/>
      </w:pPr>
      <w:bookmarkStart w:colFirst="0" w:colLast="0" w:name="_apdtdh7w4jt" w:id="7"/>
      <w:bookmarkEnd w:id="7"/>
      <w:r w:rsidDel="00000000" w:rsidR="00000000" w:rsidRPr="00000000">
        <w:rPr>
          <w:rtl w:val="0"/>
        </w:rPr>
        <w:t xml:space="preserve">3. System Architecture and Algorithmic Implementation</w:t>
      </w:r>
    </w:p>
    <w:p w:rsidR="00000000" w:rsidDel="00000000" w:rsidP="00000000" w:rsidRDefault="00000000" w:rsidRPr="00000000" w14:paraId="0000001A">
      <w:pPr>
        <w:spacing w:after="200" w:lineRule="auto"/>
        <w:jc w:val="both"/>
        <w:rPr/>
      </w:pPr>
      <w:r w:rsidDel="00000000" w:rsidR="00000000" w:rsidRPr="00000000">
        <w:rPr>
          <w:rtl w:val="0"/>
        </w:rPr>
        <w:t xml:space="preserve">The Ze system is implemented in Go and consists of several interconnected components that realize its theoretical framework.</w:t>
      </w:r>
    </w:p>
    <w:p w:rsidR="00000000" w:rsidDel="00000000" w:rsidP="00000000" w:rsidRDefault="00000000" w:rsidRPr="00000000" w14:paraId="0000001B">
      <w:pPr>
        <w:pStyle w:val="Heading2"/>
        <w:spacing w:after="200" w:lineRule="auto"/>
        <w:jc w:val="both"/>
        <w:rPr/>
      </w:pPr>
      <w:bookmarkStart w:colFirst="0" w:colLast="0" w:name="_k2dd6rnmm1s4" w:id="8"/>
      <w:bookmarkEnd w:id="8"/>
      <w:r w:rsidDel="00000000" w:rsidR="00000000" w:rsidRPr="00000000">
        <w:rPr>
          <w:rtl w:val="0"/>
        </w:rPr>
        <w:t xml:space="preserve">3.1. Core Data Structure: Crumb and Counters</w:t>
      </w:r>
    </w:p>
    <w:p w:rsidR="00000000" w:rsidDel="00000000" w:rsidP="00000000" w:rsidRDefault="00000000" w:rsidRPr="00000000" w14:paraId="0000001C">
      <w:pPr>
        <w:spacing w:after="200" w:lineRule="auto"/>
        <w:jc w:val="both"/>
        <w:rPr/>
      </w:pPr>
      <w:r w:rsidDel="00000000" w:rsidR="00000000" w:rsidRPr="00000000">
        <w:rPr>
          <w:rtl w:val="0"/>
        </w:rPr>
        <w:t xml:space="preserve">The fundamental unit of information is a "crumb," a fixed-length byte sequence (typically 2 bytes). Each unique crumb is associated with a counter, a data structure that tracks its frequency and confirmation history.</w:t>
      </w:r>
    </w:p>
    <w:p w:rsidR="00000000" w:rsidDel="00000000" w:rsidP="00000000" w:rsidRDefault="00000000" w:rsidRPr="00000000" w14:paraId="0000001D">
      <w:pPr>
        <w:shd w:fill="f9fafb" w:val="clear"/>
        <w:spacing w:after="20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go</w:t>
      </w:r>
    </w:p>
    <w:p w:rsidR="00000000" w:rsidDel="00000000" w:rsidP="00000000" w:rsidRDefault="00000000" w:rsidRPr="00000000" w14:paraId="0000001E">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a626a4"/>
          <w:sz w:val="18"/>
          <w:szCs w:val="18"/>
          <w:rtl w:val="0"/>
        </w:rPr>
        <w:t xml:space="preserve">type</w:t>
      </w:r>
      <w:r w:rsidDel="00000000" w:rsidR="00000000" w:rsidRPr="00000000">
        <w:rPr>
          <w:rFonts w:ascii="Roboto Mono" w:cs="Roboto Mono" w:eastAsia="Roboto Mono" w:hAnsi="Roboto Mono"/>
          <w:color w:val="0f1115"/>
          <w:sz w:val="18"/>
          <w:szCs w:val="18"/>
          <w:rtl w:val="0"/>
        </w:rPr>
        <w:t xml:space="preserve"> Counter </w:t>
      </w:r>
      <w:r w:rsidDel="00000000" w:rsidR="00000000" w:rsidRPr="00000000">
        <w:rPr>
          <w:rFonts w:ascii="Roboto Mono" w:cs="Roboto Mono" w:eastAsia="Roboto Mono" w:hAnsi="Roboto Mono"/>
          <w:color w:val="a626a4"/>
          <w:sz w:val="18"/>
          <w:szCs w:val="18"/>
          <w:rtl w:val="0"/>
        </w:rPr>
        <w:t xml:space="preserve">struct</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1F">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ID      </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Unique pattern identifier</w:t>
      </w:r>
      <w:r w:rsidDel="00000000" w:rsidR="00000000" w:rsidRPr="00000000">
        <w:rPr>
          <w:rtl w:val="0"/>
        </w:rPr>
      </w:r>
    </w:p>
    <w:p w:rsidR="00000000" w:rsidDel="00000000" w:rsidP="00000000" w:rsidRDefault="00000000" w:rsidRPr="00000000" w14:paraId="00000020">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Value   </w:t>
      </w:r>
      <w:r w:rsidDel="00000000" w:rsidR="00000000" w:rsidRPr="00000000">
        <w:rPr>
          <w:rFonts w:ascii="Roboto Mono" w:cs="Roboto Mono" w:eastAsia="Roboto Mono" w:hAnsi="Roboto Mono"/>
          <w:color w:val="50a14f"/>
          <w:sz w:val="18"/>
          <w:szCs w:val="18"/>
          <w:rtl w:val="0"/>
        </w:rPr>
        <w:t xml:space="preserve">int</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Frequency weight (probability proxy)</w:t>
      </w:r>
      <w:r w:rsidDel="00000000" w:rsidR="00000000" w:rsidRPr="00000000">
        <w:rPr>
          <w:rtl w:val="0"/>
        </w:rPr>
      </w:r>
    </w:p>
    <w:p w:rsidR="00000000" w:rsidDel="00000000" w:rsidP="00000000" w:rsidRDefault="00000000" w:rsidRPr="00000000" w14:paraId="00000021">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Matches </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Number of confirmations</w:t>
      </w:r>
      <w:r w:rsidDel="00000000" w:rsidR="00000000" w:rsidRPr="00000000">
        <w:rPr>
          <w:rtl w:val="0"/>
        </w:rPr>
      </w:r>
    </w:p>
    <w:p w:rsidR="00000000" w:rsidDel="00000000" w:rsidP="00000000" w:rsidRDefault="00000000" w:rsidRPr="00000000" w14:paraId="00000022">
      <w:pPr>
        <w:spacing w:after="200" w:line="395.99999999999994" w:lineRule="auto"/>
        <w:jc w:val="both"/>
        <w:rPr>
          <w:rFonts w:ascii="Roboto Mono" w:cs="Roboto Mono" w:eastAsia="Roboto Mono" w:hAnsi="Roboto Mono"/>
          <w:color w:val="383a42"/>
          <w:sz w:val="18"/>
          <w:szCs w:val="18"/>
        </w:rPr>
      </w:pPr>
      <w:r w:rsidDel="00000000" w:rsidR="00000000" w:rsidRPr="00000000">
        <w:rPr>
          <w:rFonts w:ascii="Roboto Mono" w:cs="Roboto Mono" w:eastAsia="Roboto Mono" w:hAnsi="Roboto Mono"/>
          <w:color w:val="383a42"/>
          <w:sz w:val="18"/>
          <w:szCs w:val="18"/>
          <w:rtl w:val="0"/>
        </w:rPr>
        <w:t xml:space="preserve">}</w:t>
      </w:r>
    </w:p>
    <w:p w:rsidR="00000000" w:rsidDel="00000000" w:rsidP="00000000" w:rsidRDefault="00000000" w:rsidRPr="00000000" w14:paraId="00000023">
      <w:pPr>
        <w:pStyle w:val="Heading2"/>
        <w:spacing w:after="200" w:lineRule="auto"/>
        <w:jc w:val="both"/>
        <w:rPr/>
      </w:pPr>
      <w:bookmarkStart w:colFirst="0" w:colLast="0" w:name="_bhr6d1847pft" w:id="9"/>
      <w:bookmarkEnd w:id="9"/>
      <w:r w:rsidDel="00000000" w:rsidR="00000000" w:rsidRPr="00000000">
        <w:rPr>
          <w:rtl w:val="0"/>
        </w:rPr>
        <w:t xml:space="preserve">3.2. The Bidirectional Processing Pipeline</w:t>
      </w:r>
    </w:p>
    <w:p w:rsidR="00000000" w:rsidDel="00000000" w:rsidP="00000000" w:rsidRDefault="00000000" w:rsidRPr="00000000" w14:paraId="00000024">
      <w:pPr>
        <w:spacing w:after="200" w:lineRule="auto"/>
        <w:jc w:val="both"/>
        <w:rPr/>
      </w:pPr>
      <w:r w:rsidDel="00000000" w:rsidR="00000000" w:rsidRPr="00000000">
        <w:rPr>
          <w:rtl w:val="0"/>
        </w:rPr>
        <w:t xml:space="preserve">A key innovation is the use of two parallel processors, inspired by studies on bilateral brain symmetry (Gazzaniga, 2000).</w:t>
      </w:r>
    </w:p>
    <w:p w:rsidR="00000000" w:rsidDel="00000000" w:rsidP="00000000" w:rsidRDefault="00000000" w:rsidRPr="00000000" w14:paraId="00000025">
      <w:pPr>
        <w:numPr>
          <w:ilvl w:val="0"/>
          <w:numId w:val="1"/>
        </w:numPr>
        <w:spacing w:after="200" w:lineRule="auto"/>
        <w:ind w:left="720" w:hanging="360"/>
        <w:jc w:val="both"/>
      </w:pPr>
      <w:r w:rsidDel="00000000" w:rsidR="00000000" w:rsidRPr="00000000">
        <w:rPr>
          <w:rtl w:val="0"/>
        </w:rPr>
        <w:t xml:space="preserve">Beginning Processor: Analyzes data chunks in their natural, forward sequence, identifying cause-and-effect relationships.</w:t>
      </w:r>
    </w:p>
    <w:p w:rsidR="00000000" w:rsidDel="00000000" w:rsidP="00000000" w:rsidRDefault="00000000" w:rsidRPr="00000000" w14:paraId="00000026">
      <w:pPr>
        <w:numPr>
          <w:ilvl w:val="0"/>
          <w:numId w:val="1"/>
        </w:numPr>
        <w:spacing w:after="200" w:lineRule="auto"/>
        <w:ind w:left="720" w:hanging="360"/>
        <w:jc w:val="both"/>
      </w:pPr>
      <w:r w:rsidDel="00000000" w:rsidR="00000000" w:rsidRPr="00000000">
        <w:rPr>
          <w:rtl w:val="0"/>
        </w:rPr>
        <w:t xml:space="preserve">Inverse Processor: Processes data in reverse order, specializing in detecting structural patterns and holistic configurations.</w:t>
      </w:r>
    </w:p>
    <w:p w:rsidR="00000000" w:rsidDel="00000000" w:rsidP="00000000" w:rsidRDefault="00000000" w:rsidRPr="00000000" w14:paraId="00000027">
      <w:pPr>
        <w:spacing w:after="200" w:lineRule="auto"/>
        <w:jc w:val="both"/>
        <w:rPr/>
      </w:pPr>
      <w:r w:rsidDel="00000000" w:rsidR="00000000" w:rsidRPr="00000000">
        <w:rPr>
          <w:rtl w:val="0"/>
        </w:rPr>
        <w:t xml:space="preserve">This division of labor allows Ze to capture a richer set of patterns from the same data stream, enhancing its predictive model.</w:t>
      </w:r>
    </w:p>
    <w:p w:rsidR="00000000" w:rsidDel="00000000" w:rsidP="00000000" w:rsidRDefault="00000000" w:rsidRPr="00000000" w14:paraId="00000028">
      <w:pPr>
        <w:pStyle w:val="Heading2"/>
        <w:spacing w:after="200" w:lineRule="auto"/>
        <w:jc w:val="both"/>
        <w:rPr/>
      </w:pPr>
      <w:bookmarkStart w:colFirst="0" w:colLast="0" w:name="_5d1k1zmxsa8j" w:id="10"/>
      <w:bookmarkEnd w:id="10"/>
      <w:r w:rsidDel="00000000" w:rsidR="00000000" w:rsidRPr="00000000">
        <w:rPr>
          <w:rtl w:val="0"/>
        </w:rPr>
        <w:t xml:space="preserve">3.3. The Bayesian Updating Algorithm</w:t>
      </w:r>
    </w:p>
    <w:p w:rsidR="00000000" w:rsidDel="00000000" w:rsidP="00000000" w:rsidRDefault="00000000" w:rsidRPr="00000000" w14:paraId="00000029">
      <w:pPr>
        <w:spacing w:after="200" w:lineRule="auto"/>
        <w:jc w:val="both"/>
        <w:rPr/>
      </w:pPr>
      <w:r w:rsidDel="00000000" w:rsidR="00000000" w:rsidRPr="00000000">
        <w:rPr>
          <w:rtl w:val="0"/>
        </w:rPr>
        <w:t xml:space="preserve">The core of Ze's intelligence is the processCrumb function, which implements a differential Bayesian update.</w:t>
      </w:r>
    </w:p>
    <w:p w:rsidR="00000000" w:rsidDel="00000000" w:rsidP="00000000" w:rsidRDefault="00000000" w:rsidRPr="00000000" w14:paraId="0000002A">
      <w:pPr>
        <w:shd w:fill="f9fafb" w:val="clear"/>
        <w:spacing w:after="20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go</w:t>
      </w:r>
    </w:p>
    <w:p w:rsidR="00000000" w:rsidDel="00000000" w:rsidP="00000000" w:rsidRDefault="00000000" w:rsidRPr="00000000" w14:paraId="0000002B">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a626a4"/>
          <w:sz w:val="18"/>
          <w:szCs w:val="18"/>
          <w:rtl w:val="0"/>
        </w:rPr>
        <w:t xml:space="preserve">func</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processCrumb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counters </w:t>
      </w:r>
      <w:r w:rsidDel="00000000" w:rsidR="00000000" w:rsidRPr="00000000">
        <w:rPr>
          <w:rFonts w:ascii="Roboto Mono" w:cs="Roboto Mono" w:eastAsia="Roboto Mono" w:hAnsi="Roboto Mono"/>
          <w:color w:val="a626a4"/>
          <w:sz w:val="18"/>
          <w:szCs w:val="18"/>
          <w:rtl w:val="0"/>
        </w:rPr>
        <w:t xml:space="preserve">map</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50a14f"/>
          <w:sz w:val="18"/>
          <w:szCs w:val="18"/>
          <w:rtl w:val="0"/>
        </w:rPr>
        <w:t xml:space="preserve">int</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crumb </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2C">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thresholdCheck</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Prevents overflow, akin to homeostatic plasticity (Turrigiano, 2008)</w:t>
      </w:r>
      <w:r w:rsidDel="00000000" w:rsidR="00000000" w:rsidRPr="00000000">
        <w:rPr>
          <w:rtl w:val="0"/>
        </w:rPr>
      </w:r>
    </w:p>
    <w:p w:rsidR="00000000" w:rsidDel="00000000" w:rsidP="00000000" w:rsidRDefault="00000000" w:rsidRPr="00000000" w14:paraId="0000002D">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if</w:t>
      </w:r>
      <w:r w:rsidDel="00000000" w:rsidR="00000000" w:rsidRPr="00000000">
        <w:rPr>
          <w:rFonts w:ascii="Roboto Mono" w:cs="Roboto Mono" w:eastAsia="Roboto Mono" w:hAnsi="Roboto Mono"/>
          <w:color w:val="0f1115"/>
          <w:sz w:val="18"/>
          <w:szCs w:val="18"/>
          <w:rtl w:val="0"/>
        </w:rPr>
        <w:t xml:space="preserve"> count</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exists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exists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2E">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Bayesian Update: Stronger priors get larger updates</w:t>
      </w:r>
      <w:r w:rsidDel="00000000" w:rsidR="00000000" w:rsidRPr="00000000">
        <w:rPr>
          <w:rtl w:val="0"/>
        </w:rPr>
      </w:r>
    </w:p>
    <w:p w:rsidR="00000000" w:rsidDel="00000000" w:rsidP="00000000" w:rsidRDefault="00000000" w:rsidRPr="00000000" w14:paraId="0000002F">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if</w:t>
      </w:r>
      <w:r w:rsidDel="00000000" w:rsidR="00000000" w:rsidRPr="00000000">
        <w:rPr>
          <w:rFonts w:ascii="Roboto Mono" w:cs="Roboto Mono" w:eastAsia="Roboto Mono" w:hAnsi="Roboto Mono"/>
          <w:color w:val="0f1115"/>
          <w:sz w:val="18"/>
          <w:szCs w:val="18"/>
          <w:rtl w:val="0"/>
        </w:rPr>
        <w:t xml:space="preserve"> count </w:t>
      </w:r>
      <w:r w:rsidDel="00000000" w:rsidR="00000000" w:rsidRPr="00000000">
        <w:rPr>
          <w:rFonts w:ascii="Roboto Mono" w:cs="Roboto Mono" w:eastAsia="Roboto Mono" w:hAnsi="Roboto Mono"/>
          <w:color w:val="4078f2"/>
          <w:sz w:val="18"/>
          <w:szCs w:val="18"/>
          <w:rtl w:val="0"/>
        </w:rPr>
        <w:t xml:space="preserve">&gt;</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CounterValue</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b76b01"/>
          <w:sz w:val="18"/>
          <w:szCs w:val="18"/>
          <w:rtl w:val="0"/>
        </w:rPr>
        <w:t xml:space="preserve">2</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30">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PredictIncrement </w:t>
      </w:r>
      <w:r w:rsidDel="00000000" w:rsidR="00000000" w:rsidRPr="00000000">
        <w:rPr>
          <w:rFonts w:ascii="Roboto Mono" w:cs="Roboto Mono" w:eastAsia="Roboto Mono" w:hAnsi="Roboto Mono"/>
          <w:i w:val="1"/>
          <w:iCs w:val="1"/>
          <w:color w:val="a0a1a7"/>
          <w:sz w:val="18"/>
          <w:szCs w:val="18"/>
          <w:rtl w:val="0"/>
        </w:rPr>
        <w:t xml:space="preserve">// Significant pattern reinforcement</w:t>
      </w:r>
      <w:r w:rsidDel="00000000" w:rsidR="00000000" w:rsidRPr="00000000">
        <w:rPr>
          <w:rtl w:val="0"/>
        </w:rPr>
      </w:r>
    </w:p>
    <w:p w:rsidR="00000000" w:rsidDel="00000000" w:rsidP="00000000" w:rsidRDefault="00000000" w:rsidRPr="00000000" w14:paraId="00000031">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else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32">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Increment </w:t>
      </w:r>
      <w:r w:rsidDel="00000000" w:rsidR="00000000" w:rsidRPr="00000000">
        <w:rPr>
          <w:rFonts w:ascii="Roboto Mono" w:cs="Roboto Mono" w:eastAsia="Roboto Mono" w:hAnsi="Roboto Mono"/>
          <w:i w:val="1"/>
          <w:iCs w:val="1"/>
          <w:color w:val="a0a1a7"/>
          <w:sz w:val="18"/>
          <w:szCs w:val="18"/>
          <w:rtl w:val="0"/>
        </w:rPr>
        <w:t xml:space="preserve">// Standard update</w:t>
      </w:r>
      <w:r w:rsidDel="00000000" w:rsidR="00000000" w:rsidRPr="00000000">
        <w:rPr>
          <w:rtl w:val="0"/>
        </w:rPr>
      </w:r>
    </w:p>
    <w:p w:rsidR="00000000" w:rsidDel="00000000" w:rsidP="00000000" w:rsidRDefault="00000000" w:rsidRPr="00000000" w14:paraId="00000033">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34">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else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35">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Increment </w:t>
      </w:r>
      <w:r w:rsidDel="00000000" w:rsidR="00000000" w:rsidRPr="00000000">
        <w:rPr>
          <w:rFonts w:ascii="Roboto Mono" w:cs="Roboto Mono" w:eastAsia="Roboto Mono" w:hAnsi="Roboto Mono"/>
          <w:i w:val="1"/>
          <w:iCs w:val="1"/>
          <w:color w:val="a0a1a7"/>
          <w:sz w:val="18"/>
          <w:szCs w:val="18"/>
          <w:rtl w:val="0"/>
        </w:rPr>
        <w:t xml:space="preserve">// New hypothesis creation</w:t>
      </w:r>
      <w:r w:rsidDel="00000000" w:rsidR="00000000" w:rsidRPr="00000000">
        <w:rPr>
          <w:rtl w:val="0"/>
        </w:rPr>
      </w:r>
    </w:p>
    <w:p w:rsidR="00000000" w:rsidDel="00000000" w:rsidP="00000000" w:rsidRDefault="00000000" w:rsidRPr="00000000" w14:paraId="00000036">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37">
      <w:pPr>
        <w:spacing w:after="200" w:line="395.99999999999994" w:lineRule="auto"/>
        <w:jc w:val="both"/>
        <w:rPr>
          <w:rFonts w:ascii="Roboto Mono" w:cs="Roboto Mono" w:eastAsia="Roboto Mono" w:hAnsi="Roboto Mono"/>
          <w:color w:val="383a42"/>
          <w:sz w:val="18"/>
          <w:szCs w:val="18"/>
        </w:rPr>
      </w:pPr>
      <w:r w:rsidDel="00000000" w:rsidR="00000000" w:rsidRPr="00000000">
        <w:rPr>
          <w:rFonts w:ascii="Roboto Mono" w:cs="Roboto Mono" w:eastAsia="Roboto Mono" w:hAnsi="Roboto Mono"/>
          <w:color w:val="383a42"/>
          <w:sz w:val="18"/>
          <w:szCs w:val="18"/>
          <w:rtl w:val="0"/>
        </w:rPr>
        <w:t xml:space="preserve">}</w:t>
      </w:r>
    </w:p>
    <w:p w:rsidR="00000000" w:rsidDel="00000000" w:rsidP="00000000" w:rsidRDefault="00000000" w:rsidRPr="00000000" w14:paraId="00000038">
      <w:pPr>
        <w:spacing w:after="200" w:lineRule="auto"/>
        <w:jc w:val="both"/>
        <w:rPr/>
      </w:pPr>
      <w:r w:rsidDel="00000000" w:rsidR="00000000" w:rsidRPr="00000000">
        <w:rPr>
          <w:rtl w:val="0"/>
        </w:rPr>
        <w:t xml:space="preserve">This algorithm embodies a form of precision-weighted learning, where the magnitude of belief update is proportional to the confidence in the existing belief, a principle observed in cortical processing (Feldman &amp; Friston, 2010).</w:t>
      </w:r>
    </w:p>
    <w:p w:rsidR="00000000" w:rsidDel="00000000" w:rsidP="00000000" w:rsidRDefault="00000000" w:rsidRPr="00000000" w14:paraId="00000039">
      <w:pPr>
        <w:pStyle w:val="Heading2"/>
        <w:spacing w:after="200" w:lineRule="auto"/>
        <w:jc w:val="both"/>
        <w:rPr/>
      </w:pPr>
      <w:bookmarkStart w:colFirst="0" w:colLast="0" w:name="_7a1miiz066ci" w:id="11"/>
      <w:bookmarkEnd w:id="11"/>
      <w:r w:rsidDel="00000000" w:rsidR="00000000" w:rsidRPr="00000000">
        <w:rPr>
          <w:rtl w:val="0"/>
        </w:rPr>
        <w:t xml:space="preserve">3.4. Memory Management: Filtration and Normalization</w:t>
      </w:r>
    </w:p>
    <w:p w:rsidR="00000000" w:rsidDel="00000000" w:rsidP="00000000" w:rsidRDefault="00000000" w:rsidRPr="00000000" w14:paraId="0000003A">
      <w:pPr>
        <w:spacing w:after="200" w:lineRule="auto"/>
        <w:jc w:val="both"/>
        <w:rPr/>
      </w:pPr>
      <w:r w:rsidDel="00000000" w:rsidR="00000000" w:rsidRPr="00000000">
        <w:rPr>
          <w:rtl w:val="0"/>
        </w:rPr>
        <w:t xml:space="preserve">To operate with infinite streams in finite memory, Ze employs two critical mechanisms:</w:t>
      </w:r>
    </w:p>
    <w:p w:rsidR="00000000" w:rsidDel="00000000" w:rsidP="00000000" w:rsidRDefault="00000000" w:rsidRPr="00000000" w14:paraId="0000003B">
      <w:pPr>
        <w:numPr>
          <w:ilvl w:val="0"/>
          <w:numId w:val="4"/>
        </w:numPr>
        <w:spacing w:after="200" w:lineRule="auto"/>
        <w:ind w:left="720" w:hanging="360"/>
        <w:jc w:val="both"/>
      </w:pPr>
      <w:r w:rsidDel="00000000" w:rsidR="00000000" w:rsidRPr="00000000">
        <w:rPr>
          <w:rtl w:val="0"/>
        </w:rPr>
        <w:t xml:space="preserve">Adaptive Filtration: Periodically removes the least-used counters (e.g., the bottom 1%). This implements Bayesian model selection, pruning low-probability hypotheses to free resources, mirroring synaptic pruning in neural development (Hua &amp; Smith, 2004).</w:t>
      </w:r>
    </w:p>
    <w:p w:rsidR="00000000" w:rsidDel="00000000" w:rsidP="00000000" w:rsidRDefault="00000000" w:rsidRPr="00000000" w14:paraId="0000003C">
      <w:pPr>
        <w:numPr>
          <w:ilvl w:val="0"/>
          <w:numId w:val="4"/>
        </w:numPr>
        <w:spacing w:after="200" w:lineRule="auto"/>
        <w:ind w:left="720" w:hanging="360"/>
        <w:jc w:val="both"/>
      </w:pPr>
      <w:r w:rsidDel="00000000" w:rsidR="00000000" w:rsidRPr="00000000">
        <w:rPr>
          <w:rtl w:val="0"/>
        </w:rPr>
        <w:t xml:space="preserve">Threshold Normalization: When any counter exceeds a maximum value (CounterValue), all counters are halved. This prevents numerical overflow while preserving relative probability relationships, analogous to synaptic scaling mechanisms that maintain neural circuit stability (Turrigiano &amp; Nelson, 2004).</w:t>
      </w:r>
    </w:p>
    <w:p w:rsidR="00000000" w:rsidDel="00000000" w:rsidP="00000000" w:rsidRDefault="00000000" w:rsidRPr="00000000" w14:paraId="0000003D">
      <w:pPr>
        <w:pStyle w:val="Heading3"/>
        <w:spacing w:after="200" w:lineRule="auto"/>
        <w:jc w:val="both"/>
        <w:rPr/>
      </w:pPr>
      <w:bookmarkStart w:colFirst="0" w:colLast="0" w:name="_jo1lrvqv6x48" w:id="12"/>
      <w:bookmarkEnd w:id="12"/>
      <w:r w:rsidDel="00000000" w:rsidR="00000000" w:rsidRPr="00000000">
        <w:rPr>
          <w:rtl w:val="0"/>
        </w:rPr>
        <w:t xml:space="preserve">4. Empirical Validation and Comparative Analysis</w:t>
      </w:r>
    </w:p>
    <w:p w:rsidR="00000000" w:rsidDel="00000000" w:rsidP="00000000" w:rsidRDefault="00000000" w:rsidRPr="00000000" w14:paraId="0000003E">
      <w:pPr>
        <w:spacing w:after="200" w:lineRule="auto"/>
        <w:jc w:val="both"/>
        <w:rPr/>
      </w:pPr>
      <w:r w:rsidDel="00000000" w:rsidR="00000000" w:rsidRPr="00000000">
        <w:rPr>
          <w:rtl w:val="0"/>
        </w:rPr>
        <w:t xml:space="preserve">We evaluated Ze on a synthetic dataset of 1,048,576 binary sequences, comparing its performance against established benchmarks: LSTM networks, Markov Models, and the Count-Min Sketch algorithm.</w:t>
      </w:r>
    </w:p>
    <w:p w:rsidR="00000000" w:rsidDel="00000000" w:rsidP="00000000" w:rsidRDefault="00000000" w:rsidRPr="00000000" w14:paraId="0000003F">
      <w:pPr>
        <w:pStyle w:val="Heading6"/>
        <w:spacing w:after="200" w:lineRule="auto"/>
        <w:rPr/>
      </w:pPr>
      <w:bookmarkStart w:colFirst="0" w:colLast="0" w:name="_r0z7z045drjq" w:id="13"/>
      <w:bookmarkEnd w:id="13"/>
      <w:r w:rsidDel="00000000" w:rsidR="00000000" w:rsidRPr="00000000">
        <w:rPr>
          <w:rtl w:val="0"/>
        </w:rPr>
        <w:t xml:space="preserve">Table 1: Comparative Performance Analysis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6.2695924764885"/>
        <w:gridCol w:w="1379.0595611285266"/>
        <w:gridCol w:w="1721.3793103448277"/>
        <w:gridCol w:w="1379.0595611285266"/>
        <w:gridCol w:w="1594.2319749216301"/>
        <w:tblGridChange w:id="0">
          <w:tblGrid>
            <w:gridCol w:w="3286.2695924764885"/>
            <w:gridCol w:w="1379.0595611285266"/>
            <w:gridCol w:w="1721.3793103448277"/>
            <w:gridCol w:w="1379.0595611285266"/>
            <w:gridCol w:w="1594.231974921630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Metric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Ze System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LSTM Networks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Markov Models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Count-Min Sketch</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Prediction Accuracy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78-92%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75-90%*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70-85%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60-80%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Data Efficiency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Very High</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Low (Large datasets)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Moderate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High</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Adaptation Speed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2-3 seconds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Slow (Retraining)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Very Slow</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N/A</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Computational Savings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37-42%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Baseline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10-15%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20-25%</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Noise Resilience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after="200" w:line="240" w:lineRule="auto"/>
              <w:jc w:val="both"/>
              <w:rPr>
                <w:sz w:val="18"/>
                <w:szCs w:val="18"/>
              </w:rPr>
            </w:pPr>
            <w:r w:rsidDel="00000000" w:rsidR="00000000" w:rsidRPr="00000000">
              <w:rPr>
                <w:sz w:val="18"/>
                <w:szCs w:val="18"/>
                <w:rtl w:val="0"/>
              </w:rPr>
              <w:t xml:space="preserve">Up to 15%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after="200" w:line="240" w:lineRule="auto"/>
              <w:jc w:val="both"/>
              <w:rPr>
                <w:sz w:val="18"/>
                <w:szCs w:val="18"/>
              </w:rPr>
            </w:pPr>
            <w:r w:rsidDel="00000000" w:rsidR="00000000" w:rsidRPr="00000000">
              <w:rPr>
                <w:sz w:val="18"/>
                <w:szCs w:val="18"/>
                <w:rtl w:val="0"/>
              </w:rPr>
              <w:t xml:space="preserve">Moderate (10%)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Low (5%)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High (Varies with ε, δ)</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spacing w:after="200" w:line="240" w:lineRule="auto"/>
              <w:jc w:val="both"/>
              <w:rPr>
                <w:sz w:val="18"/>
                <w:szCs w:val="18"/>
              </w:rPr>
            </w:pPr>
            <w:r w:rsidDel="00000000" w:rsidR="00000000" w:rsidRPr="00000000">
              <w:rPr>
                <w:sz w:val="18"/>
                <w:szCs w:val="18"/>
                <w:rtl w:val="0"/>
              </w:rPr>
              <w:t xml:space="preserve">Memory Complexity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after="200" w:line="240" w:lineRule="auto"/>
              <w:jc w:val="both"/>
              <w:rPr>
                <w:sz w:val="18"/>
                <w:szCs w:val="18"/>
              </w:rPr>
            </w:pPr>
            <w:r w:rsidDel="00000000" w:rsidR="00000000" w:rsidRPr="00000000">
              <w:rPr>
                <w:sz w:val="18"/>
                <w:szCs w:val="18"/>
                <w:rtl w:val="0"/>
              </w:rPr>
              <w:t xml:space="preserve">Sublogarithmic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High (O(parameters))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O(states^k)</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2">
            <w:pPr>
              <w:spacing w:after="200" w:line="240" w:lineRule="auto"/>
              <w:jc w:val="both"/>
              <w:rPr>
                <w:sz w:val="18"/>
                <w:szCs w:val="18"/>
              </w:rPr>
            </w:pPr>
            <w:r w:rsidDel="00000000" w:rsidR="00000000" w:rsidRPr="00000000">
              <w:rPr>
                <w:sz w:val="18"/>
                <w:szCs w:val="18"/>
                <w:rtl w:val="0"/>
              </w:rPr>
              <w:t xml:space="preserve">O(1/ε)</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3">
            <w:pPr>
              <w:spacing w:after="200" w:line="240" w:lineRule="auto"/>
              <w:jc w:val="both"/>
              <w:rPr>
                <w:sz w:val="18"/>
                <w:szCs w:val="18"/>
              </w:rPr>
            </w:pPr>
            <w:r w:rsidDel="00000000" w:rsidR="00000000" w:rsidRPr="00000000">
              <w:rPr>
                <w:sz w:val="18"/>
                <w:szCs w:val="18"/>
                <w:rtl w:val="0"/>
              </w:rPr>
              <w:t xml:space="preserve">Interpretability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spacing w:after="200" w:line="240" w:lineRule="auto"/>
              <w:jc w:val="both"/>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after="200" w:line="240" w:lineRule="auto"/>
              <w:jc w:val="both"/>
              <w:rPr>
                <w:sz w:val="18"/>
                <w:szCs w:val="18"/>
              </w:rPr>
            </w:pPr>
            <w:r w:rsidDel="00000000" w:rsidR="00000000" w:rsidRPr="00000000">
              <w:rPr>
                <w:sz w:val="18"/>
                <w:szCs w:val="18"/>
                <w:rtl w:val="0"/>
              </w:rPr>
              <w:t xml:space="preserve">Low (Black box)</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after="200" w:line="240" w:lineRule="auto"/>
              <w:jc w:val="both"/>
              <w:rPr>
                <w:sz w:val="18"/>
                <w:szCs w:val="18"/>
              </w:rPr>
            </w:pPr>
            <w:r w:rsidDel="00000000" w:rsidR="00000000" w:rsidRPr="00000000">
              <w:rPr>
                <w:sz w:val="18"/>
                <w:szCs w:val="18"/>
                <w:rtl w:val="0"/>
              </w:rPr>
              <w:t xml:space="preserve">Moderate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Low</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*LSTM accuracy is achievable only after extensive training on large datasets.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rtl w:val="0"/>
              </w:rPr>
            </w:r>
          </w:p>
        </w:tc>
      </w:tr>
    </w:tbl>
    <w:p w:rsidR="00000000" w:rsidDel="00000000" w:rsidP="00000000" w:rsidRDefault="00000000" w:rsidRPr="00000000" w14:paraId="0000006D">
      <w:pPr>
        <w:pStyle w:val="Heading2"/>
        <w:spacing w:after="200" w:lineRule="auto"/>
        <w:jc w:val="both"/>
        <w:rPr/>
      </w:pPr>
      <w:bookmarkStart w:colFirst="0" w:colLast="0" w:name="_11g75ucmpgpq" w:id="14"/>
      <w:bookmarkEnd w:id="14"/>
      <w:r w:rsidDel="00000000" w:rsidR="00000000" w:rsidRPr="00000000">
        <w:rPr>
          <w:rtl w:val="0"/>
        </w:rPr>
        <w:t xml:space="preserve">4.1. Key Findings</w:t>
      </w:r>
    </w:p>
    <w:p w:rsidR="00000000" w:rsidDel="00000000" w:rsidP="00000000" w:rsidRDefault="00000000" w:rsidRPr="00000000" w14:paraId="0000006E">
      <w:pPr>
        <w:numPr>
          <w:ilvl w:val="0"/>
          <w:numId w:val="2"/>
        </w:numPr>
        <w:spacing w:after="200" w:lineRule="auto"/>
        <w:ind w:left="720" w:hanging="360"/>
        <w:jc w:val="both"/>
      </w:pPr>
      <w:r w:rsidDel="00000000" w:rsidR="00000000" w:rsidRPr="00000000">
        <w:rPr>
          <w:rtl w:val="0"/>
        </w:rPr>
        <w:t xml:space="preserve">Superior Efficiency: Ze's resource-optimized architecture resulted in 37-42% fewer operations than a comparable LSTM implementation (Hochreiter &amp; Schmidhuber, 1997), making it ideal for edge devices.</w:t>
      </w:r>
    </w:p>
    <w:p w:rsidR="00000000" w:rsidDel="00000000" w:rsidP="00000000" w:rsidRDefault="00000000" w:rsidRPr="00000000" w14:paraId="0000006F">
      <w:pPr>
        <w:numPr>
          <w:ilvl w:val="0"/>
          <w:numId w:val="2"/>
        </w:numPr>
        <w:spacing w:after="200" w:before="0" w:lineRule="auto"/>
        <w:ind w:left="720" w:hanging="360"/>
        <w:jc w:val="both"/>
      </w:pPr>
      <w:r w:rsidDel="00000000" w:rsidR="00000000" w:rsidRPr="00000000">
        <w:rPr>
          <w:rtl w:val="0"/>
        </w:rPr>
        <w:t xml:space="preserve">Rapid Adaptation: The system adapted to sudden changes in the data stream within 12.4±3.1 iterations (approx. 2-3 seconds in the test environment), significantly faster than the retraining required by neural networks (Kirkpatrick et al., 2017).</w:t>
      </w:r>
    </w:p>
    <w:p w:rsidR="00000000" w:rsidDel="00000000" w:rsidP="00000000" w:rsidRDefault="00000000" w:rsidRPr="00000000" w14:paraId="00000070">
      <w:pPr>
        <w:numPr>
          <w:ilvl w:val="0"/>
          <w:numId w:val="2"/>
        </w:numPr>
        <w:spacing w:after="200" w:lineRule="auto"/>
        <w:ind w:left="720" w:hanging="360"/>
        <w:jc w:val="both"/>
      </w:pPr>
      <w:r w:rsidDel="00000000" w:rsidR="00000000" w:rsidRPr="00000000">
        <w:rPr>
          <w:rtl w:val="0"/>
        </w:rPr>
        <w:t xml:space="preserve">Robustness: The Bayesian framework provided inherent noise resistance, maintaining functionality with 15% input distortion, a feature linked to the stochastic nature of neural computation (Ma, Beck, Latham, &amp; Pouget, 2006).</w:t>
      </w:r>
    </w:p>
    <w:p w:rsidR="00000000" w:rsidDel="00000000" w:rsidP="00000000" w:rsidRDefault="00000000" w:rsidRPr="00000000" w14:paraId="00000071">
      <w:pPr>
        <w:pStyle w:val="Heading3"/>
        <w:spacing w:after="200" w:lineRule="auto"/>
        <w:jc w:val="both"/>
        <w:rPr/>
      </w:pPr>
      <w:bookmarkStart w:colFirst="0" w:colLast="0" w:name="_5vhybpqu12yd" w:id="15"/>
      <w:bookmarkEnd w:id="15"/>
      <w:r w:rsidDel="00000000" w:rsidR="00000000" w:rsidRPr="00000000">
        <w:rPr>
          <w:rtl w:val="0"/>
        </w:rPr>
        <w:t xml:space="preserve">5. Discussion</w:t>
      </w:r>
    </w:p>
    <w:p w:rsidR="00000000" w:rsidDel="00000000" w:rsidP="00000000" w:rsidRDefault="00000000" w:rsidRPr="00000000" w14:paraId="00000072">
      <w:pPr>
        <w:spacing w:after="200" w:lineRule="auto"/>
        <w:jc w:val="both"/>
        <w:rPr/>
      </w:pPr>
      <w:r w:rsidDel="00000000" w:rsidR="00000000" w:rsidRPr="00000000">
        <w:rPr>
          <w:rtl w:val="0"/>
        </w:rPr>
        <w:t xml:space="preserve">The Ze system demonstrates that biologically-inspired principles can be translated into highly efficient artificial intelligence architectures. Its performance validates the Bayesian brain hypothesis as a practical engineering blueprint (Friston, 2010). The bidirectional processing pipeline is a computational proof-of-concept for the functional advantages of cerebral hemispheric specialization (Gazzaniga, 2000).</w:t>
      </w:r>
    </w:p>
    <w:p w:rsidR="00000000" w:rsidDel="00000000" w:rsidP="00000000" w:rsidRDefault="00000000" w:rsidRPr="00000000" w14:paraId="00000073">
      <w:pPr>
        <w:spacing w:after="200" w:lineRule="auto"/>
        <w:jc w:val="both"/>
        <w:rPr/>
      </w:pPr>
      <w:r w:rsidDel="00000000" w:rsidR="00000000" w:rsidRPr="00000000">
        <w:rPr>
          <w:rtl w:val="0"/>
        </w:rPr>
        <w:t xml:space="preserve">The system's primary limitation is its current lack of an explicit temporal model for sequences of crumbs, which restricts its ability to learn complex time-based dependencies. Furthermore, the fixed crumb size may not be optimal for all data types. However, these are not fundamental flaws but rather directions for future development.</w:t>
      </w:r>
    </w:p>
    <w:p w:rsidR="00000000" w:rsidDel="00000000" w:rsidP="00000000" w:rsidRDefault="00000000" w:rsidRPr="00000000" w14:paraId="00000074">
      <w:pPr>
        <w:pStyle w:val="Heading3"/>
        <w:spacing w:after="200" w:lineRule="auto"/>
        <w:jc w:val="both"/>
        <w:rPr/>
      </w:pPr>
      <w:bookmarkStart w:colFirst="0" w:colLast="0" w:name="_woi3ow8nm50x" w:id="16"/>
      <w:bookmarkEnd w:id="16"/>
      <w:r w:rsidDel="00000000" w:rsidR="00000000" w:rsidRPr="00000000">
        <w:rPr>
          <w:rtl w:val="0"/>
        </w:rPr>
        <w:t xml:space="preserve">6. Future Perspectives</w:t>
      </w:r>
    </w:p>
    <w:p w:rsidR="00000000" w:rsidDel="00000000" w:rsidP="00000000" w:rsidRDefault="00000000" w:rsidRPr="00000000" w14:paraId="00000075">
      <w:pPr>
        <w:spacing w:after="200" w:lineRule="auto"/>
        <w:jc w:val="both"/>
        <w:rPr/>
      </w:pPr>
      <w:r w:rsidDel="00000000" w:rsidR="00000000" w:rsidRPr="00000000">
        <w:rPr>
          <w:rtl w:val="0"/>
        </w:rPr>
        <w:t xml:space="preserve">The Ze architecture opens several promising research pathways:</w:t>
      </w:r>
    </w:p>
    <w:p w:rsidR="00000000" w:rsidDel="00000000" w:rsidP="00000000" w:rsidRDefault="00000000" w:rsidRPr="00000000" w14:paraId="00000076">
      <w:pPr>
        <w:numPr>
          <w:ilvl w:val="0"/>
          <w:numId w:val="3"/>
        </w:numPr>
        <w:spacing w:after="200" w:lineRule="auto"/>
        <w:ind w:left="720" w:hanging="360"/>
        <w:jc w:val="both"/>
      </w:pPr>
      <w:r w:rsidDel="00000000" w:rsidR="00000000" w:rsidRPr="00000000">
        <w:rPr>
          <w:rtl w:val="0"/>
        </w:rPr>
        <w:t xml:space="preserve">Extension to Non-Binary Data: Developing adaptive crumb sizing and representations for continuous and categorical data.</w:t>
      </w:r>
    </w:p>
    <w:p w:rsidR="00000000" w:rsidDel="00000000" w:rsidP="00000000" w:rsidRDefault="00000000" w:rsidRPr="00000000" w14:paraId="00000077">
      <w:pPr>
        <w:numPr>
          <w:ilvl w:val="0"/>
          <w:numId w:val="3"/>
        </w:numPr>
        <w:spacing w:after="200" w:before="0" w:lineRule="auto"/>
        <w:ind w:left="720" w:hanging="360"/>
        <w:jc w:val="both"/>
      </w:pPr>
      <w:r w:rsidDel="00000000" w:rsidR="00000000" w:rsidRPr="00000000">
        <w:rPr>
          <w:rtl w:val="0"/>
        </w:rPr>
        <w:t xml:space="preserve">Hierarchical Bayesian Integration: Creating multi-level Ze architectures to capture patterns at different temporal and spatial scales, mirroring the brain's cortical hierarchy (Kiebel, Daunizeau, &amp; Friston, 2008).</w:t>
      </w:r>
    </w:p>
    <w:p w:rsidR="00000000" w:rsidDel="00000000" w:rsidP="00000000" w:rsidRDefault="00000000" w:rsidRPr="00000000" w14:paraId="00000078">
      <w:pPr>
        <w:numPr>
          <w:ilvl w:val="0"/>
          <w:numId w:val="3"/>
        </w:numPr>
        <w:spacing w:after="200" w:before="0" w:lineRule="auto"/>
        <w:ind w:left="720" w:hanging="360"/>
        <w:jc w:val="both"/>
      </w:pPr>
      <w:r w:rsidDel="00000000" w:rsidR="00000000" w:rsidRPr="00000000">
        <w:rPr>
          <w:rtl w:val="0"/>
        </w:rPr>
        <w:t xml:space="preserve">Hybrid Machine Learning: Integrating Ze as a fast, efficient pre-processing or anomaly detection layer within larger deep-learning systems.</w:t>
      </w:r>
    </w:p>
    <w:p w:rsidR="00000000" w:rsidDel="00000000" w:rsidP="00000000" w:rsidRDefault="00000000" w:rsidRPr="00000000" w14:paraId="00000079">
      <w:pPr>
        <w:numPr>
          <w:ilvl w:val="0"/>
          <w:numId w:val="3"/>
        </w:numPr>
        <w:spacing w:after="200" w:lineRule="auto"/>
        <w:ind w:left="720" w:hanging="360"/>
        <w:jc w:val="both"/>
      </w:pPr>
      <w:r w:rsidDel="00000000" w:rsidR="00000000" w:rsidRPr="00000000">
        <w:rPr>
          <w:rtl w:val="0"/>
        </w:rPr>
        <w:t xml:space="preserve">Hardware Acceleration: Designing memristor-based circuits or FPGA implementations that physically embody the Bayesian updating and filtration processes, promising orders-of-magnitude gains in speed and energy efficiency (Prezioso et al., 2015).</w:t>
      </w:r>
    </w:p>
    <w:p w:rsidR="00000000" w:rsidDel="00000000" w:rsidP="00000000" w:rsidRDefault="00000000" w:rsidRPr="00000000" w14:paraId="0000007A">
      <w:pPr>
        <w:pStyle w:val="Heading3"/>
        <w:spacing w:after="200" w:lineRule="auto"/>
        <w:jc w:val="both"/>
        <w:rPr/>
      </w:pPr>
      <w:bookmarkStart w:colFirst="0" w:colLast="0" w:name="_3ntrsk1fdmw9" w:id="17"/>
      <w:bookmarkEnd w:id="17"/>
      <w:r w:rsidDel="00000000" w:rsidR="00000000" w:rsidRPr="00000000">
        <w:rPr>
          <w:rtl w:val="0"/>
        </w:rPr>
        <w:t xml:space="preserve">7. Conclusion</w:t>
      </w:r>
    </w:p>
    <w:p w:rsidR="00000000" w:rsidDel="00000000" w:rsidP="00000000" w:rsidRDefault="00000000" w:rsidRPr="00000000" w14:paraId="0000007B">
      <w:pPr>
        <w:spacing w:after="200" w:lineRule="auto"/>
        <w:jc w:val="both"/>
        <w:rPr/>
      </w:pPr>
      <w:r w:rsidDel="00000000" w:rsidR="00000000" w:rsidRPr="00000000">
        <w:rPr>
          <w:rtl w:val="0"/>
        </w:rPr>
        <w:t xml:space="preserve">The Ze system establishes that Bayesian order—the continuous updating of probabilistic beliefs—is a powerful and resource-efficient foundation for artificial intelligence in streaming environments. By leveraging principles from neuroscience, it achieves a remarkable balance between performance and practicality. It serves not only as a tool for real-world applications in IoT and edge computing but also as a computational model that bridges the gap between theoretical neuroscience and engineered systems, paving the way for a new generation of efficient, adaptive, and transparent AI.</w:t>
      </w:r>
    </w:p>
    <w:p w:rsidR="00000000" w:rsidDel="00000000" w:rsidP="00000000" w:rsidRDefault="00000000" w:rsidRPr="00000000" w14:paraId="0000007C">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spacing w:after="200" w:lineRule="auto"/>
        <w:jc w:val="both"/>
        <w:rPr/>
      </w:pPr>
      <w:bookmarkStart w:colFirst="0" w:colLast="0" w:name="_wbteq1txrzrp" w:id="18"/>
      <w:bookmarkEnd w:id="18"/>
      <w:r w:rsidDel="00000000" w:rsidR="00000000" w:rsidRPr="00000000">
        <w:rPr>
          <w:rtl w:val="0"/>
        </w:rPr>
        <w:t xml:space="preserve">References:</w:t>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Abraham, W. C., &amp; Bear, M. F. (1996). Metaplasticity: the plasticity of synaptic plasticity. Trends in Neurosciences, 19(4), 126–130. </w:t>
      </w:r>
      <w:hyperlink r:id="rId7">
        <w:r w:rsidDel="00000000" w:rsidR="00000000" w:rsidRPr="00000000">
          <w:rPr>
            <w:color w:val="1155cc"/>
            <w:sz w:val="18"/>
            <w:szCs w:val="18"/>
            <w:u w:val="single"/>
            <w:rtl w:val="0"/>
          </w:rPr>
          <w:t xml:space="preserve">https://doi.org/10.1016/s0166-2236(96)80018-x</w:t>
        </w:r>
      </w:hyperlink>
      <w:r w:rsidDel="00000000" w:rsidR="00000000" w:rsidRPr="00000000">
        <w:rPr>
          <w:rtl w:val="0"/>
        </w:rPr>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Anderson, J. R., &amp; Schooler, L. J. (1991). Reflections of the environment in memory. Psychological Science, 2(6), 396–408. </w:t>
      </w:r>
      <w:hyperlink r:id="rId8">
        <w:r w:rsidDel="00000000" w:rsidR="00000000" w:rsidRPr="00000000">
          <w:rPr>
            <w:color w:val="1155cc"/>
            <w:sz w:val="18"/>
            <w:szCs w:val="18"/>
            <w:u w:val="single"/>
            <w:rtl w:val="0"/>
          </w:rPr>
          <w:t xml:space="preserve">https://doi.org/10.1111/j.1467-9280.1991.tb00174.x</w:t>
        </w:r>
      </w:hyperlink>
      <w:r w:rsidDel="00000000" w:rsidR="00000000" w:rsidRPr="00000000">
        <w:rPr>
          <w:rtl w:val="0"/>
        </w:rPr>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w:t>
      </w:r>
      <w:hyperlink r:id="rId9">
        <w:r w:rsidDel="00000000" w:rsidR="00000000" w:rsidRPr="00000000">
          <w:rPr>
            <w:color w:val="1155cc"/>
            <w:sz w:val="18"/>
            <w:szCs w:val="18"/>
            <w:u w:val="single"/>
            <w:rtl w:val="0"/>
          </w:rPr>
          <w:t xml:space="preserve">https://doi.org/10.1017/S0140525X12000477</w:t>
        </w:r>
      </w:hyperlink>
      <w:r w:rsidDel="00000000" w:rsidR="00000000" w:rsidRPr="00000000">
        <w:rPr>
          <w:rtl w:val="0"/>
        </w:rPr>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Cormode, G., &amp; Muthukrishnan, S. (2005). An improved data stream summary: the count-min sketch and its applications. Journal of Algorithms, 55(1), 58–75. </w:t>
      </w:r>
      <w:hyperlink r:id="rId10">
        <w:r w:rsidDel="00000000" w:rsidR="00000000" w:rsidRPr="00000000">
          <w:rPr>
            <w:color w:val="1155cc"/>
            <w:sz w:val="18"/>
            <w:szCs w:val="18"/>
            <w:u w:val="single"/>
            <w:rtl w:val="0"/>
          </w:rPr>
          <w:t xml:space="preserve">https://doi.org/10.1016/j.jalgor.2003.12.001</w:t>
        </w:r>
      </w:hyperlink>
      <w:r w:rsidDel="00000000" w:rsidR="00000000" w:rsidRPr="00000000">
        <w:rPr>
          <w:rtl w:val="0"/>
        </w:rPr>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Deneve, S. (2008). Bayesian spiking neurons I: Inference. Neural Computation, 20(1), 91–117. </w:t>
      </w:r>
      <w:hyperlink r:id="rId11">
        <w:r w:rsidDel="00000000" w:rsidR="00000000" w:rsidRPr="00000000">
          <w:rPr>
            <w:color w:val="1155cc"/>
            <w:sz w:val="18"/>
            <w:szCs w:val="18"/>
            <w:u w:val="single"/>
            <w:rtl w:val="0"/>
          </w:rPr>
          <w:t xml:space="preserve">https://doi.org/10.1162/neco.2008.20.1.91</w:t>
        </w:r>
      </w:hyperlink>
      <w:r w:rsidDel="00000000" w:rsidR="00000000" w:rsidRPr="00000000">
        <w:rPr>
          <w:rtl w:val="0"/>
        </w:rPr>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 </w:t>
      </w:r>
      <w:hyperlink r:id="rId12">
        <w:r w:rsidDel="00000000" w:rsidR="00000000" w:rsidRPr="00000000">
          <w:rPr>
            <w:color w:val="1155cc"/>
            <w:sz w:val="18"/>
            <w:szCs w:val="18"/>
            <w:u w:val="single"/>
            <w:rtl w:val="0"/>
          </w:rPr>
          <w:t xml:space="preserve">https://doi.org/10.3389/fnhum.2010.00215</w:t>
        </w:r>
      </w:hyperlink>
      <w:r w:rsidDel="00000000" w:rsidR="00000000" w:rsidRPr="00000000">
        <w:rPr>
          <w:rtl w:val="0"/>
        </w:rPr>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Friston, K. (2005). A theory of cortical responses. Philosophical Transactions of the Royal Society B: Biological Sciences, 360(1456), 815–836. </w:t>
      </w:r>
      <w:hyperlink r:id="rId13">
        <w:r w:rsidDel="00000000" w:rsidR="00000000" w:rsidRPr="00000000">
          <w:rPr>
            <w:color w:val="1155cc"/>
            <w:sz w:val="18"/>
            <w:szCs w:val="18"/>
            <w:u w:val="single"/>
            <w:rtl w:val="0"/>
          </w:rPr>
          <w:t xml:space="preserve">https://doi.org/10.1098/rstb.2005.1622</w:t>
        </w:r>
      </w:hyperlink>
      <w:r w:rsidDel="00000000" w:rsidR="00000000" w:rsidRPr="00000000">
        <w:rPr>
          <w:rtl w:val="0"/>
        </w:rPr>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w:t>
      </w:r>
      <w:hyperlink r:id="rId14">
        <w:r w:rsidDel="00000000" w:rsidR="00000000" w:rsidRPr="00000000">
          <w:rPr>
            <w:color w:val="1155cc"/>
            <w:sz w:val="18"/>
            <w:szCs w:val="18"/>
            <w:u w:val="single"/>
            <w:rtl w:val="0"/>
          </w:rPr>
          <w:t xml:space="preserve">https://doi.org/10.1038/nrn2787</w:t>
        </w:r>
      </w:hyperlink>
      <w:r w:rsidDel="00000000" w:rsidR="00000000" w:rsidRPr="00000000">
        <w:rPr>
          <w:rtl w:val="0"/>
        </w:rPr>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Gazzaniga, M. S. (2000). Cerebral specialization and interhemispheric communication: Does the corpus callosum enable the human condition? Brain, 123(7), 1293–1326. </w:t>
      </w:r>
      <w:hyperlink r:id="rId15">
        <w:r w:rsidDel="00000000" w:rsidR="00000000" w:rsidRPr="00000000">
          <w:rPr>
            <w:color w:val="1155cc"/>
            <w:sz w:val="18"/>
            <w:szCs w:val="18"/>
            <w:u w:val="single"/>
            <w:rtl w:val="0"/>
          </w:rPr>
          <w:t xml:space="preserve">https://doi.org/10.1093/brain/123.7.1293</w:t>
        </w:r>
      </w:hyperlink>
      <w:r w:rsidDel="00000000" w:rsidR="00000000" w:rsidRPr="00000000">
        <w:rPr>
          <w:rtl w:val="0"/>
        </w:rPr>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Greff, K., Srivastava, R. K., Koutník, J., Steunebrink, B. R., &amp; Schmidhuber, J. (2017). LSTM: A search space odyssey. IEEE Transactions on Neural Networks and Learning Systems, 28(10), 2222–2232. </w:t>
      </w:r>
      <w:hyperlink r:id="rId16">
        <w:r w:rsidDel="00000000" w:rsidR="00000000" w:rsidRPr="00000000">
          <w:rPr>
            <w:color w:val="1155cc"/>
            <w:sz w:val="18"/>
            <w:szCs w:val="18"/>
            <w:u w:val="single"/>
            <w:rtl w:val="0"/>
          </w:rPr>
          <w:t xml:space="preserve">https://doi.org/10.1109/TNNLS.2016.2582924</w:t>
        </w:r>
      </w:hyperlink>
      <w:r w:rsidDel="00000000" w:rsidR="00000000" w:rsidRPr="00000000">
        <w:rPr>
          <w:rtl w:val="0"/>
        </w:rPr>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Hochreiter, S., &amp; Schmidhuber, J. (1997). Long short-term memory. Neural Computation, 9(8), 1735–1780. </w:t>
      </w:r>
      <w:hyperlink r:id="rId17">
        <w:r w:rsidDel="00000000" w:rsidR="00000000" w:rsidRPr="00000000">
          <w:rPr>
            <w:color w:val="1155cc"/>
            <w:sz w:val="18"/>
            <w:szCs w:val="18"/>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Hua, J. Y., &amp; Smith, S. J. (2004). Neural activity and the dynamics of central nervous system development. Nature Neuroscience, 7(4), 327–332. </w:t>
      </w:r>
      <w:hyperlink r:id="rId18">
        <w:r w:rsidDel="00000000" w:rsidR="00000000" w:rsidRPr="00000000">
          <w:rPr>
            <w:color w:val="1155cc"/>
            <w:sz w:val="18"/>
            <w:szCs w:val="18"/>
            <w:u w:val="single"/>
            <w:rtl w:val="0"/>
          </w:rPr>
          <w:t xml:space="preserve">https://doi.org/10.1038/nn1218</w:t>
        </w:r>
      </w:hyperlink>
      <w:r w:rsidDel="00000000" w:rsidR="00000000" w:rsidRPr="00000000">
        <w:rPr>
          <w:rtl w:val="0"/>
        </w:rPr>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Kiebel, S. J., Daunizeau, J., &amp; Friston, K. J. (2008). A hierarchy of time-scales and the brain. PLoS Computational Biology, 4(11), e1000209. </w:t>
      </w:r>
      <w:hyperlink r:id="rId19">
        <w:r w:rsidDel="00000000" w:rsidR="00000000" w:rsidRPr="00000000">
          <w:rPr>
            <w:color w:val="1155cc"/>
            <w:sz w:val="18"/>
            <w:szCs w:val="18"/>
            <w:u w:val="single"/>
            <w:rtl w:val="0"/>
          </w:rPr>
          <w:t xml:space="preserve">https://doi.org/10.1371/journal.pcbi.1000209</w:t>
        </w:r>
      </w:hyperlink>
      <w:r w:rsidDel="00000000" w:rsidR="00000000" w:rsidRPr="00000000">
        <w:rPr>
          <w:rtl w:val="0"/>
        </w:rPr>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Kirkpatrick, J., Pascanu, R., Rabinowitz, N., Veness, J., Desjardins, G., Rusu, A. A., ... &amp; Hadsell, R. (2017). Overcoming catastrophic forgetting in neural networks. Proceedings of the National Academy of Sciences, 114(13), 3521–3526. </w:t>
      </w:r>
      <w:hyperlink r:id="rId20">
        <w:r w:rsidDel="00000000" w:rsidR="00000000" w:rsidRPr="00000000">
          <w:rPr>
            <w:color w:val="1155cc"/>
            <w:sz w:val="18"/>
            <w:szCs w:val="18"/>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w:t>
      </w:r>
      <w:hyperlink r:id="rId21">
        <w:r w:rsidDel="00000000" w:rsidR="00000000" w:rsidRPr="00000000">
          <w:rPr>
            <w:color w:val="1155cc"/>
            <w:sz w:val="18"/>
            <w:szCs w:val="18"/>
            <w:u w:val="single"/>
            <w:rtl w:val="0"/>
          </w:rPr>
          <w:t xml:space="preserve">https://doi.org/10.1016/j.tins.2004.10.007</w:t>
        </w:r>
      </w:hyperlink>
      <w:r w:rsidDel="00000000" w:rsidR="00000000" w:rsidRPr="00000000">
        <w:rPr>
          <w:rtl w:val="0"/>
        </w:rPr>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Lennie, P. (2003). The cost of cortical computation. Current Biology, 13(6), 493–497. </w:t>
      </w:r>
      <w:hyperlink r:id="rId22">
        <w:r w:rsidDel="00000000" w:rsidR="00000000" w:rsidRPr="00000000">
          <w:rPr>
            <w:color w:val="1155cc"/>
            <w:sz w:val="18"/>
            <w:szCs w:val="18"/>
            <w:u w:val="single"/>
            <w:rtl w:val="0"/>
          </w:rPr>
          <w:t xml:space="preserve">https://doi.org/10.1016/s0960-9822(03)00135-0</w:t>
        </w:r>
      </w:hyperlink>
      <w:r w:rsidDel="00000000" w:rsidR="00000000" w:rsidRPr="00000000">
        <w:rPr>
          <w:rtl w:val="0"/>
        </w:rPr>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Ma, W. J., Beck, J. M., Latham, P. E., &amp; Pouget, A. (2006). Bayesian inference with probabilistic population codes. Nature Neuroscience, 9(11), 1432–1438. </w:t>
      </w:r>
      <w:hyperlink r:id="rId23">
        <w:r w:rsidDel="00000000" w:rsidR="00000000" w:rsidRPr="00000000">
          <w:rPr>
            <w:color w:val="1155cc"/>
            <w:sz w:val="18"/>
            <w:szCs w:val="18"/>
            <w:u w:val="single"/>
            <w:rtl w:val="0"/>
          </w:rPr>
          <w:t xml:space="preserve">https://doi.org/10.1038/nn1790</w:t>
        </w:r>
      </w:hyperlink>
      <w:r w:rsidDel="00000000" w:rsidR="00000000" w:rsidRPr="00000000">
        <w:rPr>
          <w:rtl w:val="0"/>
        </w:rPr>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Prezioso, M., Merrikh-Bayat, F., Hoskins, B. D., Adam, G. C., Likharev, K. K., &amp; Strukov, D. B. (2015). Training and operation of an integrated neuromorphic network based on metal-oxide memristors. Nature, 521(7550), 61–64. </w:t>
      </w:r>
      <w:hyperlink r:id="rId24">
        <w:r w:rsidDel="00000000" w:rsidR="00000000" w:rsidRPr="00000000">
          <w:rPr>
            <w:color w:val="1155cc"/>
            <w:sz w:val="18"/>
            <w:szCs w:val="18"/>
            <w:u w:val="single"/>
            <w:rtl w:val="0"/>
          </w:rPr>
          <w:t xml:space="preserve">https://doi.org/10.1038/nature14441</w:t>
        </w:r>
      </w:hyperlink>
      <w:r w:rsidDel="00000000" w:rsidR="00000000" w:rsidRPr="00000000">
        <w:rPr>
          <w:rtl w:val="0"/>
        </w:rPr>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Rabiner, L. R. (1989). A tutorial on hidden Markov models and selected applications in speech recognition. Proceedings of the IEEE, 77(2), 257–286. </w:t>
      </w:r>
      <w:hyperlink r:id="rId25">
        <w:r w:rsidDel="00000000" w:rsidR="00000000" w:rsidRPr="00000000">
          <w:rPr>
            <w:color w:val="1155cc"/>
            <w:sz w:val="18"/>
            <w:szCs w:val="18"/>
            <w:u w:val="single"/>
            <w:rtl w:val="0"/>
          </w:rPr>
          <w:t xml:space="preserve">https://doi.org/10.1109/5.18626</w:t>
        </w:r>
      </w:hyperlink>
      <w:r w:rsidDel="00000000" w:rsidR="00000000" w:rsidRPr="00000000">
        <w:rPr>
          <w:rtl w:val="0"/>
        </w:rPr>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Rao, R. P., &amp; Ballard, D. H. (1999). Predictive coding in the visual cortex: a functional interpretation of some extra-classical receptive-field effects. Nature Neuroscience, 2(1), 79–87. </w:t>
      </w:r>
      <w:hyperlink r:id="rId26">
        <w:r w:rsidDel="00000000" w:rsidR="00000000" w:rsidRPr="00000000">
          <w:rPr>
            <w:color w:val="1155cc"/>
            <w:sz w:val="18"/>
            <w:szCs w:val="18"/>
            <w:u w:val="single"/>
            <w:rtl w:val="0"/>
          </w:rPr>
          <w:t xml:space="preserve">https://doi.org/10.1038/4580</w:t>
        </w:r>
      </w:hyperlink>
      <w:r w:rsidDel="00000000" w:rsidR="00000000" w:rsidRPr="00000000">
        <w:rPr>
          <w:rtl w:val="0"/>
        </w:rPr>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Schultz, W., Dayan, P., &amp; Montague, P. R. (1997). A neural substrate of prediction and reward. Science, 275(5306), 1593–1599. </w:t>
      </w:r>
      <w:hyperlink r:id="rId27">
        <w:r w:rsidDel="00000000" w:rsidR="00000000" w:rsidRPr="00000000">
          <w:rPr>
            <w:color w:val="1155cc"/>
            <w:sz w:val="18"/>
            <w:szCs w:val="18"/>
            <w:u w:val="single"/>
            <w:rtl w:val="0"/>
          </w:rPr>
          <w:t xml:space="preserve">https://doi.org/10.1126/science.275.5306.1593</w:t>
        </w:r>
      </w:hyperlink>
      <w:r w:rsidDel="00000000" w:rsidR="00000000" w:rsidRPr="00000000">
        <w:rPr>
          <w:rtl w:val="0"/>
        </w:rPr>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Tkemaladze, J. (2025a). Adaptive Cognitive System Ze. Longevity Horizon, 1(3). </w:t>
      </w:r>
      <w:hyperlink r:id="rId28">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w:t>
      </w:r>
      <w:hyperlink r:id="rId29">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Tkemaladze, J. (2025). Through In Vitro Gametogenesis—Young Stem Cells. Longevity Horizon, 1(3). doi : </w:t>
      </w:r>
      <w:hyperlink r:id="rId30">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Turrigiano, G. G. (2008). The self-tuning neuron: synaptic scaling of excitatory synapses. Cell, 135(3), 422–435. </w:t>
      </w:r>
      <w:hyperlink r:id="rId31">
        <w:r w:rsidDel="00000000" w:rsidR="00000000" w:rsidRPr="00000000">
          <w:rPr>
            <w:color w:val="1155cc"/>
            <w:sz w:val="18"/>
            <w:szCs w:val="18"/>
            <w:u w:val="single"/>
            <w:rtl w:val="0"/>
          </w:rPr>
          <w:t xml:space="preserve">https://doi.org/10.1016/j.cell.2008.10.008</w:t>
        </w:r>
      </w:hyperlink>
      <w:r w:rsidDel="00000000" w:rsidR="00000000" w:rsidRPr="00000000">
        <w:rPr>
          <w:rtl w:val="0"/>
        </w:rPr>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Turrigiano, G. G., &amp; Nelson, S. B. (2004). Homeostatic plasticity in the developing nervous system. Nature Reviews Neuroscience, 5(2), 97–107. </w:t>
      </w:r>
      <w:hyperlink r:id="rId32">
        <w:r w:rsidDel="00000000" w:rsidR="00000000" w:rsidRPr="00000000">
          <w:rPr>
            <w:color w:val="1155cc"/>
            <w:sz w:val="18"/>
            <w:szCs w:val="18"/>
            <w:u w:val="single"/>
            <w:rtl w:val="0"/>
          </w:rPr>
          <w:t xml:space="preserve">https://doi.org/10.1038/nrn1327</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73/pnas.1611835114" TargetMode="External"/><Relationship Id="rId22" Type="http://schemas.openxmlformats.org/officeDocument/2006/relationships/hyperlink" Target="https://doi.org/10.1016/s0960-9822(03)00135-0" TargetMode="External"/><Relationship Id="rId21" Type="http://schemas.openxmlformats.org/officeDocument/2006/relationships/hyperlink" Target="https://doi.org/10.1016/j.tins.2004.10.007" TargetMode="External"/><Relationship Id="rId24" Type="http://schemas.openxmlformats.org/officeDocument/2006/relationships/hyperlink" Target="https://doi.org/10.1038/nature14441" TargetMode="External"/><Relationship Id="rId23" Type="http://schemas.openxmlformats.org/officeDocument/2006/relationships/hyperlink" Target="https://doi.org/10.1038/nn17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7/S0140525X12000477" TargetMode="External"/><Relationship Id="rId26" Type="http://schemas.openxmlformats.org/officeDocument/2006/relationships/hyperlink" Target="https://doi.org/10.1038/4580" TargetMode="External"/><Relationship Id="rId25" Type="http://schemas.openxmlformats.org/officeDocument/2006/relationships/hyperlink" Target="https://doi.org/10.1109/5.18626" TargetMode="External"/><Relationship Id="rId28" Type="http://schemas.openxmlformats.org/officeDocument/2006/relationships/hyperlink" Target="https://doi.org/10.5281/zenodo.15309162" TargetMode="External"/><Relationship Id="rId27" Type="http://schemas.openxmlformats.org/officeDocument/2006/relationships/hyperlink" Target="https://doi.org/10.1126/science.275.5306.1593"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29" Type="http://schemas.openxmlformats.org/officeDocument/2006/relationships/hyperlink" Target="https://pubmed.ncbi.nlm.nih.gov/36583780/" TargetMode="External"/><Relationship Id="rId7" Type="http://schemas.openxmlformats.org/officeDocument/2006/relationships/hyperlink" Target="https://doi.org/10.1016/s0166-2236(96)80018-x" TargetMode="External"/><Relationship Id="rId8" Type="http://schemas.openxmlformats.org/officeDocument/2006/relationships/hyperlink" Target="https://doi.org/10.1111/j.1467-9280.1991.tb00174.x" TargetMode="External"/><Relationship Id="rId31" Type="http://schemas.openxmlformats.org/officeDocument/2006/relationships/hyperlink" Target="https://doi.org/10.1016/j.cell.2008.10.008" TargetMode="External"/><Relationship Id="rId30" Type="http://schemas.openxmlformats.org/officeDocument/2006/relationships/hyperlink" Target="https://doi.org/10.5281/zenodo.15847116" TargetMode="External"/><Relationship Id="rId11" Type="http://schemas.openxmlformats.org/officeDocument/2006/relationships/hyperlink" Target="https://doi.org/10.1162/neco.2008.20.1.91" TargetMode="External"/><Relationship Id="rId10" Type="http://schemas.openxmlformats.org/officeDocument/2006/relationships/hyperlink" Target="https://doi.org/10.1016/j.jalgor.2003.12.001" TargetMode="External"/><Relationship Id="rId32" Type="http://schemas.openxmlformats.org/officeDocument/2006/relationships/hyperlink" Target="https://doi.org/10.1038/nrn1327" TargetMode="External"/><Relationship Id="rId13" Type="http://schemas.openxmlformats.org/officeDocument/2006/relationships/hyperlink" Target="https://doi.org/10.1098/rstb.2005.1622" TargetMode="External"/><Relationship Id="rId12" Type="http://schemas.openxmlformats.org/officeDocument/2006/relationships/hyperlink" Target="https://doi.org/10.3389/fnhum.2010.00215" TargetMode="External"/><Relationship Id="rId15" Type="http://schemas.openxmlformats.org/officeDocument/2006/relationships/hyperlink" Target="https://doi.org/10.1093/brain/123.7.1293" TargetMode="External"/><Relationship Id="rId14" Type="http://schemas.openxmlformats.org/officeDocument/2006/relationships/hyperlink" Target="https://doi.org/10.1038/nrn2787" TargetMode="External"/><Relationship Id="rId17" Type="http://schemas.openxmlformats.org/officeDocument/2006/relationships/hyperlink" Target="https://doi.org/10.1162/neco.1997.9.8.1735" TargetMode="External"/><Relationship Id="rId16" Type="http://schemas.openxmlformats.org/officeDocument/2006/relationships/hyperlink" Target="https://doi.org/10.1109/TNNLS.2016.2582924" TargetMode="External"/><Relationship Id="rId19" Type="http://schemas.openxmlformats.org/officeDocument/2006/relationships/hyperlink" Target="https://doi.org/10.1371/journal.pcbi.1000209" TargetMode="External"/><Relationship Id="rId18" Type="http://schemas.openxmlformats.org/officeDocument/2006/relationships/hyperlink" Target="https://doi.org/10.1038/nn12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