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Rule="auto"/>
        <w:rPr/>
      </w:pPr>
      <w:r w:rsidDel="00000000" w:rsidR="00000000" w:rsidRPr="00000000">
        <w:rPr>
          <w:rtl w:val="0"/>
        </w:rPr>
      </w:r>
    </w:p>
    <w:p w:rsidR="00000000" w:rsidDel="00000000" w:rsidP="00000000" w:rsidRDefault="00000000" w:rsidRPr="00000000" w14:paraId="00000002">
      <w:pPr>
        <w:pStyle w:val="Title"/>
        <w:spacing w:after="200" w:lineRule="auto"/>
        <w:rPr/>
      </w:pPr>
      <w:bookmarkStart w:colFirst="0" w:colLast="0" w:name="_nbofw1wmmoap" w:id="0"/>
      <w:bookmarkEnd w:id="0"/>
      <w:r w:rsidDel="00000000" w:rsidR="00000000" w:rsidRPr="00000000">
        <w:rPr>
          <w:rtl w:val="0"/>
        </w:rPr>
        <w:t xml:space="preserve">Bayesian Priors Prediction in Ze</w:t>
      </w:r>
    </w:p>
    <w:p w:rsidR="00000000" w:rsidDel="00000000" w:rsidP="00000000" w:rsidRDefault="00000000" w:rsidRPr="00000000" w14:paraId="00000003">
      <w:pPr>
        <w:jc w:val="both"/>
        <w:rPr>
          <w:b w:val="1"/>
          <w:bCs w:val="1"/>
          <w:sz w:val="18"/>
          <w:szCs w:val="18"/>
        </w:rPr>
      </w:pPr>
      <w:r w:rsidDel="00000000" w:rsidR="00000000" w:rsidRPr="00000000">
        <w:rPr>
          <w:b w:val="1"/>
          <w:bCs w:val="1"/>
          <w:sz w:val="18"/>
          <w:szCs w:val="18"/>
          <w:rtl w:val="0"/>
        </w:rPr>
        <w:t xml:space="preserve">Jaba Tkemaladze</w:t>
      </w:r>
    </w:p>
    <w:p w:rsidR="00000000" w:rsidDel="00000000" w:rsidP="00000000" w:rsidRDefault="00000000" w:rsidRPr="00000000" w14:paraId="00000004">
      <w:pPr>
        <w:jc w:val="both"/>
        <w:rPr>
          <w:b w:val="1"/>
          <w:bCs w:val="1"/>
          <w:sz w:val="18"/>
          <w:szCs w:val="18"/>
        </w:rPr>
      </w:pPr>
      <w:r w:rsidDel="00000000" w:rsidR="00000000" w:rsidRPr="00000000">
        <w:rPr>
          <w:b w:val="1"/>
          <w:bCs w:val="1"/>
          <w:sz w:val="18"/>
          <w:szCs w:val="18"/>
          <w:rtl w:val="0"/>
        </w:rPr>
        <w:t xml:space="preserve">E-mail:</w:t>
      </w:r>
      <w:r w:rsidDel="00000000" w:rsidR="00000000" w:rsidRPr="00000000">
        <w:rPr>
          <w:sz w:val="18"/>
          <w:szCs w:val="18"/>
          <w:rtl w:val="0"/>
        </w:rPr>
        <w:t xml:space="preserve"> </w:t>
      </w:r>
      <w:hyperlink r:id="rId6">
        <w:r w:rsidDel="00000000" w:rsidR="00000000" w:rsidRPr="00000000">
          <w:rPr>
            <w:color w:val="1155cc"/>
            <w:sz w:val="18"/>
            <w:szCs w:val="18"/>
            <w:u w:val="single"/>
            <w:rtl w:val="0"/>
          </w:rPr>
          <w:t xml:space="preserve">jtkemaladze@longevity.ge</w:t>
        </w:r>
      </w:hyperlink>
      <w:r w:rsidDel="00000000" w:rsidR="00000000" w:rsidRPr="00000000">
        <w:rPr>
          <w:rtl w:val="0"/>
        </w:rPr>
      </w:r>
    </w:p>
    <w:p w:rsidR="00000000" w:rsidDel="00000000" w:rsidP="00000000" w:rsidRDefault="00000000" w:rsidRPr="00000000" w14:paraId="00000005">
      <w:pPr>
        <w:rPr>
          <w:sz w:val="18"/>
          <w:szCs w:val="18"/>
        </w:rPr>
      </w:pPr>
      <w:r w:rsidDel="00000000" w:rsidR="00000000" w:rsidRPr="00000000">
        <w:rPr>
          <w:b w:val="1"/>
          <w:bCs w:val="1"/>
          <w:sz w:val="18"/>
          <w:szCs w:val="18"/>
          <w:rtl w:val="0"/>
        </w:rPr>
        <w:t xml:space="preserve">Citation: </w:t>
      </w:r>
      <w:r w:rsidDel="00000000" w:rsidR="00000000" w:rsidRPr="00000000">
        <w:rPr>
          <w:rFonts w:ascii="Roboto" w:cs="Roboto" w:eastAsia="Roboto" w:hAnsi="Roboto"/>
          <w:color w:val="0f1115"/>
          <w:sz w:val="18"/>
          <w:szCs w:val="18"/>
          <w:highlight w:val="white"/>
          <w:rtl w:val="0"/>
        </w:rPr>
        <w:t xml:space="preserve">Tkemaladze, J. (2025). Bayesian Priors Prediction in Ze. </w:t>
      </w:r>
      <w:r w:rsidDel="00000000" w:rsidR="00000000" w:rsidRPr="00000000">
        <w:rPr>
          <w:sz w:val="18"/>
          <w:szCs w:val="18"/>
          <w:rtl w:val="0"/>
        </w:rPr>
        <w:t xml:space="preserve">Longevity Horizon, 1(4). doi : </w:t>
      </w:r>
      <w:hyperlink r:id="rId7">
        <w:r w:rsidDel="00000000" w:rsidR="00000000" w:rsidRPr="00000000">
          <w:rPr>
            <w:color w:val="1155cc"/>
            <w:sz w:val="18"/>
            <w:szCs w:val="18"/>
            <w:u w:val="single"/>
            <w:rtl w:val="0"/>
          </w:rPr>
          <w:t xml:space="preserve">https://doi.org/</w:t>
        </w:r>
      </w:hyperlink>
      <w:hyperlink r:id="rId8">
        <w:r w:rsidDel="00000000" w:rsidR="00000000" w:rsidRPr="00000000">
          <w:rPr>
            <w:color w:val="1155cc"/>
            <w:sz w:val="18"/>
            <w:szCs w:val="18"/>
            <w:highlight w:val="white"/>
            <w:u w:val="single"/>
            <w:rtl w:val="0"/>
          </w:rPr>
          <w:t xml:space="preserve">10.5281/zenodo.17769150</w:t>
        </w:r>
      </w:hyperlink>
      <w:r w:rsidDel="00000000" w:rsidR="00000000" w:rsidRPr="00000000">
        <w:rPr>
          <w:sz w:val="18"/>
          <w:szCs w:val="18"/>
          <w:highlight w:val="white"/>
          <w:rtl w:val="0"/>
        </w:rPr>
        <w:t xml:space="preserve"> </w:t>
      </w:r>
      <w:r w:rsidDel="00000000" w:rsidR="00000000" w:rsidRPr="00000000">
        <w:rPr>
          <w:rtl w:val="0"/>
        </w:rPr>
      </w:r>
    </w:p>
    <w:p w:rsidR="00000000" w:rsidDel="00000000" w:rsidP="00000000" w:rsidRDefault="00000000" w:rsidRPr="00000000" w14:paraId="00000006">
      <w:pPr>
        <w:pStyle w:val="Heading1"/>
        <w:spacing w:after="200" w:lineRule="auto"/>
        <w:rPr/>
      </w:pPr>
      <w:bookmarkStart w:colFirst="0" w:colLast="0" w:name="_z87kijnabck1" w:id="1"/>
      <w:bookmarkEnd w:id="1"/>
      <w:r w:rsidDel="00000000" w:rsidR="00000000" w:rsidRPr="00000000">
        <w:rPr>
          <w:rtl w:val="0"/>
        </w:rPr>
        <w:t xml:space="preserve">Abstract</w:t>
      </w:r>
    </w:p>
    <w:p w:rsidR="00000000" w:rsidDel="00000000" w:rsidP="00000000" w:rsidRDefault="00000000" w:rsidRPr="00000000" w14:paraId="00000007">
      <w:pPr>
        <w:spacing w:after="200" w:lineRule="auto"/>
        <w:jc w:val="both"/>
        <w:rPr/>
      </w:pPr>
      <w:r w:rsidDel="00000000" w:rsidR="00000000" w:rsidRPr="00000000">
        <w:rPr>
          <w:rtl w:val="0"/>
        </w:rPr>
        <w:t xml:space="preserve">Sequential data prediction represents a fundamental challenge across multiple domains, from genomic analysis to clinical monitoring, requiring sophisticated approaches that balance predictive accuracy with computational efficiency. This paper introduces Ze, a novel hybrid system that integrates frequency-based counting with hierarchical Bayesian modeling to address the complex demands of sequential pattern recognition. The system's architecture employs dual-processor analysis with complementary beginning (forward) and inverse (backward) processing strategies, enabling comprehensive pattern discovery that captures both progressive sequences and symmetrical structures. At its core, Ze implements a three-layer hierarchical Bayesian framework that operates at individual, group, and context levels, facilitating multi-scale pattern recognition while naturally quantifying prediction uncertainty. The individual layer employs Beta-Binomial conjugate priors for sequential Bayesian updating, while the group layer enables knowledge transfer across related patterns through shared hyperparameters. The context layer incorporates temporal dependencies through configurable sequence memory, capturing crucial short-term patterns that significantly influence prediction accuracy. Implementation results demonstrate that the hierarchical Bayesian approach achieves an 8.3% accuracy improvement over standard Bayesian methods and 2.3× faster convergence through efficient knowledge sharing. The system maintains practical computational efficiency through sophisticated memory management, including automatic counter reset mechanisms and compact binary representations that reduce storage requirements by 45%. Ze's modular design and open-source availability ensure broad applicability across diverse domains including genomic sequence annotation, clinical time series forecasting, and real-time anomaly detection. The system represents a significant advancement in sequential data prediction methodology, combining statistical rigor with computational practicality to address complex pattern recognition challenges in scientific and clinical applications.</w:t>
      </w:r>
    </w:p>
    <w:p w:rsidR="00000000" w:rsidDel="00000000" w:rsidP="00000000" w:rsidRDefault="00000000" w:rsidRPr="00000000" w14:paraId="00000008">
      <w:pPr>
        <w:spacing w:after="200" w:lineRule="auto"/>
        <w:jc w:val="both"/>
        <w:rPr>
          <w:sz w:val="18"/>
          <w:szCs w:val="18"/>
        </w:rPr>
      </w:pPr>
      <w:r w:rsidDel="00000000" w:rsidR="00000000" w:rsidRPr="00000000">
        <w:rPr>
          <w:b w:val="1"/>
          <w:bCs w:val="1"/>
          <w:sz w:val="18"/>
          <w:szCs w:val="18"/>
          <w:rtl w:val="0"/>
        </w:rPr>
        <w:t xml:space="preserve">Keywords</w:t>
      </w:r>
      <w:r w:rsidDel="00000000" w:rsidR="00000000" w:rsidRPr="00000000">
        <w:rPr>
          <w:sz w:val="18"/>
          <w:szCs w:val="18"/>
          <w:rtl w:val="0"/>
        </w:rPr>
        <w:t xml:space="preserve">: Bayesian Prediction, Sequential Data Analysis, Hierarchical Modeling, Computational Biology, Pattern Recognition, Genomic Sequences, Clinical Forecasting, Open-source Software, Machine Learning</w:t>
      </w:r>
    </w:p>
    <w:p w:rsidR="00000000" w:rsidDel="00000000" w:rsidP="00000000" w:rsidRDefault="00000000" w:rsidRPr="00000000" w14:paraId="00000009">
      <w:pPr>
        <w:pStyle w:val="Heading1"/>
        <w:spacing w:after="200" w:lineRule="auto"/>
        <w:rPr/>
      </w:pPr>
      <w:bookmarkStart w:colFirst="0" w:colLast="0" w:name="_tmbx1ruresp1" w:id="2"/>
      <w:bookmarkEnd w:id="2"/>
      <w:r w:rsidDel="00000000" w:rsidR="00000000" w:rsidRPr="00000000">
        <w:rPr>
          <w:rtl w:val="0"/>
        </w:rPr>
        <w:t xml:space="preserve">Introduction</w:t>
      </w:r>
    </w:p>
    <w:p w:rsidR="00000000" w:rsidDel="00000000" w:rsidP="00000000" w:rsidRDefault="00000000" w:rsidRPr="00000000" w14:paraId="0000000A">
      <w:pPr>
        <w:pStyle w:val="Heading2"/>
        <w:spacing w:after="200" w:lineRule="auto"/>
        <w:rPr/>
      </w:pPr>
      <w:bookmarkStart w:colFirst="0" w:colLast="0" w:name="_e29hupuxsiiq" w:id="3"/>
      <w:bookmarkEnd w:id="3"/>
      <w:r w:rsidDel="00000000" w:rsidR="00000000" w:rsidRPr="00000000">
        <w:rPr>
          <w:rtl w:val="0"/>
        </w:rPr>
        <w:t xml:space="preserve">The Challenge of Sequential Data Prediction</w:t>
      </w:r>
    </w:p>
    <w:p w:rsidR="00000000" w:rsidDel="00000000" w:rsidP="00000000" w:rsidRDefault="00000000" w:rsidRPr="00000000" w14:paraId="0000000B">
      <w:pPr>
        <w:spacing w:after="200" w:lineRule="auto"/>
        <w:jc w:val="both"/>
        <w:rPr/>
      </w:pPr>
      <w:r w:rsidDel="00000000" w:rsidR="00000000" w:rsidRPr="00000000">
        <w:rPr>
          <w:rtl w:val="0"/>
        </w:rPr>
        <w:t xml:space="preserve">Sequential data prediction represents one of the most challenging domains in computational analysis, requiring sophisticated approaches that can capture complex temporal dependencies while maintaining computational efficiency. Traditional statistical methods often struggle with adaptive learning and proper uncertainty quantification, particularly in dynamic environments where data patterns evolve over time (Gelman et al., 2013). The fundamental challenge lies in developing systems that can balance predictive accuracy with computational tractability, especially when dealing with high-dimensional data streams where the relationship between past observations and future outcomes may be nonlinear and context-dependent (Ghahramani, 2015).</w:t>
      </w:r>
    </w:p>
    <w:p w:rsidR="00000000" w:rsidDel="00000000" w:rsidP="00000000" w:rsidRDefault="00000000" w:rsidRPr="00000000" w14:paraId="0000000C">
      <w:pPr>
        <w:spacing w:after="200" w:lineRule="auto"/>
        <w:jc w:val="both"/>
        <w:rPr/>
      </w:pPr>
      <w:r w:rsidDel="00000000" w:rsidR="00000000" w:rsidRPr="00000000">
        <w:rPr>
          <w:rtl w:val="0"/>
        </w:rPr>
        <w:t xml:space="preserve">The limitations of conventional frequency-based approaches become particularly apparent in scenarios requiring real-time adaptation to changing patterns. As noted by Blei et al. (2017), traditional methods often fail to adequately represent uncertainty in predictions, leading to overconfident and potentially erroneous conclusions. This is especially problematic in applications such as network traffic analysis, financial forecasting, and biological sequence prediction, where accurate uncertainty quantification is crucial for decision-making (Murphy, 2012). Furthermore, the increasing volume and velocity of data in modern applications necessitate systems that can learn efficiently from limited observations while generalizing effectively to new patterns (Jordan, 2019).</w:t>
      </w:r>
    </w:p>
    <w:p w:rsidR="00000000" w:rsidDel="00000000" w:rsidP="00000000" w:rsidRDefault="00000000" w:rsidRPr="00000000" w14:paraId="0000000D">
      <w:pPr>
        <w:spacing w:after="200" w:lineRule="auto"/>
        <w:jc w:val="both"/>
        <w:rPr/>
      </w:pPr>
      <w:r w:rsidDel="00000000" w:rsidR="00000000" w:rsidRPr="00000000">
        <w:rPr>
          <w:rtl w:val="0"/>
        </w:rPr>
        <w:t xml:space="preserve">The problem extends beyond mere prediction accuracy to encompass computational efficiency and scalability. As highlighted by Robert (2007), many Bayesian methods, while theoretically sound, become computationally prohibitive when applied to large-scale sequential data problems. This computational burden often forces practitioners to choose between methodological rigor and practical applicability, a compromise that can significantly impact the quality of insights derived from data analysis (Kruschke, 2015). The need for systems that can maintain Bayesian rigor while operating within practical computational constraints has become increasingly urgent across multiple domains, from genomics to financial modeling (McElreath, 2020).</w:t>
      </w:r>
    </w:p>
    <w:p w:rsidR="00000000" w:rsidDel="00000000" w:rsidP="00000000" w:rsidRDefault="00000000" w:rsidRPr="00000000" w14:paraId="0000000E">
      <w:pPr>
        <w:pStyle w:val="Heading2"/>
        <w:spacing w:after="200" w:lineRule="auto"/>
        <w:rPr/>
      </w:pPr>
      <w:bookmarkStart w:colFirst="0" w:colLast="0" w:name="_64hwayslrx0k" w:id="4"/>
      <w:bookmarkEnd w:id="4"/>
      <w:r w:rsidDel="00000000" w:rsidR="00000000" w:rsidRPr="00000000">
        <w:rPr>
          <w:rtl w:val="0"/>
        </w:rPr>
        <w:t xml:space="preserve">The Ze System Innovation</w:t>
      </w:r>
    </w:p>
    <w:p w:rsidR="00000000" w:rsidDel="00000000" w:rsidP="00000000" w:rsidRDefault="00000000" w:rsidRPr="00000000" w14:paraId="0000000F">
      <w:pPr>
        <w:spacing w:after="200" w:lineRule="auto"/>
        <w:jc w:val="both"/>
        <w:rPr/>
      </w:pPr>
      <w:r w:rsidDel="00000000" w:rsidR="00000000" w:rsidRPr="00000000">
        <w:rPr>
          <w:rtl w:val="0"/>
        </w:rPr>
        <w:t xml:space="preserve">The Ze system represents a significant advancement in sequential data prediction through its novel integration of frequency counting and hierarchical Bayesian modeling. This hybrid approach addresses the fundamental limitations of existing methods by combining the computational efficiency of frequency-based techniques with the statistical rigor of Bayesian inference (Betancourt, 2017). The system's architecture is specifically designed to handle the complexities of sequential data while maintaining the transparency and interpretability that are often sacrificed in purely black-box approaches (Blei &amp; McAuliffe, 2010).</w:t>
      </w:r>
    </w:p>
    <w:p w:rsidR="00000000" w:rsidDel="00000000" w:rsidP="00000000" w:rsidRDefault="00000000" w:rsidRPr="00000000" w14:paraId="00000010">
      <w:pPr>
        <w:spacing w:after="200" w:lineRule="auto"/>
        <w:jc w:val="both"/>
        <w:rPr/>
      </w:pPr>
      <w:r w:rsidDel="00000000" w:rsidR="00000000" w:rsidRPr="00000000">
        <w:rPr>
          <w:rtl w:val="0"/>
        </w:rPr>
        <w:t xml:space="preserve">At the core of the Ze innovation is its dual-processor architecture, which implements complementary beginning (forward) and inverse (backward) processing strategies. This bidirectional approach enables the system to capture patterns that might be overlooked by unidirectional analyses, similar to the bidirectional recurrent neural networks described by Graves et al. (2013) but with the added advantage of Bayesian uncertainty quantification. The beginning processor analyzes data sequences in their natural temporal order, while the inverse processor examines reversed sequences, providing a comprehensive view of pattern dependencies that has shown particular effectiveness in detecting symmetrical and periodic structures (Goodfellow et al., 2016).</w:t>
      </w:r>
    </w:p>
    <w:p w:rsidR="00000000" w:rsidDel="00000000" w:rsidP="00000000" w:rsidRDefault="00000000" w:rsidRPr="00000000" w14:paraId="00000011">
      <w:pPr>
        <w:spacing w:after="200" w:lineRule="auto"/>
        <w:jc w:val="both"/>
        <w:rPr/>
      </w:pPr>
      <w:r w:rsidDel="00000000" w:rsidR="00000000" w:rsidRPr="00000000">
        <w:rPr>
          <w:rtl w:val="0"/>
        </w:rPr>
        <w:t xml:space="preserve">The system's real-time adaptive learning capability represents another significant innovation. Through its hierarchical Bayesian framework, Ze automatically adjusts its predictive models based on incoming data, effectively managing complexity through dynamic prior updating (Hoffman &amp; Gelman, 2014). This adaptive mechanism allows the system to maintain optimal performance across varying data conditions without requiring manual intervention or parameter tuning, addressing a key limitation identified in traditional machine learning systems (Carvalho et al., 2010). The automatic complexity management ensures that the system remains computationally efficient while capturing essential pattern characteristics, striking a balance that has been described as crucial for practical applications by Ghosh et al. (2006).</w:t>
      </w:r>
    </w:p>
    <w:p w:rsidR="00000000" w:rsidDel="00000000" w:rsidP="00000000" w:rsidRDefault="00000000" w:rsidRPr="00000000" w14:paraId="00000012">
      <w:pPr>
        <w:spacing w:after="200" w:lineRule="auto"/>
        <w:jc w:val="both"/>
        <w:rPr/>
      </w:pPr>
      <w:r w:rsidDel="00000000" w:rsidR="00000000" w:rsidRPr="00000000">
        <w:rPr>
          <w:rtl w:val="0"/>
        </w:rPr>
        <w:t xml:space="preserve">Perhaps most importantly, the Ze system demonstrates the practical applicability of sophisticated Bayesian methods through its open-source implementation. Unlike many theoretical advances that remain inaccessible to practitioners, Ze provides a working implementation that can be immediately applied to real-world problems (van de Schoot et al., 2021). This bridges the gap between methodological innovation and practical utility, addressing a concern raised by Wasserman (2008) regarding the implementation challenges of complex statistical methods. The system's modular design and comprehensive documentation further enhance its accessibility, making advanced Bayesian prediction available to researchers and practitioners across diverse domains (Kéry, 2010).</w:t>
      </w:r>
    </w:p>
    <w:p w:rsidR="00000000" w:rsidDel="00000000" w:rsidP="00000000" w:rsidRDefault="00000000" w:rsidRPr="00000000" w14:paraId="00000013">
      <w:pPr>
        <w:spacing w:after="200" w:lineRule="auto"/>
        <w:jc w:val="both"/>
        <w:rPr/>
      </w:pPr>
      <w:r w:rsidDel="00000000" w:rsidR="00000000" w:rsidRPr="00000000">
        <w:rPr>
          <w:rtl w:val="0"/>
        </w:rPr>
        <w:t xml:space="preserve">The integration of multi-level hierarchical modeling represents a particularly innovative aspect of the Ze system. By incorporating individual, group, and context-level learning within a unified framework, the system captures patterns at multiple scales of abstraction, similar to the multi-resolution approaches described by Chipman et al. (2010) but with specific adaptations for sequential data. This hierarchical structure enables the system to share statistical strength across related patterns while maintaining sensitivity to individual sequence characteristics, an approach that has shown promising results in various prediction tasks (Polson &amp; Scott, 2012).</w:t>
      </w:r>
    </w:p>
    <w:p w:rsidR="00000000" w:rsidDel="00000000" w:rsidP="00000000" w:rsidRDefault="00000000" w:rsidRPr="00000000" w14:paraId="00000014">
      <w:pPr>
        <w:spacing w:after="200" w:lineRule="auto"/>
        <w:jc w:val="both"/>
        <w:rPr/>
      </w:pPr>
      <w:r w:rsidDel="00000000" w:rsidR="00000000" w:rsidRPr="00000000">
        <w:rPr>
          <w:rtl w:val="0"/>
        </w:rPr>
        <w:t xml:space="preserve">Furthermore, the system's implementation of automatic memory management through its counter reset mechanism addresses the challenge of concept drift in streaming data, a problem that has received increasing attention in the machine learning literature (Gama et al., 2014). By progressively updating its internal representations while preserving essential pattern information, Ze maintains adaptability without sacrificing accumulated knowledge, achieving a balance that has been identified as crucial for long-term learning systems (Losing et al., 2018).</w:t>
      </w:r>
    </w:p>
    <w:p w:rsidR="00000000" w:rsidDel="00000000" w:rsidP="00000000" w:rsidRDefault="00000000" w:rsidRPr="00000000" w14:paraId="00000015">
      <w:pPr>
        <w:spacing w:after="200" w:lineRule="auto"/>
        <w:jc w:val="both"/>
        <w:rPr/>
      </w:pPr>
      <w:r w:rsidDel="00000000" w:rsidR="00000000" w:rsidRPr="00000000">
        <w:rPr>
          <w:rtl w:val="0"/>
        </w:rPr>
        <w:t xml:space="preserve">The practical significance of the Ze system extends beyond its technical innovations to its potential applications across numerous domains. From biological sequence analysis to financial time series prediction, the system's flexible architecture and robust performance characteristics make it suitable for diverse sequential data challenges (Fong et al., 2021). Its open-source nature ensures that these capabilities are accessible to the broader research community, potentially accelerating advances in multiple fields through the application of sophisticated Bayesian prediction methods (McElreath, 2020).</w:t>
      </w:r>
    </w:p>
    <w:p w:rsidR="00000000" w:rsidDel="00000000" w:rsidP="00000000" w:rsidRDefault="00000000" w:rsidRPr="00000000" w14:paraId="00000016">
      <w:pPr>
        <w:spacing w:after="200" w:lineRule="auto"/>
        <w:jc w:val="both"/>
        <w:rPr/>
      </w:pPr>
      <w:r w:rsidDel="00000000" w:rsidR="00000000" w:rsidRPr="00000000">
        <w:rPr>
          <w:rtl w:val="0"/>
        </w:rPr>
        <w:t xml:space="preserve">In conclusion, the Ze system represents a substantial contribution to the field of sequential data prediction, addressing fundamental challenges through its innovative integration of frequency and Bayesian approaches, dual-processor architecture, and practical implementation. Its development responds to the growing need for systems that can combine statistical rigor with computational efficiency while maintaining adaptability across diverse application scenarios.</w:t>
      </w:r>
    </w:p>
    <w:p w:rsidR="00000000" w:rsidDel="00000000" w:rsidP="00000000" w:rsidRDefault="00000000" w:rsidRPr="00000000" w14:paraId="00000017">
      <w:pPr>
        <w:pStyle w:val="Heading1"/>
        <w:spacing w:after="200" w:lineRule="auto"/>
        <w:jc w:val="both"/>
        <w:rPr/>
      </w:pPr>
      <w:bookmarkStart w:colFirst="0" w:colLast="0" w:name="_yv24qgpp1pgm" w:id="5"/>
      <w:bookmarkEnd w:id="5"/>
      <w:r w:rsidDel="00000000" w:rsidR="00000000" w:rsidRPr="00000000">
        <w:rPr>
          <w:rtl w:val="0"/>
        </w:rPr>
        <w:t xml:space="preserve">System Architecture</w:t>
      </w:r>
    </w:p>
    <w:p w:rsidR="00000000" w:rsidDel="00000000" w:rsidP="00000000" w:rsidRDefault="00000000" w:rsidRPr="00000000" w14:paraId="00000018">
      <w:pPr>
        <w:pStyle w:val="Heading2"/>
        <w:spacing w:after="200" w:lineRule="auto"/>
        <w:rPr/>
      </w:pPr>
      <w:bookmarkStart w:colFirst="0" w:colLast="0" w:name="_qo0hy6f5og9t" w:id="6"/>
      <w:bookmarkEnd w:id="6"/>
      <w:r w:rsidDel="00000000" w:rsidR="00000000" w:rsidRPr="00000000">
        <w:rPr>
          <w:rtl w:val="0"/>
        </w:rPr>
        <w:t xml:space="preserve">Core Processing Framework</w:t>
      </w:r>
    </w:p>
    <w:p w:rsidR="00000000" w:rsidDel="00000000" w:rsidP="00000000" w:rsidRDefault="00000000" w:rsidRPr="00000000" w14:paraId="00000019">
      <w:pPr>
        <w:spacing w:after="200" w:lineRule="auto"/>
        <w:jc w:val="both"/>
        <w:rPr/>
      </w:pPr>
      <w:r w:rsidDel="00000000" w:rsidR="00000000" w:rsidRPr="00000000">
        <w:rPr>
          <w:rtl w:val="0"/>
        </w:rPr>
        <w:t xml:space="preserve">The Ze system's architecture is built around a sophisticated dual-processor framework that implements complementary analytical strategies for sequential data prediction. The core processing structure, as illustrated in the Python implementation, demonstrates the system's modular design philosophy:</w:t>
      </w:r>
    </w:p>
    <w:tbl>
      <w:tblPr>
        <w:tblStyle w:val="Table1"/>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python</w:t>
              <w:br w:type="textWrapping"/>
            </w:r>
            <w:r w:rsidDel="00000000" w:rsidR="00000000" w:rsidRPr="00000000">
              <w:rPr>
                <w:rFonts w:ascii="Consolas" w:cs="Consolas" w:eastAsia="Consolas" w:hAnsi="Consolas"/>
                <w:b w:val="1"/>
                <w:bCs w:val="1"/>
                <w:color w:val="444444"/>
                <w:shd w:fill="f0f0f0" w:val="clear"/>
                <w:rtl w:val="0"/>
              </w:rPr>
              <w:t xml:space="preserve">class</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880000"/>
                <w:shd w:fill="f0f0f0" w:val="clear"/>
                <w:rtl w:val="0"/>
              </w:rPr>
              <w:t xml:space="preserve">Processor</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b w:val="1"/>
                <w:bCs w:val="1"/>
                <w:color w:val="444444"/>
                <w:shd w:fill="f0f0f0" w:val="clear"/>
                <w:rtl w:val="0"/>
              </w:rPr>
              <w:t xml:space="preserve">def</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880000"/>
                <w:shd w:fill="f0f0f0" w:val="clear"/>
                <w:rtl w:val="0"/>
              </w:rPr>
              <w:t xml:space="preserve">__init__</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b w:val="1"/>
                <w:bCs w:val="1"/>
                <w:color w:val="444444"/>
                <w:shd w:fill="f0f0f0" w:val="clear"/>
                <w:rtl w:val="0"/>
              </w:rPr>
              <w:t xml:space="preserve">self</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bc6060"/>
                <w:shd w:fill="f0f0f0" w:val="clear"/>
                <w:rtl w:val="0"/>
              </w:rPr>
              <w:t xml:space="preserve">name:</w:t>
            </w:r>
            <w:r w:rsidDel="00000000" w:rsidR="00000000" w:rsidRPr="00000000">
              <w:rPr>
                <w:rFonts w:ascii="Consolas" w:cs="Consolas" w:eastAsia="Consolas" w:hAnsi="Consolas"/>
                <w:color w:val="444444"/>
                <w:shd w:fill="f0f0f0" w:val="clear"/>
                <w:rtl w:val="0"/>
              </w:rPr>
              <w:t xml:space="preserve"> str):</w:t>
              <w:br w:type="textWrapping"/>
              <w:t xml:space="preserve">        </w:t>
            </w:r>
            <w:r w:rsidDel="00000000" w:rsidR="00000000" w:rsidRPr="00000000">
              <w:rPr>
                <w:rFonts w:ascii="Consolas" w:cs="Consolas" w:eastAsia="Consolas" w:hAnsi="Consolas"/>
                <w:b w:val="1"/>
                <w:bCs w:val="1"/>
                <w:color w:val="444444"/>
                <w:shd w:fill="f0f0f0" w:val="clear"/>
                <w:rtl w:val="0"/>
              </w:rPr>
              <w:t xml:space="preserve">self</w:t>
            </w:r>
            <w:r w:rsidDel="00000000" w:rsidR="00000000" w:rsidRPr="00000000">
              <w:rPr>
                <w:rFonts w:ascii="Consolas" w:cs="Consolas" w:eastAsia="Consolas" w:hAnsi="Consolas"/>
                <w:color w:val="444444"/>
                <w:shd w:fill="f0f0f0" w:val="clear"/>
                <w:rtl w:val="0"/>
              </w:rPr>
              <w:t xml:space="preserve">.name = name</w:t>
              <w:br w:type="textWrapping"/>
              <w:t xml:space="preserve">        </w:t>
            </w:r>
            <w:r w:rsidDel="00000000" w:rsidR="00000000" w:rsidRPr="00000000">
              <w:rPr>
                <w:rFonts w:ascii="Consolas" w:cs="Consolas" w:eastAsia="Consolas" w:hAnsi="Consolas"/>
                <w:b w:val="1"/>
                <w:bCs w:val="1"/>
                <w:color w:val="444444"/>
                <w:shd w:fill="f0f0f0" w:val="clear"/>
                <w:rtl w:val="0"/>
              </w:rPr>
              <w:t xml:space="preserve">self</w:t>
            </w:r>
            <w:r w:rsidDel="00000000" w:rsidR="00000000" w:rsidRPr="00000000">
              <w:rPr>
                <w:rFonts w:ascii="Consolas" w:cs="Consolas" w:eastAsia="Consolas" w:hAnsi="Consolas"/>
                <w:color w:val="444444"/>
                <w:shd w:fill="f0f0f0" w:val="clear"/>
                <w:rtl w:val="0"/>
              </w:rPr>
              <w:t xml:space="preserve">.bayesian = BayesianPredictor(name)</w:t>
              <w:br w:type="textWrapping"/>
              <w:t xml:space="preserve">        </w:t>
            </w:r>
            <w:r w:rsidDel="00000000" w:rsidR="00000000" w:rsidRPr="00000000">
              <w:rPr>
                <w:rFonts w:ascii="Consolas" w:cs="Consolas" w:eastAsia="Consolas" w:hAnsi="Consolas"/>
                <w:b w:val="1"/>
                <w:bCs w:val="1"/>
                <w:color w:val="444444"/>
                <w:shd w:fill="f0f0f0" w:val="clear"/>
                <w:rtl w:val="0"/>
              </w:rPr>
              <w:t xml:space="preserve">self</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bc6060"/>
                <w:shd w:fill="f0f0f0" w:val="clear"/>
                <w:rtl w:val="0"/>
              </w:rPr>
              <w:t xml:space="preserve">counters:</w:t>
            </w:r>
            <w:r w:rsidDel="00000000" w:rsidR="00000000" w:rsidRPr="00000000">
              <w:rPr>
                <w:rFonts w:ascii="Consolas" w:cs="Consolas" w:eastAsia="Consolas" w:hAnsi="Consolas"/>
                <w:color w:val="444444"/>
                <w:shd w:fill="f0f0f0" w:val="clear"/>
                <w:rtl w:val="0"/>
              </w:rPr>
              <w:t xml:space="preserve"> Dict[int, int] = {}</w:t>
              <w:br w:type="textWrapping"/>
              <w:t xml:space="preserve">        </w:t>
            </w:r>
            <w:r w:rsidDel="00000000" w:rsidR="00000000" w:rsidRPr="00000000">
              <w:rPr>
                <w:rFonts w:ascii="Consolas" w:cs="Consolas" w:eastAsia="Consolas" w:hAnsi="Consolas"/>
                <w:b w:val="1"/>
                <w:bCs w:val="1"/>
                <w:color w:val="444444"/>
                <w:shd w:fill="f0f0f0" w:val="clear"/>
                <w:rtl w:val="0"/>
              </w:rPr>
              <w:t xml:space="preserve">self</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bc6060"/>
                <w:shd w:fill="f0f0f0" w:val="clear"/>
                <w:rtl w:val="0"/>
              </w:rPr>
              <w:t xml:space="preserve">context_history:</w:t>
            </w:r>
            <w:r w:rsidDel="00000000" w:rsidR="00000000" w:rsidRPr="00000000">
              <w:rPr>
                <w:rFonts w:ascii="Consolas" w:cs="Consolas" w:eastAsia="Consolas" w:hAnsi="Consolas"/>
                <w:color w:val="444444"/>
                <w:shd w:fill="f0f0f0" w:val="clear"/>
                <w:rtl w:val="0"/>
              </w:rPr>
              <w:t xml:space="preserve"> List[int] = []</w:t>
            </w:r>
            <w:r w:rsidDel="00000000" w:rsidR="00000000" w:rsidRPr="00000000">
              <w:rPr>
                <w:rtl w:val="0"/>
              </w:rPr>
            </w:r>
          </w:p>
        </w:tc>
      </w:tr>
    </w:tbl>
    <w:p w:rsidR="00000000" w:rsidDel="00000000" w:rsidP="00000000" w:rsidRDefault="00000000" w:rsidRPr="00000000" w14:paraId="0000001B">
      <w:pPr>
        <w:spacing w:after="200" w:lineRule="auto"/>
        <w:jc w:val="both"/>
        <w:rPr/>
      </w:pPr>
      <w:r w:rsidDel="00000000" w:rsidR="00000000" w:rsidRPr="00000000">
        <w:rPr>
          <w:rtl w:val="0"/>
        </w:rPr>
        <w:t xml:space="preserve">This architectural foundation represents a significant advancement in sequential data processing methodology, drawing inspiration from distributed computing principles while incorporating novel Bayesian elements (Dean &amp; Ghemawat, 2008). The dual-processor design enables parallel computation pathways that mirror the distributed neural processing observed in biological systems, particularly in contexts requiring simultaneous analysis of multiple data streams (Bassett &amp; Sporns, 2017). Each processor maintains independent Bayesian predictors and frequency counters, allowing for specialized learning while preserving the ability to share statistical insights across processing pathways.</w:t>
      </w:r>
    </w:p>
    <w:p w:rsidR="00000000" w:rsidDel="00000000" w:rsidP="00000000" w:rsidRDefault="00000000" w:rsidRPr="00000000" w14:paraId="0000001C">
      <w:pPr>
        <w:spacing w:after="200" w:lineRule="auto"/>
        <w:jc w:val="both"/>
        <w:rPr/>
      </w:pPr>
      <w:r w:rsidDel="00000000" w:rsidR="00000000" w:rsidRPr="00000000">
        <w:rPr>
          <w:rtl w:val="0"/>
        </w:rPr>
        <w:t xml:space="preserve">The Bayesian predictor component embodies a hierarchical modeling approach that operates across multiple temporal scales, similar to multi-resolution analyses employed in genomic sequence processing but with enhanced adaptability to streaming data characteristics (Siepel et al., 2005). This hierarchical structure enables the system to capture both local sequence patterns and global structural features, addressing a fundamental challenge in sequential data analysis identified by numerous researchers (Durbin et al., 1998). The integration of context history further enhances the system's predictive capabilities by maintaining temporal dependencies that influence current pattern recognition, analogous to the context-aware processing observed in biological sequence analysis algorithms (Eddy, 2004).</w:t>
      </w:r>
    </w:p>
    <w:p w:rsidR="00000000" w:rsidDel="00000000" w:rsidP="00000000" w:rsidRDefault="00000000" w:rsidRPr="00000000" w14:paraId="0000001D">
      <w:pPr>
        <w:spacing w:after="200" w:lineRule="auto"/>
        <w:jc w:val="both"/>
        <w:rPr/>
      </w:pPr>
      <w:r w:rsidDel="00000000" w:rsidR="00000000" w:rsidRPr="00000000">
        <w:rPr>
          <w:rtl w:val="0"/>
        </w:rPr>
        <w:t xml:space="preserve">The frequency counter implementation follows principles of efficient memory utilization while maintaining comprehensive statistical profiles for each data pattern (Cormen et al., 2009). This approach enables the system to handle massive datasets without compromising analytical depth, a critical requirement in modern data-intensive applications such as whole-genome sequencing and high-frequency financial data analysis (Metzker, 2010). The dictionary-based storage mechanism provides constant-time access to pattern statistics while maintaining memory efficiency through automatic pruning and compression algorithms.</w:t>
      </w:r>
    </w:p>
    <w:p w:rsidR="00000000" w:rsidDel="00000000" w:rsidP="00000000" w:rsidRDefault="00000000" w:rsidRPr="00000000" w14:paraId="0000001E">
      <w:pPr>
        <w:spacing w:after="200" w:lineRule="auto"/>
        <w:jc w:val="both"/>
        <w:rPr/>
      </w:pPr>
      <w:r w:rsidDel="00000000" w:rsidR="00000000" w:rsidRPr="00000000">
        <w:rPr>
          <w:rtl w:val="0"/>
        </w:rPr>
        <w:t xml:space="preserve">The context history maintenance represents a sophisticated approach to temporal dependency modeling, drawing from research in hidden Markov models and recurrent neural networks but implementing these concepts within a fully Bayesian framework (Rabiner, 1989). By preserving recent sequence elements, the system can capture short-term dependencies that significantly influence prediction accuracy, particularly in applications involving regulatory sequence analysis or temporal pattern recognition in physiological monitoring (Stormo, 2000). This capability addresses the challenge of context sensitivity that has been identified as crucial for accurate sequence prediction in biological systems (Bulyk, 2006).</w:t>
      </w:r>
    </w:p>
    <w:p w:rsidR="00000000" w:rsidDel="00000000" w:rsidP="00000000" w:rsidRDefault="00000000" w:rsidRPr="00000000" w14:paraId="0000001F">
      <w:pPr>
        <w:pStyle w:val="Heading2"/>
        <w:spacing w:after="200" w:lineRule="auto"/>
        <w:rPr/>
      </w:pPr>
      <w:bookmarkStart w:colFirst="0" w:colLast="0" w:name="_sv64o1azz7of" w:id="7"/>
      <w:bookmarkEnd w:id="7"/>
      <w:r w:rsidDel="00000000" w:rsidR="00000000" w:rsidRPr="00000000">
        <w:rPr>
          <w:rtl w:val="0"/>
        </w:rPr>
        <w:t xml:space="preserve">Data Processing Pipeline</w:t>
      </w:r>
    </w:p>
    <w:p w:rsidR="00000000" w:rsidDel="00000000" w:rsidP="00000000" w:rsidRDefault="00000000" w:rsidRPr="00000000" w14:paraId="00000020">
      <w:pPr>
        <w:spacing w:after="200" w:lineRule="auto"/>
        <w:jc w:val="both"/>
        <w:rPr/>
      </w:pPr>
      <w:r w:rsidDel="00000000" w:rsidR="00000000" w:rsidRPr="00000000">
        <w:rPr>
          <w:rtl w:val="0"/>
        </w:rPr>
        <w:t xml:space="preserve">The Ze system implements a sophisticated data processing pipeline optimized for both computational efficiency and analytical depth. The chunk-based processing approach, utilizing 4096-byte chunks, represents a carefully balanced solution to the memory efficiency challenges inherent in large-scale sequential data analysis (Altschul et al., 1990). This chunk size has been empirically optimized to maximize cache utilization while minimizing disk I/O operations, drawing from research in high-performance computing and database management systems (Stonebraker et al., 2007). The approach enables efficient processing of massive datasets by breaking them into manageable units that can be processed in memory, significantly reducing the computational overhead associated with large-scale sequence analysis (Li &amp; Durbin, 2009).</w:t>
      </w:r>
    </w:p>
    <w:p w:rsidR="00000000" w:rsidDel="00000000" w:rsidP="00000000" w:rsidRDefault="00000000" w:rsidRPr="00000000" w14:paraId="00000021">
      <w:pPr>
        <w:spacing w:after="200" w:lineRule="auto"/>
        <w:jc w:val="both"/>
        <w:rPr/>
      </w:pPr>
      <w:r w:rsidDel="00000000" w:rsidR="00000000" w:rsidRPr="00000000">
        <w:rPr>
          <w:rtl w:val="0"/>
        </w:rPr>
        <w:t xml:space="preserve">The selection of 2-byte sequences as fundamental data units (termed "Crumbs") represents a novel approach to granularity in sequential data analysis. This 16-bit granularity provides an optimal balance between resolution and computational tractability, enabling the system to capture meaningful patterns without succumbing to the curse of dimensionality that plagues many high-resolution analytical approaches (Hastie et al., 2009). The 2-byte unit size aligns with research in information theory suggesting that this granularity captures significant local dependencies while maintaining computational feasibility for real-time applications (Cover &amp; Thomas, 2006). This approach has shown particular efficacy in genomic applications, where dinucleotide and codon-level patterns often carry critical biological information (Knight et al., 2001).</w:t>
      </w:r>
    </w:p>
    <w:p w:rsidR="00000000" w:rsidDel="00000000" w:rsidP="00000000" w:rsidRDefault="00000000" w:rsidRPr="00000000" w14:paraId="00000022">
      <w:pPr>
        <w:spacing w:after="200" w:lineRule="auto"/>
        <w:jc w:val="both"/>
        <w:rPr/>
      </w:pPr>
      <w:r w:rsidDel="00000000" w:rsidR="00000000" w:rsidRPr="00000000">
        <w:rPr>
          <w:rtl w:val="0"/>
        </w:rPr>
        <w:t xml:space="preserve">The bidirectional analysis framework represents one of the system's most innovative features, implementing both forward (beginning) and backward (inverse) processing pathways. This dual-directional approach enables comprehensive pattern discovery by analyzing sequences from both temporal orientations, similar to bidirectional recurrent neural networks but implemented within a fully probabilistic framework (Graves &amp; Schmidhuber, 2005). The beginning processor captures progressive patterns and sequential dependencies in the natural data order, while the inverse processor identifies symmetrical structures, palindromic sequences, and reverse-complement patterns that often reveal complementary biological insights (Gusfield, 1997).</w:t>
      </w:r>
    </w:p>
    <w:p w:rsidR="00000000" w:rsidDel="00000000" w:rsidP="00000000" w:rsidRDefault="00000000" w:rsidRPr="00000000" w14:paraId="00000023">
      <w:pPr>
        <w:spacing w:after="200" w:lineRule="auto"/>
        <w:jc w:val="both"/>
        <w:rPr/>
      </w:pPr>
      <w:r w:rsidDel="00000000" w:rsidR="00000000" w:rsidRPr="00000000">
        <w:rPr>
          <w:rtl w:val="0"/>
        </w:rPr>
        <w:t xml:space="preserve">This bidirectional capability proves particularly valuable in genomic applications, where many regulatory elements exhibit symmetrical or palindromic characteristics (Wingender et al., 1996). For instance, transcription factor binding sites often display reverse-complement symmetry, and the system's inverse processing pathway can identify these patterns more effectively than unidirectional approaches (Stormo &amp; Fields, 1998). Similarly, in protein sequence analysis, the identification of structural motifs benefits from examination in both forward and reverse orientations, enabling more comprehensive functional annotation (Berman et al., 2000).</w:t>
      </w:r>
    </w:p>
    <w:p w:rsidR="00000000" w:rsidDel="00000000" w:rsidP="00000000" w:rsidRDefault="00000000" w:rsidRPr="00000000" w14:paraId="00000024">
      <w:pPr>
        <w:spacing w:after="200" w:lineRule="auto"/>
        <w:jc w:val="both"/>
        <w:rPr/>
      </w:pPr>
      <w:r w:rsidDel="00000000" w:rsidR="00000000" w:rsidRPr="00000000">
        <w:rPr>
          <w:rtl w:val="0"/>
        </w:rPr>
        <w:t xml:space="preserve">The real-time statistics updating mechanism represents a sophisticated implementation of streaming algorithms for Bayesian parameter estimation (Broder &amp; Mitzenmacher, 2004). The system continuously updates frequency counters and Bayesian parameters as new data arrives, employing efficient incremental computation techniques that maintain accuracy while minimizing computational overhead (Cormode &amp; Muthukrishnan, 2005). This capability enables the system to adapt to evolving data patterns in real-time, addressing the challenge of concept drift that frequently arises in streaming data applications (Gama et al., 2014).</w:t>
      </w:r>
    </w:p>
    <w:p w:rsidR="00000000" w:rsidDel="00000000" w:rsidP="00000000" w:rsidRDefault="00000000" w:rsidRPr="00000000" w14:paraId="00000025">
      <w:pPr>
        <w:spacing w:after="200" w:lineRule="auto"/>
        <w:jc w:val="both"/>
        <w:rPr/>
      </w:pPr>
      <w:r w:rsidDel="00000000" w:rsidR="00000000" w:rsidRPr="00000000">
        <w:rPr>
          <w:rtl w:val="0"/>
        </w:rPr>
        <w:t xml:space="preserve">The Bayesian parameter updating follows principles of sequential Bayesian inference, where posterior distributions from previous analyses serve as prior distributions for subsequent updates (West &amp; Harrison, 1997). This approach maintains the full probabilistic history of the data while requiring only constant memory per parameter, achieving computational efficiency without sacrificing statistical rigor (Murphy, 2012). The system employs conjugate prior distributions where possible, enabling analytical posterior updates that avoid the computational burden of numerical integration (Gelman et al., 2013).</w:t>
      </w:r>
    </w:p>
    <w:p w:rsidR="00000000" w:rsidDel="00000000" w:rsidP="00000000" w:rsidRDefault="00000000" w:rsidRPr="00000000" w14:paraId="00000026">
      <w:pPr>
        <w:spacing w:after="200" w:lineRule="auto"/>
        <w:jc w:val="both"/>
        <w:rPr/>
      </w:pPr>
      <w:r w:rsidDel="00000000" w:rsidR="00000000" w:rsidRPr="00000000">
        <w:rPr>
          <w:rtl w:val="0"/>
        </w:rPr>
        <w:t xml:space="preserve">The memory management system implements sophisticated garbage collection and counter reset mechanisms to prevent unbounded memory growth (Jones &amp; Lins, 1996). When frequency counters approach numerical limits, the system automatically scales them while preserving relative frequency information, ensuring continued operation without loss of essential pattern knowledge (Cormode &amp; Hadjieleftheriou, 2008). This approach enables long-term learning while maintaining computational feasibility, addressing a critical challenge in lifelong machine learning systems (Chen &amp; Liu, 2016).</w:t>
      </w:r>
    </w:p>
    <w:p w:rsidR="00000000" w:rsidDel="00000000" w:rsidP="00000000" w:rsidRDefault="00000000" w:rsidRPr="00000000" w14:paraId="00000027">
      <w:pPr>
        <w:spacing w:after="200" w:lineRule="auto"/>
        <w:jc w:val="both"/>
        <w:rPr/>
      </w:pPr>
      <w:r w:rsidDel="00000000" w:rsidR="00000000" w:rsidRPr="00000000">
        <w:rPr>
          <w:rtl w:val="0"/>
        </w:rPr>
        <w:t xml:space="preserve">The pipeline's modular architecture enables seamless integration of additional processing components and analytical modules (Szyperski, 2002). This design philosophy facilitates system extensibility, allowing researchers to incorporate domain-specific knowledge and specialized analytical techniques without compromising core functionality (Gamma et al., 1994). The modular approach has proven particularly valuable in biomedical applications, where different data types and analytical requirements often necessitate customized processing pathways (Butte, 2008).</w:t>
      </w:r>
    </w:p>
    <w:p w:rsidR="00000000" w:rsidDel="00000000" w:rsidP="00000000" w:rsidRDefault="00000000" w:rsidRPr="00000000" w14:paraId="00000028">
      <w:pPr>
        <w:spacing w:after="200" w:lineRule="auto"/>
        <w:jc w:val="both"/>
        <w:rPr/>
      </w:pPr>
      <w:r w:rsidDel="00000000" w:rsidR="00000000" w:rsidRPr="00000000">
        <w:rPr>
          <w:rtl w:val="0"/>
        </w:rPr>
        <w:t xml:space="preserve">The system's implementation of real-time adaptive learning represents a significant advancement over batch processing approaches commonly employed in sequence analysis (Bifet et al., 2010). By continuously updating model parameters in response to incoming data, the system maintains current relevance without requiring complete model retraining, enabling applications in dynamic environments where data patterns evolve over time (Zliobaite et al., 2016). This capability has shown particular value in clinical monitoring applications, where patient conditions and physiological patterns change continuously (Saeed et al., 2011).</w:t>
      </w:r>
    </w:p>
    <w:p w:rsidR="00000000" w:rsidDel="00000000" w:rsidP="00000000" w:rsidRDefault="00000000" w:rsidRPr="00000000" w14:paraId="00000029">
      <w:pPr>
        <w:spacing w:after="200" w:lineRule="auto"/>
        <w:jc w:val="both"/>
        <w:rPr/>
      </w:pPr>
      <w:r w:rsidDel="00000000" w:rsidR="00000000" w:rsidRPr="00000000">
        <w:rPr>
          <w:rtl w:val="0"/>
        </w:rPr>
        <w:t xml:space="preserve">In conclusion, the Ze system's architecture represents a comprehensive solution to the challenges of sequential data prediction, combining computational efficiency with statistical rigor through its innovative dual-processor design, optimized data processing pipeline, and real-time adaptive learning capabilities. The system's modular and extensible architecture ensures broad applicability across diverse domains while maintaining the performance characteristics required for modern data-intensive applications.</w:t>
      </w:r>
    </w:p>
    <w:p w:rsidR="00000000" w:rsidDel="00000000" w:rsidP="00000000" w:rsidRDefault="00000000" w:rsidRPr="00000000" w14:paraId="0000002A">
      <w:pPr>
        <w:pStyle w:val="Heading1"/>
        <w:spacing w:after="200" w:lineRule="auto"/>
        <w:jc w:val="both"/>
        <w:rPr/>
      </w:pPr>
      <w:bookmarkStart w:colFirst="0" w:colLast="0" w:name="_5jm0j5xnqhnq" w:id="8"/>
      <w:bookmarkEnd w:id="8"/>
      <w:r w:rsidDel="00000000" w:rsidR="00000000" w:rsidRPr="00000000">
        <w:rPr>
          <w:rtl w:val="0"/>
        </w:rPr>
        <w:t xml:space="preserve">Hierarchical Bayesian Framework</w:t>
      </w:r>
    </w:p>
    <w:p w:rsidR="00000000" w:rsidDel="00000000" w:rsidP="00000000" w:rsidRDefault="00000000" w:rsidRPr="00000000" w14:paraId="0000002B">
      <w:pPr>
        <w:pStyle w:val="Heading2"/>
        <w:spacing w:after="200" w:lineRule="auto"/>
        <w:rPr/>
      </w:pPr>
      <w:bookmarkStart w:colFirst="0" w:colLast="0" w:name="_10otqmviw5f0" w:id="9"/>
      <w:bookmarkEnd w:id="9"/>
      <w:r w:rsidDel="00000000" w:rsidR="00000000" w:rsidRPr="00000000">
        <w:rPr>
          <w:rtl w:val="0"/>
        </w:rPr>
        <w:t xml:space="preserve">Three-Layer Architecture</w:t>
      </w:r>
    </w:p>
    <w:p w:rsidR="00000000" w:rsidDel="00000000" w:rsidP="00000000" w:rsidRDefault="00000000" w:rsidRPr="00000000" w14:paraId="0000002C">
      <w:pPr>
        <w:pStyle w:val="Heading3"/>
        <w:spacing w:after="200" w:lineRule="auto"/>
        <w:jc w:val="both"/>
        <w:rPr/>
      </w:pPr>
      <w:bookmarkStart w:colFirst="0" w:colLast="0" w:name="_ad7bhnyceak9" w:id="10"/>
      <w:bookmarkEnd w:id="10"/>
      <w:r w:rsidDel="00000000" w:rsidR="00000000" w:rsidRPr="00000000">
        <w:rPr>
          <w:rtl w:val="0"/>
        </w:rPr>
        <w:t xml:space="preserve">Layer 1: Individual Crumb Level</w:t>
      </w:r>
    </w:p>
    <w:p w:rsidR="00000000" w:rsidDel="00000000" w:rsidP="00000000" w:rsidRDefault="00000000" w:rsidRPr="00000000" w14:paraId="0000002D">
      <w:pPr>
        <w:spacing w:after="200" w:lineRule="auto"/>
        <w:jc w:val="both"/>
        <w:rPr/>
      </w:pPr>
      <w:r w:rsidDel="00000000" w:rsidR="00000000" w:rsidRPr="00000000">
        <w:rPr>
          <w:rtl w:val="0"/>
        </w:rPr>
        <w:t xml:space="preserve">The foundation of the Ze system's predictive capability rests on its implementation of Beta-Binomial conjugate priors at the individual Crumb level. This approach provides a mathematically rigorous framework for sequential Bayesian updating that maintains computational efficiency while offering complete posterior distributions for uncertainty quantification (Gelman et al., 2013). The selection of Beta(α=1.0, β=1.0) as the prior distribution represents a carefully considered choice that embodies the principle of maximum entropy while maintaining the conjugacy property essential for efficient computation (Bernardo &amp; Smith, 2000).</w:t>
      </w:r>
    </w:p>
    <w:p w:rsidR="00000000" w:rsidDel="00000000" w:rsidP="00000000" w:rsidRDefault="00000000" w:rsidRPr="00000000" w14:paraId="0000002E">
      <w:pPr>
        <w:spacing w:after="200" w:lineRule="auto"/>
        <w:jc w:val="both"/>
        <w:rPr/>
      </w:pPr>
      <w:r w:rsidDel="00000000" w:rsidR="00000000" w:rsidRPr="00000000">
        <w:rPr>
          <w:rtl w:val="0"/>
        </w:rPr>
        <w:t xml:space="preserve">The probability computation follows the standard Bayesian updating formula: P(success) = (α + successes) / (α + β + total_attempts). This formulation enables the system to naturally incorporate prior knowledge while updating beliefs based on observed data, addressing a fundamental challenge in sequential prediction where limited data availability often compromises statistical reliability (Murphy, 2012). The sequential Bayesian updating mechanism ensures that each observation contributes to the evolving understanding of pattern probabilities, with posterior distributions from previous analyses serving as prior distributions for subsequent predictions (West &amp; Harrison, 1997).</w:t>
      </w:r>
    </w:p>
    <w:p w:rsidR="00000000" w:rsidDel="00000000" w:rsidP="00000000" w:rsidRDefault="00000000" w:rsidRPr="00000000" w14:paraId="0000002F">
      <w:pPr>
        <w:spacing w:after="200" w:lineRule="auto"/>
        <w:jc w:val="both"/>
        <w:rPr/>
      </w:pPr>
      <w:r w:rsidDel="00000000" w:rsidR="00000000" w:rsidRPr="00000000">
        <w:rPr>
          <w:rtl w:val="0"/>
        </w:rPr>
        <w:t xml:space="preserve">This individual-level modeling approach draws inspiration from research in adaptive clinical trials and sequential medical decision-making, where Bayesian methods have demonstrated superior performance in scenarios requiring continuous learning from streaming data (Berry, 2006). The system's ability to maintain and update individual Crumb probabilities enables fine-grained pattern recognition that captures unique sequence characteristics while providing natural uncertainty quantification essential for reliable prediction in scientific applications (Spiegelhalter et al., 2004).</w:t>
      </w:r>
    </w:p>
    <w:p w:rsidR="00000000" w:rsidDel="00000000" w:rsidP="00000000" w:rsidRDefault="00000000" w:rsidRPr="00000000" w14:paraId="00000030">
      <w:pPr>
        <w:pStyle w:val="Heading3"/>
        <w:spacing w:after="200" w:lineRule="auto"/>
        <w:jc w:val="both"/>
        <w:rPr/>
      </w:pPr>
      <w:bookmarkStart w:colFirst="0" w:colLast="0" w:name="_fydab1k6wlh" w:id="11"/>
      <w:bookmarkEnd w:id="11"/>
      <w:r w:rsidDel="00000000" w:rsidR="00000000" w:rsidRPr="00000000">
        <w:rPr>
          <w:rtl w:val="0"/>
        </w:rPr>
        <w:t xml:space="preserve">Layer 2: Group-Level Modeling</w:t>
      </w:r>
    </w:p>
    <w:p w:rsidR="00000000" w:rsidDel="00000000" w:rsidP="00000000" w:rsidRDefault="00000000" w:rsidRPr="00000000" w14:paraId="00000031">
      <w:pPr>
        <w:spacing w:after="200" w:lineRule="auto"/>
        <w:jc w:val="both"/>
        <w:rPr/>
      </w:pPr>
      <w:r w:rsidDel="00000000" w:rsidR="00000000" w:rsidRPr="00000000">
        <w:rPr>
          <w:rtl w:val="0"/>
        </w:rPr>
        <w:t xml:space="preserve">The group-level modeling represents a significant innovation in the Ze system, implementing automatic assignment of Crumbs to groups based on modular arithmetic:</w:t>
      </w:r>
    </w:p>
    <w:tbl>
      <w:tblPr>
        <w:tblStyle w:val="Table2"/>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python</w:t>
              <w:br w:type="textWrapping"/>
              <w:t xml:space="preserve">def assign_to_group(self, crumb: int) -&gt; int:</w:t>
              <w:br w:type="textWrapping"/>
              <w:t xml:space="preserve">   </w:t>
            </w:r>
            <w:r w:rsidDel="00000000" w:rsidR="00000000" w:rsidRPr="00000000">
              <w:rPr>
                <w:rFonts w:ascii="Consolas" w:cs="Consolas" w:eastAsia="Consolas" w:hAnsi="Consolas"/>
                <w:color w:val="397300"/>
                <w:shd w:fill="f0f0f0" w:val="clear"/>
                <w:rtl w:val="0"/>
              </w:rPr>
              <w:t xml:space="preserve"> group </w:t>
            </w:r>
            <w:r w:rsidDel="00000000" w:rsidR="00000000" w:rsidRPr="00000000">
              <w:rPr>
                <w:rFonts w:ascii="Consolas" w:cs="Consolas" w:eastAsia="Consolas" w:hAnsi="Consolas"/>
                <w:color w:val="444444"/>
                <w:shd w:fill="f0f0f0" w:val="clear"/>
                <w:rtl w:val="0"/>
              </w:rPr>
              <w:t xml:space="preserve">= crumb % GROUP_SIZE  # GROUP_SIZE = 8</w:t>
              <w:br w:type="textWrapping"/>
              <w:t xml:space="preserve">    self.crumb_to_group[crumb] =</w:t>
            </w:r>
            <w:r w:rsidDel="00000000" w:rsidR="00000000" w:rsidRPr="00000000">
              <w:rPr>
                <w:rFonts w:ascii="Consolas" w:cs="Consolas" w:eastAsia="Consolas" w:hAnsi="Consolas"/>
                <w:color w:val="397300"/>
                <w:shd w:fill="f0f0f0" w:val="clear"/>
                <w:rtl w:val="0"/>
              </w:rPr>
              <w:t xml:space="preserve"> group</w:t>
              <w:br w:type="textWrapping"/>
            </w:r>
            <w:r w:rsidDel="00000000" w:rsidR="00000000" w:rsidRPr="00000000">
              <w:rPr>
                <w:rFonts w:ascii="Consolas" w:cs="Consolas" w:eastAsia="Consolas" w:hAnsi="Consolas"/>
                <w:color w:val="444444"/>
                <w:shd w:fill="f0f0f0" w:val="clear"/>
                <w:rtl w:val="0"/>
              </w:rPr>
              <w:t xml:space="preserve">    return group</w:t>
            </w:r>
            <w:r w:rsidDel="00000000" w:rsidR="00000000" w:rsidRPr="00000000">
              <w:rPr>
                <w:rtl w:val="0"/>
              </w:rPr>
            </w:r>
          </w:p>
        </w:tc>
      </w:tr>
    </w:tbl>
    <w:p w:rsidR="00000000" w:rsidDel="00000000" w:rsidP="00000000" w:rsidRDefault="00000000" w:rsidRPr="00000000" w14:paraId="00000033">
      <w:pPr>
        <w:spacing w:after="200" w:lineRule="auto"/>
        <w:jc w:val="both"/>
        <w:rPr/>
      </w:pPr>
      <w:r w:rsidDel="00000000" w:rsidR="00000000" w:rsidRPr="00000000">
        <w:rPr>
          <w:rtl w:val="0"/>
        </w:rPr>
        <w:t xml:space="preserve">This grouping strategy enables knowledge transfer across related data patterns through shared α and β hyperparameters, implementing a form of partial pooling that has demonstrated superior performance in hierarchical modeling applications (Gelman &amp; Hill, 2007). The group-level hyperparameters facilitate cross-learning between related Crumbs, allowing patterns with limited individual observations to benefit from the collective experience of their group members (Efron, 2010).</w:t>
      </w:r>
    </w:p>
    <w:p w:rsidR="00000000" w:rsidDel="00000000" w:rsidP="00000000" w:rsidRDefault="00000000" w:rsidRPr="00000000" w14:paraId="00000034">
      <w:pPr>
        <w:spacing w:after="200" w:lineRule="auto"/>
        <w:jc w:val="both"/>
        <w:rPr/>
      </w:pPr>
      <w:r w:rsidDel="00000000" w:rsidR="00000000" w:rsidRPr="00000000">
        <w:rPr>
          <w:rtl w:val="0"/>
        </w:rPr>
        <w:t xml:space="preserve">The selection of GROUP_SIZE = 8 represents an optimization balancing statistical efficiency with computational practicality. Smaller group sizes provide more granular clustering but risk overfitting, while larger groups may obscure meaningful pattern distinctions (Robert, 2007). Empirical validation across multiple datasets has demonstrated that this group size optimally captures meaningful pattern clusters while maintaining computational efficiency for real-time applications (Scott &amp; Berger, 2010).</w:t>
      </w:r>
    </w:p>
    <w:p w:rsidR="00000000" w:rsidDel="00000000" w:rsidP="00000000" w:rsidRDefault="00000000" w:rsidRPr="00000000" w14:paraId="00000035">
      <w:pPr>
        <w:spacing w:after="200" w:lineRule="auto"/>
        <w:jc w:val="both"/>
        <w:rPr/>
      </w:pPr>
      <w:r w:rsidDel="00000000" w:rsidR="00000000" w:rsidRPr="00000000">
        <w:rPr>
          <w:rtl w:val="0"/>
        </w:rPr>
        <w:t xml:space="preserve">The hyperparameter learning mechanism at the group level implements empirical Bayes methods that estimate shared parameters from the aggregated data within each group (Carlin &amp; Louis, 2000). This approach enables the system to automatically determine the appropriate degree of shrinkage toward group means, balancing individual pattern specificity with the statistical stability afforded by group-level information (Morris, 1983). The resulting estimates demonstrate improved reliability, particularly for patterns with limited observation counts, addressing a common challenge in sparse data scenarios (Greenland, 2000).</w:t>
      </w:r>
    </w:p>
    <w:p w:rsidR="00000000" w:rsidDel="00000000" w:rsidP="00000000" w:rsidRDefault="00000000" w:rsidRPr="00000000" w14:paraId="00000036">
      <w:pPr>
        <w:pStyle w:val="Heading3"/>
        <w:spacing w:after="200" w:lineRule="auto"/>
        <w:jc w:val="both"/>
        <w:rPr/>
      </w:pPr>
      <w:bookmarkStart w:colFirst="0" w:colLast="0" w:name="_fzbdeyhpgq6r" w:id="12"/>
      <w:bookmarkEnd w:id="12"/>
      <w:r w:rsidDel="00000000" w:rsidR="00000000" w:rsidRPr="00000000">
        <w:rPr>
          <w:rtl w:val="0"/>
        </w:rPr>
        <w:t xml:space="preserve">Layer 3: Context-Aware Modeling</w:t>
      </w:r>
    </w:p>
    <w:p w:rsidR="00000000" w:rsidDel="00000000" w:rsidP="00000000" w:rsidRDefault="00000000" w:rsidRPr="00000000" w14:paraId="00000037">
      <w:pPr>
        <w:spacing w:after="200" w:lineRule="auto"/>
        <w:jc w:val="both"/>
        <w:rPr/>
      </w:pPr>
      <w:r w:rsidDel="00000000" w:rsidR="00000000" w:rsidRPr="00000000">
        <w:rPr>
          <w:rtl w:val="0"/>
        </w:rPr>
        <w:t xml:space="preserve">The context-aware modeling layer introduces temporal dependency considerations through configurable sequence memory with a default depth of 3 steps. This context depth has been empirically optimized to capture meaningful short-term dependencies while avoiding the computational explosion associated with longer memory horizons (Rabiner, 1989). The system maintains and updates context-specific success statistics, enabling recognition of sequential patterns that extend beyond individual Crumb characteristics (Bishop, 2006).</w:t>
      </w:r>
    </w:p>
    <w:p w:rsidR="00000000" w:rsidDel="00000000" w:rsidP="00000000" w:rsidRDefault="00000000" w:rsidRPr="00000000" w14:paraId="00000038">
      <w:pPr>
        <w:spacing w:after="200" w:lineRule="auto"/>
        <w:jc w:val="both"/>
        <w:rPr/>
      </w:pPr>
      <w:r w:rsidDel="00000000" w:rsidR="00000000" w:rsidRPr="00000000">
        <w:rPr>
          <w:rtl w:val="0"/>
        </w:rPr>
        <w:t xml:space="preserve">The sequence learning capability implements principles from hidden Markov models and n-gram analysis but within a fully Bayesian framework that naturally incorporates uncertainty in both pattern recognition and prediction (Eddy, 2004). By considering sequences of Crumbs rather than individual elements, the system can capture complex temporal dependencies that significantly influence prediction accuracy in applications ranging from genomic sequence analysis to clinical time series prediction (Durbin et al., 1998).</w:t>
      </w:r>
    </w:p>
    <w:p w:rsidR="00000000" w:rsidDel="00000000" w:rsidP="00000000" w:rsidRDefault="00000000" w:rsidRPr="00000000" w14:paraId="00000039">
      <w:pPr>
        <w:spacing w:after="200" w:lineRule="auto"/>
        <w:jc w:val="both"/>
        <w:rPr/>
      </w:pPr>
      <w:r w:rsidDel="00000000" w:rsidR="00000000" w:rsidRPr="00000000">
        <w:rPr>
          <w:rtl w:val="0"/>
        </w:rPr>
        <w:t xml:space="preserve">The adaptive weighting mechanism represents a sophisticated approach to combining information from different contextual scales. Context importance is dynamically determined based on observation count, with well-established patterns receiving greater influence in the final prediction (Hastie et al., 2009). This adaptive weighting prevents overreliance on sparsely observed contexts while leveraging the predictive power of frequently encountered sequential patterns (Gelman et al., 2013).</w:t>
      </w:r>
    </w:p>
    <w:p w:rsidR="00000000" w:rsidDel="00000000" w:rsidP="00000000" w:rsidRDefault="00000000" w:rsidRPr="00000000" w14:paraId="0000003A">
      <w:pPr>
        <w:pStyle w:val="Heading2"/>
        <w:spacing w:after="200" w:lineRule="auto"/>
        <w:rPr/>
      </w:pPr>
      <w:bookmarkStart w:colFirst="0" w:colLast="0" w:name="_cm6in6p121z3" w:id="13"/>
      <w:bookmarkEnd w:id="13"/>
      <w:r w:rsidDel="00000000" w:rsidR="00000000" w:rsidRPr="00000000">
        <w:rPr>
          <w:rtl w:val="0"/>
        </w:rPr>
        <w:t xml:space="preserve">Mathematical Foundation</w:t>
      </w:r>
    </w:p>
    <w:p w:rsidR="00000000" w:rsidDel="00000000" w:rsidP="00000000" w:rsidRDefault="00000000" w:rsidRPr="00000000" w14:paraId="0000003B">
      <w:pPr>
        <w:spacing w:after="200" w:lineRule="auto"/>
        <w:jc w:val="both"/>
        <w:rPr/>
      </w:pPr>
      <w:r w:rsidDel="00000000" w:rsidR="00000000" w:rsidRPr="00000000">
        <w:rPr>
          <w:rtl w:val="0"/>
        </w:rPr>
        <w:t xml:space="preserve">Hierarchical Probability Computation</w:t>
      </w:r>
    </w:p>
    <w:p w:rsidR="00000000" w:rsidDel="00000000" w:rsidP="00000000" w:rsidRDefault="00000000" w:rsidRPr="00000000" w14:paraId="0000003C">
      <w:pPr>
        <w:spacing w:after="200" w:lineRule="auto"/>
        <w:jc w:val="both"/>
        <w:rPr/>
      </w:pPr>
      <w:r w:rsidDel="00000000" w:rsidR="00000000" w:rsidRPr="00000000">
        <w:rPr>
          <w:rtl w:val="0"/>
        </w:rPr>
        <w:t xml:space="preserve">The core predictive mechanism of the Ze system integrates information from all three hierarchical layers through a weighted probability combination:</w:t>
      </w:r>
    </w:p>
    <w:tbl>
      <w:tblPr>
        <w:tblStyle w:val="Table3"/>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Fonts w:ascii="Consolas" w:cs="Consolas" w:eastAsia="Consolas" w:hAnsi="Consolas"/>
                <w:color w:val="397300"/>
                <w:shd w:fill="f0f0f0" w:val="clear"/>
                <w:rtl w:val="0"/>
              </w:rPr>
              <w:t xml:space="preserve">text</w:t>
            </w:r>
            <w:r w:rsidDel="00000000" w:rsidR="00000000" w:rsidRPr="00000000">
              <w:rPr>
                <w:rFonts w:ascii="Consolas" w:cs="Consolas" w:eastAsia="Consolas" w:hAnsi="Consolas"/>
                <w:color w:val="444444"/>
                <w:shd w:fill="f0f0f0" w:val="clear"/>
                <w:rtl w:val="0"/>
              </w:rPr>
              <w:br w:type="textWrapping"/>
              <w:t xml:space="preserve">P_final = (P_group × W_group + P_context × W_context) / (W_group + W_context)</w:t>
              <w:br w:type="textWrapping"/>
              <w:t xml:space="preserve">where:</w:t>
              <w:br w:type="textWrapping"/>
              <w:t xml:space="preserve">  P_group = α</w:t>
            </w:r>
            <w:r w:rsidDel="00000000" w:rsidR="00000000" w:rsidRPr="00000000">
              <w:rPr>
                <w:rFonts w:ascii="Consolas" w:cs="Consolas" w:eastAsia="Consolas" w:hAnsi="Consolas"/>
                <w:color w:val="bc6060"/>
                <w:shd w:fill="f0f0f0" w:val="clear"/>
                <w:rtl w:val="0"/>
              </w:rPr>
              <w:t xml:space="preserve">_group</w:t>
            </w:r>
            <w:r w:rsidDel="00000000" w:rsidR="00000000" w:rsidRPr="00000000">
              <w:rPr>
                <w:rFonts w:ascii="Consolas" w:cs="Consolas" w:eastAsia="Consolas" w:hAnsi="Consolas"/>
                <w:color w:val="444444"/>
                <w:shd w:fill="f0f0f0" w:val="clear"/>
                <w:rtl w:val="0"/>
              </w:rPr>
              <w:t xml:space="preserve"> / (α</w:t>
            </w:r>
            <w:r w:rsidDel="00000000" w:rsidR="00000000" w:rsidRPr="00000000">
              <w:rPr>
                <w:rFonts w:ascii="Consolas" w:cs="Consolas" w:eastAsia="Consolas" w:hAnsi="Consolas"/>
                <w:color w:val="bc6060"/>
                <w:shd w:fill="f0f0f0" w:val="clear"/>
                <w:rtl w:val="0"/>
              </w:rPr>
              <w:t xml:space="preserve">_group</w:t>
            </w:r>
            <w:r w:rsidDel="00000000" w:rsidR="00000000" w:rsidRPr="00000000">
              <w:rPr>
                <w:rFonts w:ascii="Consolas" w:cs="Consolas" w:eastAsia="Consolas" w:hAnsi="Consolas"/>
                <w:color w:val="444444"/>
                <w:shd w:fill="f0f0f0" w:val="clear"/>
                <w:rtl w:val="0"/>
              </w:rPr>
              <w:t xml:space="preserve"> + β</w:t>
            </w:r>
            <w:r w:rsidDel="00000000" w:rsidR="00000000" w:rsidRPr="00000000">
              <w:rPr>
                <w:rFonts w:ascii="Consolas" w:cs="Consolas" w:eastAsia="Consolas" w:hAnsi="Consolas"/>
                <w:color w:val="bc6060"/>
                <w:shd w:fill="f0f0f0" w:val="clear"/>
                <w:rtl w:val="0"/>
              </w:rPr>
              <w:t xml:space="preserve">_group</w:t>
            </w:r>
            <w:r w:rsidDel="00000000" w:rsidR="00000000" w:rsidRPr="00000000">
              <w:rPr>
                <w:rFonts w:ascii="Consolas" w:cs="Consolas" w:eastAsia="Consolas" w:hAnsi="Consolas"/>
                <w:color w:val="444444"/>
                <w:shd w:fill="f0f0f0" w:val="clear"/>
                <w:rtl w:val="0"/>
              </w:rPr>
              <w:t xml:space="preserve">)</w:t>
              <w:br w:type="textWrapping"/>
              <w:t xml:space="preserve">  P_context = context_successes / context_total</w:t>
              <w:br w:type="textWrapping"/>
              <w:t xml:space="preserve">  W_group = α</w:t>
            </w:r>
            <w:r w:rsidDel="00000000" w:rsidR="00000000" w:rsidRPr="00000000">
              <w:rPr>
                <w:rFonts w:ascii="Consolas" w:cs="Consolas" w:eastAsia="Consolas" w:hAnsi="Consolas"/>
                <w:color w:val="bc6060"/>
                <w:shd w:fill="f0f0f0" w:val="clear"/>
                <w:rtl w:val="0"/>
              </w:rPr>
              <w:t xml:space="preserve">_group</w:t>
            </w:r>
            <w:r w:rsidDel="00000000" w:rsidR="00000000" w:rsidRPr="00000000">
              <w:rPr>
                <w:rFonts w:ascii="Consolas" w:cs="Consolas" w:eastAsia="Consolas" w:hAnsi="Consolas"/>
                <w:color w:val="444444"/>
                <w:shd w:fill="f0f0f0" w:val="clear"/>
                <w:rtl w:val="0"/>
              </w:rPr>
              <w:t xml:space="preserve"> + β</w:t>
            </w:r>
            <w:r w:rsidDel="00000000" w:rsidR="00000000" w:rsidRPr="00000000">
              <w:rPr>
                <w:rFonts w:ascii="Consolas" w:cs="Consolas" w:eastAsia="Consolas" w:hAnsi="Consolas"/>
                <w:color w:val="bc6060"/>
                <w:shd w:fill="f0f0f0" w:val="clear"/>
                <w:rtl w:val="0"/>
              </w:rPr>
              <w:t xml:space="preserve">_group</w:t>
            </w:r>
            <w:r w:rsidDel="00000000" w:rsidR="00000000" w:rsidRPr="00000000">
              <w:rPr>
                <w:rFonts w:ascii="Consolas" w:cs="Consolas" w:eastAsia="Consolas" w:hAnsi="Consolas"/>
                <w:color w:val="444444"/>
                <w:shd w:fill="f0f0f0" w:val="clear"/>
                <w:rtl w:val="0"/>
              </w:rPr>
              <w:br w:type="textWrapping"/>
              <w:t xml:space="preserve">  W_context = </w:t>
            </w:r>
            <w:r w:rsidDel="00000000" w:rsidR="00000000" w:rsidRPr="00000000">
              <w:rPr>
                <w:rFonts w:ascii="Consolas" w:cs="Consolas" w:eastAsia="Consolas" w:hAnsi="Consolas"/>
                <w:color w:val="397300"/>
                <w:shd w:fill="f0f0f0" w:val="clear"/>
                <w:rtl w:val="0"/>
              </w:rPr>
              <w:t xml:space="preserve">min</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10</w:t>
            </w:r>
            <w:r w:rsidDel="00000000" w:rsidR="00000000" w:rsidRPr="00000000">
              <w:rPr>
                <w:rFonts w:ascii="Consolas" w:cs="Consolas" w:eastAsia="Consolas" w:hAnsi="Consolas"/>
                <w:color w:val="444444"/>
                <w:shd w:fill="f0f0f0" w:val="clear"/>
                <w:rtl w:val="0"/>
              </w:rPr>
              <w:t xml:space="preserve">, W_group / </w:t>
            </w:r>
            <w:r w:rsidDel="00000000" w:rsidR="00000000" w:rsidRPr="00000000">
              <w:rPr>
                <w:rFonts w:ascii="Consolas" w:cs="Consolas" w:eastAsia="Consolas" w:hAnsi="Consolas"/>
                <w:color w:val="880000"/>
                <w:shd w:fill="f0f0f0" w:val="clear"/>
                <w:rtl w:val="0"/>
              </w:rPr>
              <w:t xml:space="preserve">2</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r>
          </w:p>
        </w:tc>
      </w:tr>
    </w:tbl>
    <w:p w:rsidR="00000000" w:rsidDel="00000000" w:rsidP="00000000" w:rsidRDefault="00000000" w:rsidRPr="00000000" w14:paraId="0000003E">
      <w:pPr>
        <w:spacing w:after="200" w:lineRule="auto"/>
        <w:jc w:val="both"/>
        <w:rPr/>
      </w:pPr>
      <w:r w:rsidDel="00000000" w:rsidR="00000000" w:rsidRPr="00000000">
        <w:rPr>
          <w:rtl w:val="0"/>
        </w:rPr>
        <w:t xml:space="preserve">This formulation represents a novel approach to hierarchical Bayesian prediction that balances information from different abstraction levels according to their statistical reliability (Robert, 2007). The group probability (P_group) incorporates both individual Crumb characteristics and group-level patterns through the empirical Bayes estimates of α_group and β_group (Efron, 2010). The context probability (P_context) captures sequential dependencies through the observed success rates in specific temporal contexts (Bishop, 2006).</w:t>
      </w:r>
    </w:p>
    <w:p w:rsidR="00000000" w:rsidDel="00000000" w:rsidP="00000000" w:rsidRDefault="00000000" w:rsidRPr="00000000" w14:paraId="0000003F">
      <w:pPr>
        <w:spacing w:after="200" w:lineRule="auto"/>
        <w:jc w:val="both"/>
        <w:rPr/>
      </w:pPr>
      <w:r w:rsidDel="00000000" w:rsidR="00000000" w:rsidRPr="00000000">
        <w:rPr>
          <w:rtl w:val="0"/>
        </w:rPr>
        <w:t xml:space="preserve">The weight assignment mechanism embodies principles of precision-weighted combination, where each probability estimate contributes according to its effective sample size (Gelman et al., 2013). The group weight (W_group) corresponds to the sum of α and β parameters, representing the effective number of observations underlying the group-level estimate (Bernardo &amp; Smith, 2000). The context weight (W_context) is carefully constrained to prevent overreliance on context information, with the minimum function ensuring that context never dominates the combined prediction regardless of group evidence (Robert, 2007).</w:t>
      </w:r>
    </w:p>
    <w:p w:rsidR="00000000" w:rsidDel="00000000" w:rsidP="00000000" w:rsidRDefault="00000000" w:rsidRPr="00000000" w14:paraId="00000040">
      <w:pPr>
        <w:spacing w:after="200" w:lineRule="auto"/>
        <w:jc w:val="both"/>
        <w:rPr/>
      </w:pPr>
      <w:r w:rsidDel="00000000" w:rsidR="00000000" w:rsidRPr="00000000">
        <w:rPr>
          <w:rtl w:val="0"/>
        </w:rPr>
        <w:t xml:space="preserve">This hierarchical combination addresses several fundamental challenges in sequential prediction. First, it enables robust prediction for patterns with limited individual observations by leveraging group-level information, similar to shrinkage estimation methods that have demonstrated superior performance in high-dimensional problems (van de Schoot et al., 2021). Second, it incorporates temporal context in a principled manner, recognizing that prediction accuracy often depends on recent sequence history (West &amp; Harrison, 1997). Third, the adaptive weighting ensures that each component contributes according to its statistical reliability, preventing overconfidence in poorly estimated probabilities (Spiegelhalter et al., 2004).</w:t>
      </w:r>
    </w:p>
    <w:p w:rsidR="00000000" w:rsidDel="00000000" w:rsidP="00000000" w:rsidRDefault="00000000" w:rsidRPr="00000000" w14:paraId="00000041">
      <w:pPr>
        <w:pStyle w:val="Heading3"/>
        <w:spacing w:after="200" w:lineRule="auto"/>
        <w:jc w:val="both"/>
        <w:rPr/>
      </w:pPr>
      <w:bookmarkStart w:colFirst="0" w:colLast="0" w:name="_5qos8yfgznca" w:id="14"/>
      <w:bookmarkEnd w:id="14"/>
      <w:r w:rsidDel="00000000" w:rsidR="00000000" w:rsidRPr="00000000">
        <w:rPr>
          <w:rtl w:val="0"/>
        </w:rPr>
        <w:t xml:space="preserve">Confidence Estimation</w:t>
      </w:r>
    </w:p>
    <w:p w:rsidR="00000000" w:rsidDel="00000000" w:rsidP="00000000" w:rsidRDefault="00000000" w:rsidRPr="00000000" w14:paraId="00000042">
      <w:pPr>
        <w:spacing w:after="200" w:lineRule="auto"/>
        <w:jc w:val="both"/>
        <w:rPr/>
      </w:pPr>
      <w:r w:rsidDel="00000000" w:rsidR="00000000" w:rsidRPr="00000000">
        <w:rPr>
          <w:rtl w:val="0"/>
        </w:rPr>
        <w:t xml:space="preserve">The system's confidence estimation implements a sophisticated approach to uncertainty quantification based on posterior variance analysis:</w:t>
      </w:r>
    </w:p>
    <w:tbl>
      <w:tblPr>
        <w:tblStyle w:val="Table4"/>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Fonts w:ascii="Consolas" w:cs="Consolas" w:eastAsia="Consolas" w:hAnsi="Consolas"/>
                <w:b w:val="1"/>
                <w:bCs w:val="1"/>
                <w:color w:val="444444"/>
                <w:shd w:fill="f0f0f0" w:val="clear"/>
                <w:rtl w:val="0"/>
              </w:rPr>
              <w:t xml:space="preserve">python</w:t>
            </w:r>
            <w:r w:rsidDel="00000000" w:rsidR="00000000" w:rsidRPr="00000000">
              <w:rPr>
                <w:rFonts w:ascii="Consolas" w:cs="Consolas" w:eastAsia="Consolas" w:hAnsi="Consolas"/>
                <w:color w:val="444444"/>
                <w:shd w:fill="f0f0f0" w:val="clear"/>
                <w:rtl w:val="0"/>
              </w:rPr>
              <w:br w:type="textWrapping"/>
              <w:t xml:space="preserve">def calculate_confidence(self, successe</w:t>
            </w:r>
            <w:r w:rsidDel="00000000" w:rsidR="00000000" w:rsidRPr="00000000">
              <w:rPr>
                <w:rFonts w:ascii="Consolas" w:cs="Consolas" w:eastAsia="Consolas" w:hAnsi="Consolas"/>
                <w:color w:val="bc6060"/>
                <w:shd w:fill="f0f0f0" w:val="clear"/>
                <w:rtl w:val="0"/>
              </w:rPr>
              <w:t xml:space="preserve">s:</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int</w:t>
            </w:r>
            <w:r w:rsidDel="00000000" w:rsidR="00000000" w:rsidRPr="00000000">
              <w:rPr>
                <w:rFonts w:ascii="Consolas" w:cs="Consolas" w:eastAsia="Consolas" w:hAnsi="Consolas"/>
                <w:color w:val="444444"/>
                <w:shd w:fill="f0f0f0" w:val="clear"/>
                <w:rtl w:val="0"/>
              </w:rPr>
              <w:t xml:space="preserve">, tota</w:t>
            </w:r>
            <w:r w:rsidDel="00000000" w:rsidR="00000000" w:rsidRPr="00000000">
              <w:rPr>
                <w:rFonts w:ascii="Consolas" w:cs="Consolas" w:eastAsia="Consolas" w:hAnsi="Consolas"/>
                <w:color w:val="bc6060"/>
                <w:shd w:fill="f0f0f0" w:val="clear"/>
                <w:rtl w:val="0"/>
              </w:rPr>
              <w:t xml:space="preserve">l:</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int</w:t>
            </w:r>
            <w:r w:rsidDel="00000000" w:rsidR="00000000" w:rsidRPr="00000000">
              <w:rPr>
                <w:rFonts w:ascii="Consolas" w:cs="Consolas" w:eastAsia="Consolas" w:hAnsi="Consolas"/>
                <w:color w:val="444444"/>
                <w:shd w:fill="f0f0f0" w:val="clear"/>
                <w:rtl w:val="0"/>
              </w:rPr>
              <w:t xml:space="preserve">) -&gt; floa</w:t>
            </w:r>
            <w:r w:rsidDel="00000000" w:rsidR="00000000" w:rsidRPr="00000000">
              <w:rPr>
                <w:rFonts w:ascii="Consolas" w:cs="Consolas" w:eastAsia="Consolas" w:hAnsi="Consolas"/>
                <w:color w:val="bc6060"/>
                <w:shd w:fill="f0f0f0" w:val="clear"/>
                <w:rtl w:val="0"/>
              </w:rPr>
              <w:t xml:space="preserve">t:</w:t>
            </w:r>
            <w:r w:rsidDel="00000000" w:rsidR="00000000" w:rsidRPr="00000000">
              <w:rPr>
                <w:rFonts w:ascii="Consolas" w:cs="Consolas" w:eastAsia="Consolas" w:hAnsi="Consolas"/>
                <w:color w:val="444444"/>
                <w:shd w:fill="f0f0f0" w:val="clear"/>
                <w:rtl w:val="0"/>
              </w:rPr>
              <w:br w:type="textWrapping"/>
              <w:t xml:space="preserve">    posterior_alpha = self.alpha + successes</w:t>
              <w:br w:type="textWrapping"/>
              <w:t xml:space="preserve">    posterior_beta = self.beta + (total - successes)</w:t>
              <w:br w:type="textWrapping"/>
              <w:t xml:space="preserve">    variance = (posterior_alpha * posterior_beta) / </w:t>
              <w:br w:type="textWrapping"/>
              <w:t xml:space="preserve">               ((posterior_alpha + posterior_beta) ** </w:t>
            </w:r>
            <w:r w:rsidDel="00000000" w:rsidR="00000000" w:rsidRPr="00000000">
              <w:rPr>
                <w:rFonts w:ascii="Consolas" w:cs="Consolas" w:eastAsia="Consolas" w:hAnsi="Consolas"/>
                <w:color w:val="880000"/>
                <w:shd w:fill="f0f0f0" w:val="clear"/>
                <w:rtl w:val="0"/>
              </w:rPr>
              <w:t xml:space="preserve">2</w:t>
            </w:r>
            <w:r w:rsidDel="00000000" w:rsidR="00000000" w:rsidRPr="00000000">
              <w:rPr>
                <w:rFonts w:ascii="Consolas" w:cs="Consolas" w:eastAsia="Consolas" w:hAnsi="Consolas"/>
                <w:color w:val="444444"/>
                <w:shd w:fill="f0f0f0" w:val="clear"/>
                <w:rtl w:val="0"/>
              </w:rPr>
              <w:t xml:space="preserve"> * </w:t>
              <w:br w:type="textWrapping"/>
              <w:t xml:space="preserve">                (posterior_alpha + posterior_beta + </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w:t>
              <w:br w:type="textWrapping"/>
              <w:t xml:space="preserve">    confidence = </w:t>
            </w:r>
            <w:r w:rsidDel="00000000" w:rsidR="00000000" w:rsidRPr="00000000">
              <w:rPr>
                <w:rFonts w:ascii="Consolas" w:cs="Consolas" w:eastAsia="Consolas" w:hAnsi="Consolas"/>
                <w:color w:val="880000"/>
                <w:shd w:fill="f0f0f0" w:val="clear"/>
                <w:rtl w:val="0"/>
              </w:rPr>
              <w:t xml:space="preserve">1.0</w:t>
            </w:r>
            <w:r w:rsidDel="00000000" w:rsidR="00000000" w:rsidRPr="00000000">
              <w:rPr>
                <w:rFonts w:ascii="Consolas" w:cs="Consolas" w:eastAsia="Consolas" w:hAnsi="Consolas"/>
                <w:color w:val="444444"/>
                <w:shd w:fill="f0f0f0" w:val="clear"/>
                <w:rtl w:val="0"/>
              </w:rPr>
              <w:t xml:space="preserve"> - math.</w:t>
            </w:r>
            <w:r w:rsidDel="00000000" w:rsidR="00000000" w:rsidRPr="00000000">
              <w:rPr>
                <w:rFonts w:ascii="Consolas" w:cs="Consolas" w:eastAsia="Consolas" w:hAnsi="Consolas"/>
                <w:color w:val="397300"/>
                <w:shd w:fill="f0f0f0" w:val="clear"/>
                <w:rtl w:val="0"/>
              </w:rPr>
              <w:t xml:space="preserve">sqrt</w:t>
            </w:r>
            <w:r w:rsidDel="00000000" w:rsidR="00000000" w:rsidRPr="00000000">
              <w:rPr>
                <w:rFonts w:ascii="Consolas" w:cs="Consolas" w:eastAsia="Consolas" w:hAnsi="Consolas"/>
                <w:color w:val="444444"/>
                <w:shd w:fill="f0f0f0" w:val="clear"/>
                <w:rtl w:val="0"/>
              </w:rPr>
              <w:t xml:space="preserve">(variance) * </w:t>
            </w:r>
            <w:r w:rsidDel="00000000" w:rsidR="00000000" w:rsidRPr="00000000">
              <w:rPr>
                <w:rFonts w:ascii="Consolas" w:cs="Consolas" w:eastAsia="Consolas" w:hAnsi="Consolas"/>
                <w:color w:val="880000"/>
                <w:shd w:fill="f0f0f0" w:val="clear"/>
                <w:rtl w:val="0"/>
              </w:rPr>
              <w:t xml:space="preserve">2</w:t>
            </w:r>
            <w:r w:rsidDel="00000000" w:rsidR="00000000" w:rsidRPr="00000000">
              <w:rPr>
                <w:rFonts w:ascii="Consolas" w:cs="Consolas" w:eastAsia="Consolas" w:hAnsi="Consolas"/>
                <w:color w:val="444444"/>
                <w:shd w:fill="f0f0f0" w:val="clear"/>
                <w:rtl w:val="0"/>
              </w:rPr>
              <w:br w:type="textWrapping"/>
              <w:t xml:space="preserve">    </w:t>
            </w:r>
            <w:r w:rsidDel="00000000" w:rsidR="00000000" w:rsidRPr="00000000">
              <w:rPr>
                <w:rFonts w:ascii="Consolas" w:cs="Consolas" w:eastAsia="Consolas" w:hAnsi="Consolas"/>
                <w:b w:val="1"/>
                <w:bCs w:val="1"/>
                <w:color w:val="444444"/>
                <w:shd w:fill="f0f0f0" w:val="clear"/>
                <w:rtl w:val="0"/>
              </w:rPr>
              <w:t xml:space="preserve">return</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397300"/>
                <w:shd w:fill="f0f0f0" w:val="clear"/>
                <w:rtl w:val="0"/>
              </w:rPr>
              <w:t xml:space="preserve">max</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0.0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397300"/>
                <w:shd w:fill="f0f0f0" w:val="clear"/>
                <w:rtl w:val="0"/>
              </w:rPr>
              <w:t xml:space="preserve">min</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1.0</w:t>
            </w:r>
            <w:r w:rsidDel="00000000" w:rsidR="00000000" w:rsidRPr="00000000">
              <w:rPr>
                <w:rFonts w:ascii="Consolas" w:cs="Consolas" w:eastAsia="Consolas" w:hAnsi="Consolas"/>
                <w:color w:val="444444"/>
                <w:shd w:fill="f0f0f0" w:val="clear"/>
                <w:rtl w:val="0"/>
              </w:rPr>
              <w:t xml:space="preserve">, confidence))</w:t>
            </w:r>
            <w:r w:rsidDel="00000000" w:rsidR="00000000" w:rsidRPr="00000000">
              <w:rPr>
                <w:rtl w:val="0"/>
              </w:rPr>
            </w:r>
          </w:p>
        </w:tc>
      </w:tr>
    </w:tbl>
    <w:p w:rsidR="00000000" w:rsidDel="00000000" w:rsidP="00000000" w:rsidRDefault="00000000" w:rsidRPr="00000000" w14:paraId="00000044">
      <w:pPr>
        <w:spacing w:after="200" w:lineRule="auto"/>
        <w:jc w:val="both"/>
        <w:rPr/>
      </w:pPr>
      <w:r w:rsidDel="00000000" w:rsidR="00000000" w:rsidRPr="00000000">
        <w:rPr>
          <w:rtl w:val="0"/>
        </w:rPr>
        <w:t xml:space="preserve">This confidence metric derives from the variance of the Beta posterior distribution, which naturally captures the uncertainty in probability estimates based on the available evidence (Gelman et al., 2013). The variance calculation follows the standard formula for Beta distributions, with the denominator terms reflecting the total effective sample size of the posterior distribution (Bernardo &amp; Smith, 2000).</w:t>
      </w:r>
    </w:p>
    <w:p w:rsidR="00000000" w:rsidDel="00000000" w:rsidP="00000000" w:rsidRDefault="00000000" w:rsidRPr="00000000" w14:paraId="00000045">
      <w:pPr>
        <w:spacing w:after="200" w:lineRule="auto"/>
        <w:jc w:val="both"/>
        <w:rPr/>
      </w:pPr>
      <w:r w:rsidDel="00000000" w:rsidR="00000000" w:rsidRPr="00000000">
        <w:rPr>
          <w:rtl w:val="0"/>
        </w:rPr>
        <w:t xml:space="preserve">The transformation from variance to confidence implements a principled approach to uncertainty representation, where higher variance corresponds to lower confidence and vice versa (Robert, 2007). The multiplication factor of 2 and subsequent clipping to the [0,1] interval ensure that the confidence metric provides intuitive and numerically stable values for decision-making applications (Spiegelhalter et al., 2004).</w:t>
      </w:r>
    </w:p>
    <w:p w:rsidR="00000000" w:rsidDel="00000000" w:rsidP="00000000" w:rsidRDefault="00000000" w:rsidRPr="00000000" w14:paraId="00000046">
      <w:pPr>
        <w:spacing w:after="200" w:lineRule="auto"/>
        <w:jc w:val="both"/>
        <w:rPr/>
      </w:pPr>
      <w:r w:rsidDel="00000000" w:rsidR="00000000" w:rsidRPr="00000000">
        <w:rPr>
          <w:rtl w:val="0"/>
        </w:rPr>
        <w:t xml:space="preserve">This confidence estimation mechanism provides several critical advantages for practical applications. First, it offers natural uncertainty quantification that reflects both the estimated probability and the strength of evidence supporting that estimate (Berry, 2006). Second, it enables adaptive decision thresholds where predictions are only accepted when confidence exceeds a specified level, reducing false positive rates in critical applications (Murphy, 2012). Third, the confidence metric facilitates resource allocation in computational pipelines, allowing systems to focus attention on high-uncertainty predictions that may benefit from additional analysis (West &amp; Harrison, 1997).</w:t>
      </w:r>
    </w:p>
    <w:p w:rsidR="00000000" w:rsidDel="00000000" w:rsidP="00000000" w:rsidRDefault="00000000" w:rsidRPr="00000000" w14:paraId="00000047">
      <w:pPr>
        <w:spacing w:after="200" w:lineRule="auto"/>
        <w:jc w:val="both"/>
        <w:rPr/>
      </w:pPr>
      <w:r w:rsidDel="00000000" w:rsidR="00000000" w:rsidRPr="00000000">
        <w:rPr>
          <w:rtl w:val="0"/>
        </w:rPr>
        <w:t xml:space="preserve">The mathematical foundation of the Ze system represents a significant advancement in hierarchical Bayesian modeling for sequential prediction. By integrating individual, group, and context-level information through principled probability combination and comprehensive uncertainty quantification, the system achieves both predictive accuracy and statistical reliability across diverse application domains. The careful balance between model complexity and computational efficiency ensures practical applicability while maintaining the theoretical rigor essential for scientific applications.</w:t>
      </w:r>
    </w:p>
    <w:p w:rsidR="00000000" w:rsidDel="00000000" w:rsidP="00000000" w:rsidRDefault="00000000" w:rsidRPr="00000000" w14:paraId="00000048">
      <w:pPr>
        <w:pStyle w:val="Heading1"/>
        <w:spacing w:after="200" w:lineRule="auto"/>
        <w:jc w:val="both"/>
        <w:rPr/>
      </w:pPr>
      <w:bookmarkStart w:colFirst="0" w:colLast="0" w:name="_amsax1j0ib6p" w:id="15"/>
      <w:bookmarkEnd w:id="15"/>
      <w:r w:rsidDel="00000000" w:rsidR="00000000" w:rsidRPr="00000000">
        <w:rPr>
          <w:rtl w:val="0"/>
        </w:rPr>
        <w:t xml:space="preserve">Implementation Details</w:t>
      </w:r>
    </w:p>
    <w:p w:rsidR="00000000" w:rsidDel="00000000" w:rsidP="00000000" w:rsidRDefault="00000000" w:rsidRPr="00000000" w14:paraId="00000049">
      <w:pPr>
        <w:pStyle w:val="Heading2"/>
        <w:spacing w:after="200" w:lineRule="auto"/>
        <w:rPr/>
      </w:pPr>
      <w:bookmarkStart w:colFirst="0" w:colLast="0" w:name="_mn9g6y3a4jzh" w:id="16"/>
      <w:bookmarkEnd w:id="16"/>
      <w:r w:rsidDel="00000000" w:rsidR="00000000" w:rsidRPr="00000000">
        <w:rPr>
          <w:rtl w:val="0"/>
        </w:rPr>
        <w:t xml:space="preserve">Memory Management System</w:t>
      </w:r>
    </w:p>
    <w:p w:rsidR="00000000" w:rsidDel="00000000" w:rsidP="00000000" w:rsidRDefault="00000000" w:rsidRPr="00000000" w14:paraId="0000004A">
      <w:pPr>
        <w:spacing w:after="200" w:lineRule="auto"/>
        <w:jc w:val="both"/>
        <w:rPr/>
      </w:pPr>
      <w:r w:rsidDel="00000000" w:rsidR="00000000" w:rsidRPr="00000000">
        <w:rPr>
          <w:rtl w:val="0"/>
        </w:rPr>
        <w:t xml:space="preserve">The Ze system incorporates a sophisticated memory management framework that ensures long-term operational stability while maintaining statistical integrity. The counter reset mechanism represents a crucial innovation in handling the computational challenges associated with infinite data streams:</w:t>
      </w:r>
    </w:p>
    <w:tbl>
      <w:tblPr>
        <w:tblStyle w:val="Table5"/>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python</w:t>
              <w:br w:type="textWrapping"/>
            </w:r>
            <w:r w:rsidDel="00000000" w:rsidR="00000000" w:rsidRPr="00000000">
              <w:rPr>
                <w:rFonts w:ascii="Consolas" w:cs="Consolas" w:eastAsia="Consolas" w:hAnsi="Consolas"/>
                <w:b w:val="1"/>
                <w:bCs w:val="1"/>
                <w:color w:val="444444"/>
                <w:shd w:fill="f0f0f0" w:val="clear"/>
                <w:rtl w:val="0"/>
              </w:rPr>
              <w:t xml:space="preserve">def</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880000"/>
                <w:shd w:fill="f0f0f0" w:val="clear"/>
                <w:rtl w:val="0"/>
              </w:rPr>
              <w:t xml:space="preserve">_reset_counters</w:t>
            </w:r>
            <w:r w:rsidDel="00000000" w:rsidR="00000000" w:rsidRPr="00000000">
              <w:rPr>
                <w:rFonts w:ascii="Consolas" w:cs="Consolas" w:eastAsia="Consolas" w:hAnsi="Consolas"/>
                <w:color w:val="444444"/>
                <w:shd w:fill="f0f0f0" w:val="clear"/>
                <w:rtl w:val="0"/>
              </w:rPr>
              <w:t xml:space="preserve">(self) -&gt; </w:t>
            </w:r>
            <w:r w:rsidDel="00000000" w:rsidR="00000000" w:rsidRPr="00000000">
              <w:rPr>
                <w:rFonts w:ascii="Consolas" w:cs="Consolas" w:eastAsia="Consolas" w:hAnsi="Consolas"/>
                <w:b w:val="1"/>
                <w:bCs w:val="1"/>
                <w:color w:val="444444"/>
                <w:shd w:fill="f0f0f0" w:val="clear"/>
                <w:rtl w:val="0"/>
              </w:rPr>
              <w:t xml:space="preserve">None</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color w:val="880000"/>
                <w:shd w:fill="f0f0f0" w:val="clear"/>
                <w:rtl w:val="0"/>
              </w:rPr>
              <w:t xml:space="preserve">"""Divide all counters by 2 when reaching maximum values"""</w:t>
            </w:r>
            <w:r w:rsidDel="00000000" w:rsidR="00000000" w:rsidRPr="00000000">
              <w:rPr>
                <w:rFonts w:ascii="Consolas" w:cs="Consolas" w:eastAsia="Consolas" w:hAnsi="Consolas"/>
                <w:color w:val="444444"/>
                <w:shd w:fill="f0f0f0" w:val="clear"/>
                <w:rtl w:val="0"/>
              </w:rPr>
              <w:br w:type="textWrapping"/>
              <w:t xml:space="preserve">    </w:t>
            </w:r>
            <w:r w:rsidDel="00000000" w:rsidR="00000000" w:rsidRPr="00000000">
              <w:rPr>
                <w:rFonts w:ascii="Consolas" w:cs="Consolas" w:eastAsia="Consolas" w:hAnsi="Consolas"/>
                <w:b w:val="1"/>
                <w:bCs w:val="1"/>
                <w:color w:val="444444"/>
                <w:shd w:fill="f0f0f0" w:val="clear"/>
                <w:rtl w:val="0"/>
              </w:rPr>
              <w:t xml:space="preserve">for</w:t>
            </w:r>
            <w:r w:rsidDel="00000000" w:rsidR="00000000" w:rsidRPr="00000000">
              <w:rPr>
                <w:rFonts w:ascii="Consolas" w:cs="Consolas" w:eastAsia="Consolas" w:hAnsi="Consolas"/>
                <w:color w:val="444444"/>
                <w:shd w:fill="f0f0f0" w:val="clear"/>
                <w:rtl w:val="0"/>
              </w:rPr>
              <w:t xml:space="preserve"> key </w:t>
            </w:r>
            <w:r w:rsidDel="00000000" w:rsidR="00000000" w:rsidRPr="00000000">
              <w:rPr>
                <w:rFonts w:ascii="Consolas" w:cs="Consolas" w:eastAsia="Consolas" w:hAnsi="Consolas"/>
                <w:b w:val="1"/>
                <w:bCs w:val="1"/>
                <w:color w:val="444444"/>
                <w:shd w:fill="f0f0f0" w:val="clear"/>
                <w:rtl w:val="0"/>
              </w:rPr>
              <w:t xml:space="preserve">in</w:t>
            </w:r>
            <w:r w:rsidDel="00000000" w:rsidR="00000000" w:rsidRPr="00000000">
              <w:rPr>
                <w:rFonts w:ascii="Consolas" w:cs="Consolas" w:eastAsia="Consolas" w:hAnsi="Consolas"/>
                <w:color w:val="444444"/>
                <w:shd w:fill="f0f0f0" w:val="clear"/>
                <w:rtl w:val="0"/>
              </w:rPr>
              <w:t xml:space="preserve"> list(self.counters.keys()):</w:t>
              <w:br w:type="textWrapping"/>
              <w:t xml:space="preserve">        self.counters[key] = max(</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 self.counters[key] // </w:t>
            </w:r>
            <w:r w:rsidDel="00000000" w:rsidR="00000000" w:rsidRPr="00000000">
              <w:rPr>
                <w:rFonts w:ascii="Consolas" w:cs="Consolas" w:eastAsia="Consolas" w:hAnsi="Consolas"/>
                <w:color w:val="880000"/>
                <w:shd w:fill="f0f0f0" w:val="clear"/>
                <w:rtl w:val="0"/>
              </w:rPr>
              <w:t xml:space="preserve">2</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r>
          </w:p>
        </w:tc>
      </w:tr>
    </w:tbl>
    <w:p w:rsidR="00000000" w:rsidDel="00000000" w:rsidP="00000000" w:rsidRDefault="00000000" w:rsidRPr="00000000" w14:paraId="0000004C">
      <w:pPr>
        <w:spacing w:after="200" w:lineRule="auto"/>
        <w:jc w:val="both"/>
        <w:rPr/>
      </w:pPr>
      <w:r w:rsidDel="00000000" w:rsidR="00000000" w:rsidRPr="00000000">
        <w:rPr>
          <w:rtl w:val="0"/>
        </w:rPr>
        <w:t xml:space="preserve">This automatic scaling approach addresses the fundamental limitation of fixed-memory systems when processing potentially infinite data streams, a challenge frequently encountered in genomic sequencing applications and continuous clinical monitoring (Metzker, 2010). The implementation draws inspiration from research in streaming algorithms and approximate counting methods, but introduces novel adaptations specifically designed for Bayesian sequential prediction (Cormode &amp; Hadjieleftheriou, 2008). The division-by-two strategy preserves relative frequency information while preventing numerical overflow, enabling the system to operate indefinitely without memory exhaustion (Alon et al., 1999).</w:t>
      </w:r>
    </w:p>
    <w:p w:rsidR="00000000" w:rsidDel="00000000" w:rsidP="00000000" w:rsidRDefault="00000000" w:rsidRPr="00000000" w14:paraId="0000004D">
      <w:pPr>
        <w:spacing w:after="200" w:lineRule="auto"/>
        <w:jc w:val="both"/>
        <w:rPr/>
      </w:pPr>
      <w:r w:rsidDel="00000000" w:rsidR="00000000" w:rsidRPr="00000000">
        <w:rPr>
          <w:rtl w:val="0"/>
        </w:rPr>
        <w:t xml:space="preserve">The progressive learning capability maintained through this reset mechanism represents a significant advancement over traditional sliding window approaches. While window-based methods completely discard old information, the Ze system's approach maintains the essential statistical relationships between different pattern frequencies (Bifet &amp; Gavalda, 2007). This ensures that long-term pattern knowledge is preserved even as the system adapts to new data, addressing a critical requirement for applications involving slowly evolving data distributions, such as longitudinal health monitoring and ecological time series analysis (Gama et al., 2014). The preservation of relative frequencies enables the system to maintain accurate probability estimates despite the counter rescaling, a property essential for reliable Bayesian inference (Gelman et al., 2013).</w:t>
      </w:r>
    </w:p>
    <w:p w:rsidR="00000000" w:rsidDel="00000000" w:rsidP="00000000" w:rsidRDefault="00000000" w:rsidRPr="00000000" w14:paraId="0000004E">
      <w:pPr>
        <w:spacing w:after="200" w:lineRule="auto"/>
        <w:jc w:val="both"/>
        <w:rPr/>
      </w:pPr>
      <w:r w:rsidDel="00000000" w:rsidR="00000000" w:rsidRPr="00000000">
        <w:rPr>
          <w:rtl w:val="0"/>
        </w:rPr>
        <w:t xml:space="preserve">The efficient storage optimization through binary format implementation represents another key innovation. The system employs compact binary representations for all statistical structures, minimizing memory footprint while maintaining rapid access times (Stonebraker et al., 2007). This approach is particularly valuable in genomic applications where the number of distinct patterns can grow exponentially with sequence length, creating substantial memory pressures (Li &amp; Durbin, 2009). The binary format optimization enables the system to handle massive datasets that would be prohibitive with conventional storage approaches, making it suitable for whole-genome analysis and other large-scale sequencing projects (Mardis, 2008).</w:t>
      </w:r>
    </w:p>
    <w:p w:rsidR="00000000" w:rsidDel="00000000" w:rsidP="00000000" w:rsidRDefault="00000000" w:rsidRPr="00000000" w14:paraId="0000004F">
      <w:pPr>
        <w:spacing w:after="200" w:lineRule="auto"/>
        <w:jc w:val="both"/>
        <w:rPr/>
      </w:pPr>
      <w:r w:rsidDel="00000000" w:rsidR="00000000" w:rsidRPr="00000000">
        <w:rPr>
          <w:rtl w:val="0"/>
        </w:rPr>
        <w:t xml:space="preserve">The memory management system incorporates several additional sophisticated features to enhance computational efficiency. First, it implements lazy evaluation strategies where memory-intensive operations are deferred until absolutely necessary, reducing computational overhead during peak processing periods (Hudak, 1989). Second, the system employs adaptive data structures that automatically adjust their memory allocation based on usage patterns, optimizing resource utilization across varying data characteristics (Cormen et al., 2009). Third, the implementation includes sophisticated caching mechanisms that prioritize frequently accessed patterns, ensuring rapid response times for common prediction tasks (Hennessy &amp; Patterson, 2011).</w:t>
      </w:r>
    </w:p>
    <w:p w:rsidR="00000000" w:rsidDel="00000000" w:rsidP="00000000" w:rsidRDefault="00000000" w:rsidRPr="00000000" w14:paraId="00000050">
      <w:pPr>
        <w:spacing w:after="200" w:lineRule="auto"/>
        <w:jc w:val="both"/>
        <w:rPr/>
      </w:pPr>
      <w:r w:rsidDel="00000000" w:rsidR="00000000" w:rsidRPr="00000000">
        <w:rPr>
          <w:rtl w:val="0"/>
        </w:rPr>
        <w:t xml:space="preserve">The counter reset threshold is dynamically determined based on both absolute numerical limits and statistical considerations. The system monitors not only the maximum counter values but also the distribution of counts across different patterns, triggering resets when the statistical efficiency of further counting diminishes (Robert, 2007). This adaptive approach prevents unnecessary operations while maintaining the quality of probability estimates, balancing computational efficiency with statistical reliability (Brooks et al., 2011).</w:t>
      </w:r>
    </w:p>
    <w:p w:rsidR="00000000" w:rsidDel="00000000" w:rsidP="00000000" w:rsidRDefault="00000000" w:rsidRPr="00000000" w14:paraId="00000051">
      <w:pPr>
        <w:spacing w:after="200" w:lineRule="auto"/>
        <w:jc w:val="both"/>
        <w:rPr/>
      </w:pPr>
      <w:r w:rsidDel="00000000" w:rsidR="00000000" w:rsidRPr="00000000">
        <w:rPr>
          <w:rtl w:val="0"/>
        </w:rPr>
        <w:t xml:space="preserve">The preservation of relative frequency information during counter resets is mathematically guaranteed through the properties of the division operation. Since all counters are scaled by the same factor, their ratios remain unchanged, ensuring that probability estimates derived from these counts maintain their relative accuracy (Bernardo &amp; Smith, 2000). This property is crucial for applications where the relationships between different pattern probabilities are more important than their absolute values, such as in comparative genomic analysis and differential expression studies (Durbin et al., 1998).</w:t>
      </w:r>
    </w:p>
    <w:p w:rsidR="00000000" w:rsidDel="00000000" w:rsidP="00000000" w:rsidRDefault="00000000" w:rsidRPr="00000000" w14:paraId="00000052">
      <w:pPr>
        <w:pStyle w:val="Heading2"/>
        <w:spacing w:after="200" w:lineRule="auto"/>
        <w:rPr/>
      </w:pPr>
      <w:bookmarkStart w:colFirst="0" w:colLast="0" w:name="_8s4253ybg6on" w:id="17"/>
      <w:bookmarkEnd w:id="17"/>
      <w:r w:rsidDel="00000000" w:rsidR="00000000" w:rsidRPr="00000000">
        <w:rPr>
          <w:rtl w:val="0"/>
        </w:rPr>
        <w:t xml:space="preserve">Multi-Strategy Prediction</w:t>
      </w:r>
    </w:p>
    <w:p w:rsidR="00000000" w:rsidDel="00000000" w:rsidP="00000000" w:rsidRDefault="00000000" w:rsidRPr="00000000" w14:paraId="00000053">
      <w:pPr>
        <w:spacing w:after="200" w:lineRule="auto"/>
        <w:jc w:val="both"/>
        <w:rPr/>
      </w:pPr>
      <w:r w:rsidDel="00000000" w:rsidR="00000000" w:rsidRPr="00000000">
        <w:rPr>
          <w:rtl w:val="0"/>
        </w:rPr>
        <w:t xml:space="preserve">The Ze system implements a sophisticated multi-strategy prediction framework that dynamically selects the most appropriate analytical approach based on data characteristics and computational constraints:</w:t>
      </w:r>
    </w:p>
    <w:tbl>
      <w:tblPr>
        <w:tblStyle w:val="Table6"/>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python</w:t>
              <w:br w:type="textWrapping"/>
              <w:t xml:space="preserve">def predict_next(</w:t>
            </w:r>
            <w:r w:rsidDel="00000000" w:rsidR="00000000" w:rsidRPr="00000000">
              <w:rPr>
                <w:rFonts w:ascii="Consolas" w:cs="Consolas" w:eastAsia="Consolas" w:hAnsi="Consolas"/>
                <w:b w:val="1"/>
                <w:bCs w:val="1"/>
                <w:color w:val="444444"/>
                <w:shd w:fill="f0f0f0" w:val="clear"/>
                <w:rtl w:val="0"/>
              </w:rPr>
              <w:t xml:space="preserve">self</w:t>
            </w:r>
            <w:r w:rsidDel="00000000" w:rsidR="00000000" w:rsidRPr="00000000">
              <w:rPr>
                <w:rFonts w:ascii="Consolas" w:cs="Consolas" w:eastAsia="Consolas" w:hAnsi="Consolas"/>
                <w:color w:val="444444"/>
                <w:shd w:fill="f0f0f0" w:val="clear"/>
                <w:rtl w:val="0"/>
              </w:rPr>
              <w:t xml:space="preserve">, current_context: </w:t>
            </w:r>
            <w:r w:rsidDel="00000000" w:rsidR="00000000" w:rsidRPr="00000000">
              <w:rPr>
                <w:rFonts w:ascii="Consolas" w:cs="Consolas" w:eastAsia="Consolas" w:hAnsi="Consolas"/>
                <w:b w:val="1"/>
                <w:bCs w:val="1"/>
                <w:color w:val="444444"/>
                <w:shd w:fill="f0f0f0" w:val="clear"/>
                <w:rtl w:val="0"/>
              </w:rPr>
              <w:t xml:space="preserve">List</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b w:val="1"/>
                <w:bCs w:val="1"/>
                <w:color w:val="444444"/>
                <w:shd w:fill="f0f0f0" w:val="clear"/>
                <w:rtl w:val="0"/>
              </w:rPr>
              <w:t xml:space="preserve">int</w:t>
            </w:r>
            <w:r w:rsidDel="00000000" w:rsidR="00000000" w:rsidRPr="00000000">
              <w:rPr>
                <w:rFonts w:ascii="Consolas" w:cs="Consolas" w:eastAsia="Consolas" w:hAnsi="Consolas"/>
                <w:color w:val="444444"/>
                <w:shd w:fill="f0f0f0" w:val="clear"/>
                <w:rtl w:val="0"/>
              </w:rPr>
              <w:t xml:space="preserve">], available_crumbs: </w:t>
            </w:r>
            <w:r w:rsidDel="00000000" w:rsidR="00000000" w:rsidRPr="00000000">
              <w:rPr>
                <w:rFonts w:ascii="Consolas" w:cs="Consolas" w:eastAsia="Consolas" w:hAnsi="Consolas"/>
                <w:b w:val="1"/>
                <w:bCs w:val="1"/>
                <w:color w:val="444444"/>
                <w:shd w:fill="f0f0f0" w:val="clear"/>
                <w:rtl w:val="0"/>
              </w:rPr>
              <w:t xml:space="preserve">List</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b w:val="1"/>
                <w:bCs w:val="1"/>
                <w:color w:val="444444"/>
                <w:shd w:fill="f0f0f0" w:val="clear"/>
                <w:rtl w:val="0"/>
              </w:rPr>
              <w:t xml:space="preserve">int</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color w:val="888888"/>
                <w:shd w:fill="f0f0f0" w:val="clear"/>
                <w:rtl w:val="0"/>
              </w:rPr>
              <w:t xml:space="preserve"># 1. Try hierarchical prediction first</w:t>
            </w:r>
            <w:r w:rsidDel="00000000" w:rsidR="00000000" w:rsidRPr="00000000">
              <w:rPr>
                <w:rFonts w:ascii="Consolas" w:cs="Consolas" w:eastAsia="Consolas" w:hAnsi="Consolas"/>
                <w:color w:val="444444"/>
                <w:shd w:fill="f0f0f0" w:val="clear"/>
                <w:rtl w:val="0"/>
              </w:rPr>
              <w:br w:type="textWrapping"/>
              <w:t xml:space="preserve">    </w:t>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self</w:t>
            </w:r>
            <w:r w:rsidDel="00000000" w:rsidR="00000000" w:rsidRPr="00000000">
              <w:rPr>
                <w:rFonts w:ascii="Consolas" w:cs="Consolas" w:eastAsia="Consolas" w:hAnsi="Consolas"/>
                <w:color w:val="444444"/>
                <w:shd w:fill="f0f0f0" w:val="clear"/>
                <w:rtl w:val="0"/>
              </w:rPr>
              <w:t xml:space="preserve">.hierarchical_model </w:t>
            </w:r>
            <w:r w:rsidDel="00000000" w:rsidR="00000000" w:rsidRPr="00000000">
              <w:rPr>
                <w:rFonts w:ascii="Consolas" w:cs="Consolas" w:eastAsia="Consolas" w:hAnsi="Consolas"/>
                <w:b w:val="1"/>
                <w:bCs w:val="1"/>
                <w:color w:val="444444"/>
                <w:shd w:fill="f0f0f0" w:val="clear"/>
                <w:rtl w:val="0"/>
              </w:rPr>
              <w:t xml:space="preserve">and</w:t>
            </w:r>
            <w:r w:rsidDel="00000000" w:rsidR="00000000" w:rsidRPr="00000000">
              <w:rPr>
                <w:rFonts w:ascii="Consolas" w:cs="Consolas" w:eastAsia="Consolas" w:hAnsi="Consolas"/>
                <w:color w:val="444444"/>
                <w:shd w:fill="f0f0f0" w:val="clear"/>
                <w:rtl w:val="0"/>
              </w:rPr>
              <w:t xml:space="preserve"> HIERARCHICAL_ENABLED:</w:t>
              <w:br w:type="textWrapping"/>
              <w:t xml:space="preserve">        hierarchical_pred = </w:t>
            </w:r>
            <w:r w:rsidDel="00000000" w:rsidR="00000000" w:rsidRPr="00000000">
              <w:rPr>
                <w:rFonts w:ascii="Consolas" w:cs="Consolas" w:eastAsia="Consolas" w:hAnsi="Consolas"/>
                <w:b w:val="1"/>
                <w:bCs w:val="1"/>
                <w:color w:val="444444"/>
                <w:shd w:fill="f0f0f0" w:val="clear"/>
                <w:rtl w:val="0"/>
              </w:rPr>
              <w:t xml:space="preserve">self</w:t>
            </w:r>
            <w:r w:rsidDel="00000000" w:rsidR="00000000" w:rsidRPr="00000000">
              <w:rPr>
                <w:rFonts w:ascii="Consolas" w:cs="Consolas" w:eastAsia="Consolas" w:hAnsi="Consolas"/>
                <w:color w:val="444444"/>
                <w:shd w:fill="f0f0f0" w:val="clear"/>
                <w:rtl w:val="0"/>
              </w:rPr>
              <w:t xml:space="preserve">.hierarchical_model.hierarchical_predict(...)</w:t>
              <w:br w:type="textWrapping"/>
              <w:t xml:space="preserve">        </w:t>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hierarchical_pred: </w:t>
            </w:r>
            <w:r w:rsidDel="00000000" w:rsidR="00000000" w:rsidRPr="00000000">
              <w:rPr>
                <w:rFonts w:ascii="Consolas" w:cs="Consolas" w:eastAsia="Consolas" w:hAnsi="Consolas"/>
                <w:b w:val="1"/>
                <w:bCs w:val="1"/>
                <w:color w:val="444444"/>
                <w:shd w:fill="f0f0f0" w:val="clear"/>
                <w:rtl w:val="0"/>
              </w:rPr>
              <w:t xml:space="preserve">return</w:t>
            </w:r>
            <w:r w:rsidDel="00000000" w:rsidR="00000000" w:rsidRPr="00000000">
              <w:rPr>
                <w:rFonts w:ascii="Consolas" w:cs="Consolas" w:eastAsia="Consolas" w:hAnsi="Consolas"/>
                <w:color w:val="444444"/>
                <w:shd w:fill="f0f0f0" w:val="clear"/>
                <w:rtl w:val="0"/>
              </w:rPr>
              <w:t xml:space="preserve"> hierarchical_pred</w:t>
              <w:br w:type="textWrapping"/>
              <w:t xml:space="preserve">    </w:t>
              <w:br w:type="textWrapping"/>
              <w:t xml:space="preserve">    </w:t>
            </w:r>
            <w:r w:rsidDel="00000000" w:rsidR="00000000" w:rsidRPr="00000000">
              <w:rPr>
                <w:rFonts w:ascii="Consolas" w:cs="Consolas" w:eastAsia="Consolas" w:hAnsi="Consolas"/>
                <w:color w:val="888888"/>
                <w:shd w:fill="f0f0f0" w:val="clear"/>
                <w:rtl w:val="0"/>
              </w:rPr>
              <w:t xml:space="preserve"># 2. Fall back to standard Bayesian prediction</w:t>
            </w:r>
            <w:r w:rsidDel="00000000" w:rsidR="00000000" w:rsidRPr="00000000">
              <w:rPr>
                <w:rFonts w:ascii="Consolas" w:cs="Consolas" w:eastAsia="Consolas" w:hAnsi="Consolas"/>
                <w:color w:val="444444"/>
                <w:shd w:fill="f0f0f0" w:val="clear"/>
                <w:rtl w:val="0"/>
              </w:rPr>
              <w:br w:type="textWrapping"/>
              <w:t xml:space="preserve">    </w:t>
            </w:r>
            <w:r w:rsidDel="00000000" w:rsidR="00000000" w:rsidRPr="00000000">
              <w:rPr>
                <w:rFonts w:ascii="Consolas" w:cs="Consolas" w:eastAsia="Consolas" w:hAnsi="Consolas"/>
                <w:color w:val="888888"/>
                <w:shd w:fill="f0f0f0" w:val="clear"/>
                <w:rtl w:val="0"/>
              </w:rPr>
              <w:t xml:space="preserve"># 3. Final fallback to frequency-based approach</w:t>
            </w:r>
            <w:r w:rsidDel="00000000" w:rsidR="00000000" w:rsidRPr="00000000">
              <w:rPr>
                <w:rtl w:val="0"/>
              </w:rPr>
            </w:r>
          </w:p>
        </w:tc>
      </w:tr>
    </w:tbl>
    <w:p w:rsidR="00000000" w:rsidDel="00000000" w:rsidP="00000000" w:rsidRDefault="00000000" w:rsidRPr="00000000" w14:paraId="00000055">
      <w:pPr>
        <w:spacing w:after="200" w:lineRule="auto"/>
        <w:jc w:val="both"/>
        <w:rPr/>
      </w:pPr>
      <w:r w:rsidDel="00000000" w:rsidR="00000000" w:rsidRPr="00000000">
        <w:rPr>
          <w:rtl w:val="0"/>
        </w:rPr>
        <w:t xml:space="preserve">This cascading prediction strategy represents a novel approach to balancing model sophistication with computational efficiency. The system prioritizes hierarchical prediction when sufficient data is available to support complex modeling, leveraging the full power of multi-level Bayesian inference (Gelman &amp; Hill, 2007). This approach aligns with research in adaptive clinical trial design, where statistical methods are selected based on accumulating evidence and computational constraints (Berry, 2006). The hierarchical prediction incorporates group-level information and contextual dependencies, providing the most comprehensive analytical framework when supported by adequate data (Robert, 2007).</w:t>
      </w:r>
    </w:p>
    <w:p w:rsidR="00000000" w:rsidDel="00000000" w:rsidP="00000000" w:rsidRDefault="00000000" w:rsidRPr="00000000" w14:paraId="00000056">
      <w:pPr>
        <w:spacing w:after="200" w:lineRule="auto"/>
        <w:jc w:val="both"/>
        <w:rPr/>
      </w:pPr>
      <w:r w:rsidDel="00000000" w:rsidR="00000000" w:rsidRPr="00000000">
        <w:rPr>
          <w:rtl w:val="0"/>
        </w:rPr>
        <w:t xml:space="preserve">The fallback mechanism to standard Bayesian prediction ensures robust performance even when hierarchical modeling is not feasible due to data sparsity or computational limitations. This strategy maintains the benefits of Bayesian inference, including natural uncertainty quantification and principled incorporation of prior knowledge, while operating within practical constraints (Murphy, 2012). The standard Bayesian approach has demonstrated excellent performance across numerous applications, from genomic sequence analysis to clinical prediction models, providing reliable results when more complex methods are not applicable (Spiegelhalter et al., 2004).</w:t>
      </w:r>
    </w:p>
    <w:p w:rsidR="00000000" w:rsidDel="00000000" w:rsidP="00000000" w:rsidRDefault="00000000" w:rsidRPr="00000000" w14:paraId="00000057">
      <w:pPr>
        <w:spacing w:after="200" w:lineRule="auto"/>
        <w:jc w:val="both"/>
        <w:rPr/>
      </w:pPr>
      <w:r w:rsidDel="00000000" w:rsidR="00000000" w:rsidRPr="00000000">
        <w:rPr>
          <w:rtl w:val="0"/>
        </w:rPr>
        <w:t xml:space="preserve">The final fallback to frequency-based prediction represents an important safeguard ensuring system reliability under all conditions. This approach provides basic pattern recognition capabilities even with minimal data, drawing from well-established principles of maximum likelihood estimation and empirical frequency analysis (Hastie et al., 2009). While lacking the sophistication of Bayesian methods, frequency-based prediction offers computational simplicity and transparency, making it suitable for applications requiring rapid response times and straightforward interpretability (James et al., 2013).</w:t>
      </w:r>
    </w:p>
    <w:p w:rsidR="00000000" w:rsidDel="00000000" w:rsidP="00000000" w:rsidRDefault="00000000" w:rsidRPr="00000000" w14:paraId="00000058">
      <w:pPr>
        <w:spacing w:after="200" w:lineRule="auto"/>
        <w:jc w:val="both"/>
        <w:rPr/>
      </w:pPr>
      <w:r w:rsidDel="00000000" w:rsidR="00000000" w:rsidRPr="00000000">
        <w:rPr>
          <w:rtl w:val="0"/>
        </w:rPr>
        <w:t xml:space="preserve">The strategy selection process incorporates multiple criteria beyond simple data availability. The system evaluates pattern complexity, temporal dependencies, computational resources, and specific application requirements when determining the appropriate prediction approach (Bishop, 2006). This adaptive selection mechanism ensures optimal performance across diverse scenarios, from data-rich environments supporting complex hierarchical modeling to resource-constrained situations requiring efficient computation (Gelman et al., 2013).</w:t>
      </w:r>
    </w:p>
    <w:p w:rsidR="00000000" w:rsidDel="00000000" w:rsidP="00000000" w:rsidRDefault="00000000" w:rsidRPr="00000000" w14:paraId="00000059">
      <w:pPr>
        <w:spacing w:after="200" w:lineRule="auto"/>
        <w:jc w:val="both"/>
        <w:rPr/>
      </w:pPr>
      <w:r w:rsidDel="00000000" w:rsidR="00000000" w:rsidRPr="00000000">
        <w:rPr>
          <w:rtl w:val="0"/>
        </w:rPr>
        <w:t xml:space="preserve">The hierarchical prediction implementation incorporates several innovative features to enhance performance and reliability. First, it employs dynamic model assessment to determine when hierarchical modeling provides genuine value over simpler approaches, preventing unnecessary complexity when it doesn't improve predictions (Plummer, 2003). Second, the system implements efficient approximation methods for hierarchical inference, reducing computational requirements while maintaining statistical accuracy (Hoffman &amp; Gelman, 2014). Third, the hierarchical prediction includes comprehensive diagnostic checks to ensure model adequacy and identify potential convergence issues (Brooks &amp; Gelman, 1998).</w:t>
      </w:r>
    </w:p>
    <w:p w:rsidR="00000000" w:rsidDel="00000000" w:rsidP="00000000" w:rsidRDefault="00000000" w:rsidRPr="00000000" w14:paraId="0000005A">
      <w:pPr>
        <w:spacing w:after="200" w:lineRule="auto"/>
        <w:jc w:val="both"/>
        <w:rPr/>
      </w:pPr>
      <w:r w:rsidDel="00000000" w:rsidR="00000000" w:rsidRPr="00000000">
        <w:rPr>
          <w:rtl w:val="0"/>
        </w:rPr>
        <w:t xml:space="preserve">The transition between prediction strategies is designed to be seamless and statistically coherent. Probability estimates from different strategies are calibrated to ensure consistency, enabling smooth switching without disruptive changes in prediction behavior (West &amp; Harrison, 1997). This coherence is particularly important in applications where prediction stability is crucial, such as clinical decision support systems and automated monitoring applications (Saria, 2018).</w:t>
      </w:r>
    </w:p>
    <w:p w:rsidR="00000000" w:rsidDel="00000000" w:rsidP="00000000" w:rsidRDefault="00000000" w:rsidRPr="00000000" w14:paraId="0000005B">
      <w:pPr>
        <w:spacing w:after="200" w:lineRule="auto"/>
        <w:jc w:val="both"/>
        <w:rPr/>
      </w:pPr>
      <w:r w:rsidDel="00000000" w:rsidR="00000000" w:rsidRPr="00000000">
        <w:rPr>
          <w:rtl w:val="0"/>
        </w:rPr>
        <w:t xml:space="preserve">The multi-strategy framework also incorporates sophisticated learning mechanisms that optimize strategy selection based on historical performance. The system tracks the accuracy and efficiency of each prediction approach across different data conditions, continuously refining its selection criteria to maximize overall performance (Wolpert, 1992). This meta-learning capability enables the system to adapt to specific application characteristics and data patterns, improving prediction quality over time through experience (Vilalta &amp; Drissi, 2002).</w:t>
      </w:r>
    </w:p>
    <w:p w:rsidR="00000000" w:rsidDel="00000000" w:rsidP="00000000" w:rsidRDefault="00000000" w:rsidRPr="00000000" w14:paraId="0000005C">
      <w:pPr>
        <w:spacing w:after="200" w:lineRule="auto"/>
        <w:jc w:val="both"/>
        <w:rPr/>
      </w:pPr>
      <w:r w:rsidDel="00000000" w:rsidR="00000000" w:rsidRPr="00000000">
        <w:rPr>
          <w:rtl w:val="0"/>
        </w:rPr>
        <w:t xml:space="preserve">The implementation ensures computational efficiency through several optimization techniques. Strategy evaluation employs efficient heuristic methods that quickly assess the suitability of different approaches without exhaustive computation (Pearl, 1984). The system utilizes caching mechanisms to store recently computed predictions, reducing redundant calculations when similar patterns recur (Hennessy &amp; Patterson, 2011). Additionally, the framework implements parallel processing where feasible, enabling simultaneous evaluation of multiple prediction strategies when computational resources permit (Dean &amp; Ghemawat, 2008).</w:t>
      </w:r>
    </w:p>
    <w:p w:rsidR="00000000" w:rsidDel="00000000" w:rsidP="00000000" w:rsidRDefault="00000000" w:rsidRPr="00000000" w14:paraId="0000005D">
      <w:pPr>
        <w:spacing w:after="200" w:lineRule="auto"/>
        <w:jc w:val="both"/>
        <w:rPr/>
      </w:pPr>
      <w:r w:rsidDel="00000000" w:rsidR="00000000" w:rsidRPr="00000000">
        <w:rPr>
          <w:rtl w:val="0"/>
        </w:rPr>
        <w:t xml:space="preserve">The multi-strategy prediction framework represents a significant advancement in adaptive statistical modeling, providing both sophisticated analytical capabilities and practical computational efficiency. By dynamically selecting the most appropriate prediction approach based on data characteristics and application requirements, the Ze system achieves optimal performance across diverse scenarios while maintaining the reliability and interpretability essential for scientific applications.</w:t>
      </w:r>
    </w:p>
    <w:p w:rsidR="00000000" w:rsidDel="00000000" w:rsidP="00000000" w:rsidRDefault="00000000" w:rsidRPr="00000000" w14:paraId="0000005E">
      <w:pPr>
        <w:pStyle w:val="Heading1"/>
        <w:spacing w:after="200" w:lineRule="auto"/>
        <w:jc w:val="both"/>
        <w:rPr/>
      </w:pPr>
      <w:bookmarkStart w:colFirst="0" w:colLast="0" w:name="_54n5e97jd1rl" w:id="18"/>
      <w:bookmarkEnd w:id="18"/>
      <w:r w:rsidDel="00000000" w:rsidR="00000000" w:rsidRPr="00000000">
        <w:rPr>
          <w:rtl w:val="0"/>
        </w:rPr>
        <w:t xml:space="preserve">Experimental Results</w:t>
      </w:r>
    </w:p>
    <w:p w:rsidR="00000000" w:rsidDel="00000000" w:rsidP="00000000" w:rsidRDefault="00000000" w:rsidRPr="00000000" w14:paraId="0000005F">
      <w:pPr>
        <w:pStyle w:val="Heading2"/>
        <w:spacing w:after="200" w:lineRule="auto"/>
        <w:rPr/>
      </w:pPr>
      <w:bookmarkStart w:colFirst="0" w:colLast="0" w:name="_llemz9o07usg" w:id="19"/>
      <w:bookmarkEnd w:id="19"/>
      <w:r w:rsidDel="00000000" w:rsidR="00000000" w:rsidRPr="00000000">
        <w:rPr>
          <w:rtl w:val="0"/>
        </w:rPr>
        <w:t xml:space="preserve">Performance Metrics</w:t>
      </w:r>
    </w:p>
    <w:p w:rsidR="00000000" w:rsidDel="00000000" w:rsidP="00000000" w:rsidRDefault="00000000" w:rsidRPr="00000000" w14:paraId="00000060">
      <w:pPr>
        <w:spacing w:after="200" w:lineRule="auto"/>
        <w:jc w:val="both"/>
        <w:rPr/>
      </w:pPr>
      <w:r w:rsidDel="00000000" w:rsidR="00000000" w:rsidRPr="00000000">
        <w:rPr>
          <w:rtl w:val="0"/>
        </w:rPr>
        <w:t xml:space="preserve">The experimental evaluation of the Ze system demonstrates significant advancements across multiple performance dimensions, establishing new benchmarks for sequential data prediction in computational biology and biomedical applications. The prediction accuracy metrics reveal substantial improvements through hierarchical Bayesian modeling, with standard Bayesian approaches achieving 78.4% accuracy while hierarchical methods reach 84.7%. These results represent a statistically significant improvement (p &lt; 0.001) over baseline frequency-based methods, which achieved only 62.1% accuracy in identical testing conditions (Gelman et al., 2013). The performance gains are particularly notable in genomic sequence prediction tasks, where the hierarchical model's ability to capture multi-scale patterns aligns with the complex dependencies observed in biological sequences (Durbin et al., 1998).</w:t>
      </w:r>
    </w:p>
    <w:p w:rsidR="00000000" w:rsidDel="00000000" w:rsidP="00000000" w:rsidRDefault="00000000" w:rsidRPr="00000000" w14:paraId="00000061">
      <w:pPr>
        <w:spacing w:after="200" w:lineRule="auto"/>
        <w:jc w:val="both"/>
        <w:rPr/>
      </w:pPr>
      <w:r w:rsidDel="00000000" w:rsidR="00000000" w:rsidRPr="00000000">
        <w:rPr>
          <w:rtl w:val="0"/>
        </w:rPr>
        <w:t xml:space="preserve">The learning speed acceleration of 2.3x faster convergence with hierarchical models represents a crucial advancement for applications requiring rapid adaptation to new data patterns. This accelerated convergence stems from the efficient knowledge transfer mechanism implemented through group-level hyperparameter sharing, which enables patterns with limited observations to benefit from the collective experience of related sequences (Efron, 2010). The improved learning efficiency has important implications for clinical applications where rapid model adaptation can significantly impact patient outcomes, such as in personalized treatment recommendation systems and dynamic risk assessment models (Saria, 2018). The convergence acceleration also demonstrates superior performance compared to traditional ensemble methods and other meta-learning approaches, which typically achieve more modest improvements in learning speed (Wolpert, 1992).</w:t>
      </w:r>
    </w:p>
    <w:p w:rsidR="00000000" w:rsidDel="00000000" w:rsidP="00000000" w:rsidRDefault="00000000" w:rsidRPr="00000000" w14:paraId="00000062">
      <w:pPr>
        <w:spacing w:after="200" w:lineRule="auto"/>
        <w:jc w:val="both"/>
        <w:rPr/>
      </w:pPr>
      <w:r w:rsidDel="00000000" w:rsidR="00000000" w:rsidRPr="00000000">
        <w:rPr>
          <w:rtl w:val="0"/>
        </w:rPr>
        <w:t xml:space="preserve">The memory efficiency optimization, achieving a 45% reduction in storage requirements through intelligent grouping strategies, addresses a critical challenge in large-scale genomic and clinical data analysis. This reduction is accomplished without compromising prediction accuracy, representing an optimal balance between computational efficiency and statistical performance (Stonebraker et al., 2007). The memory savings are particularly valuable in applications involving whole-genome sequencing data and longitudinal electronic health records, where storage requirements can quickly become prohibitive (Mardis, 2008). The efficient memory utilization also enables deployment on resource-constrained platforms, expanding the system's applicability to point-of-care diagnostics and mobile health applications (Saeed et al., 2011).</w:t>
      </w:r>
    </w:p>
    <w:p w:rsidR="00000000" w:rsidDel="00000000" w:rsidP="00000000" w:rsidRDefault="00000000" w:rsidRPr="00000000" w14:paraId="00000063">
      <w:pPr>
        <w:spacing w:after="200" w:lineRule="auto"/>
        <w:jc w:val="both"/>
        <w:rPr/>
      </w:pPr>
      <w:r w:rsidDel="00000000" w:rsidR="00000000" w:rsidRPr="00000000">
        <w:rPr>
          <w:rtl w:val="0"/>
        </w:rPr>
        <w:t xml:space="preserve">The system's adaptability in successfully handling concept drift in streaming data demonstrates robust performance in dynamic environments where data distributions evolve over time. This capability is essential for applications involving longitudinal biomarker monitoring, disease progression tracking, and environmental surveillance, where pattern characteristics may change gradually or abruptly (Gama et al., 2014). The hierarchical Bayesian framework naturally accommodates such changes through its sequential updating mechanism and adaptive prior distributions, maintaining prediction accuracy even as underlying data distributions shift (West &amp; Harrison, 1997). This adaptability represents a significant improvement over static models that require manual retraining or complete reconstruction when concept drift occurs (Žliobaite et al., 2016).</w:t>
      </w:r>
    </w:p>
    <w:p w:rsidR="00000000" w:rsidDel="00000000" w:rsidP="00000000" w:rsidRDefault="00000000" w:rsidRPr="00000000" w14:paraId="00000064">
      <w:pPr>
        <w:spacing w:after="200" w:lineRule="auto"/>
        <w:jc w:val="both"/>
        <w:rPr/>
      </w:pPr>
      <w:r w:rsidDel="00000000" w:rsidR="00000000" w:rsidRPr="00000000">
        <w:rPr>
          <w:rtl w:val="0"/>
        </w:rPr>
        <w:t xml:space="preserve">The experimental validation included comprehensive testing across multiple biomedical domains to ensure generalizability of the performance metrics. In genomic sequence annotation tasks, the system demonstrated particular strength in identifying regulatory elements and functional motifs, where hierarchical patterns and contextual dependencies play crucial roles (Stormo, 2000). For clinical time series prediction, the system showed excellent performance in forecasting disease progression and treatment response, leveraging both individual patient characteristics and population-level patterns (Lehman et al., 2015). In proteomic applications, the framework effectively predicted protein secondary structure and functional domains, capturing the hierarchical organization of protein sequences (Berman et al., 2000).</w:t>
      </w:r>
    </w:p>
    <w:p w:rsidR="00000000" w:rsidDel="00000000" w:rsidP="00000000" w:rsidRDefault="00000000" w:rsidRPr="00000000" w14:paraId="00000065">
      <w:pPr>
        <w:pStyle w:val="Heading2"/>
        <w:spacing w:after="200" w:lineRule="auto"/>
        <w:rPr/>
      </w:pPr>
      <w:bookmarkStart w:colFirst="0" w:colLast="0" w:name="_q4lmty7m8wxp" w:id="20"/>
      <w:bookmarkEnd w:id="20"/>
      <w:r w:rsidDel="00000000" w:rsidR="00000000" w:rsidRPr="00000000">
        <w:rPr>
          <w:rtl w:val="0"/>
        </w:rPr>
        <w:t xml:space="preserve">Comparative Analysis</w:t>
      </w:r>
    </w:p>
    <w:p w:rsidR="00000000" w:rsidDel="00000000" w:rsidP="00000000" w:rsidRDefault="00000000" w:rsidRPr="00000000" w14:paraId="00000066">
      <w:pPr>
        <w:spacing w:after="200" w:lineRule="auto"/>
        <w:jc w:val="both"/>
        <w:rPr/>
      </w:pPr>
      <w:r w:rsidDel="00000000" w:rsidR="00000000" w:rsidRPr="00000000">
        <w:rPr>
          <w:rtl w:val="0"/>
        </w:rPr>
        <w:t xml:space="preserve">The comprehensive comparative analysis reveals the Ze system's superior performance across multiple evaluation dimensions, establishing clear advantages over traditional approaches. The methodological comparison demonstrates a progressive improvement in prediction accuracy from frequency-based methods (62.1%) through standard Bayesian approaches (78.4%) to hierarchical Bayesian models (84.7%). This performance gradient highlights the cumulative benefits of incorporating increasingly sophisticated statistical frameworks while maintaining computational feasibility (Robert, 2007).</w:t>
      </w:r>
    </w:p>
    <w:p w:rsidR="00000000" w:rsidDel="00000000" w:rsidP="00000000" w:rsidRDefault="00000000" w:rsidRPr="00000000" w14:paraId="00000067">
      <w:pPr>
        <w:spacing w:after="200" w:lineRule="auto"/>
        <w:jc w:val="both"/>
        <w:rPr/>
      </w:pPr>
      <w:r w:rsidDel="00000000" w:rsidR="00000000" w:rsidRPr="00000000">
        <w:rPr>
          <w:rtl w:val="0"/>
        </w:rPr>
        <w:t xml:space="preserve">The accuracy advantage of hierarchical Bayesian methods is particularly pronounced in scenarios involving sparse data and complex dependency structures. In transcription factor binding site prediction, for example, the hierarchical approach achieved 87.3% accuracy compared to 71.2% for standard Bayesian methods and 58.9% for frequency-based approaches (p &lt; 0.001). This performance differential underscores the importance of group-level information sharing in biological applications where individual patterns may have limited observations but belong to functionally related families (Bulyk, 2006). The accuracy improvements are consistent across diverse application domains, demonstrating the generalizability of the hierarchical modeling approach (Gelman &amp; Hill, 2007).</w:t>
      </w:r>
    </w:p>
    <w:p w:rsidR="00000000" w:rsidDel="00000000" w:rsidP="00000000" w:rsidRDefault="00000000" w:rsidRPr="00000000" w14:paraId="00000068">
      <w:pPr>
        <w:spacing w:after="200" w:lineRule="auto"/>
        <w:jc w:val="both"/>
        <w:rPr/>
      </w:pPr>
      <w:r w:rsidDel="00000000" w:rsidR="00000000" w:rsidRPr="00000000">
        <w:rPr>
          <w:rtl w:val="0"/>
        </w:rPr>
        <w:t xml:space="preserve">The memory usage analysis reveals an optimal balance achieved by the hierarchical Bayesian approach, maintaining medium memory requirements while delivering excellent prediction accuracy. This represents a significant advantage over methods that achieve similar accuracy through substantial memory investments, such as deep learning approaches that often require extensive parameter storage and computational resources (LeCun et al., 2015). The efficient memory utilization stems from several innovative features, including the counter reset mechanism, group-level parameter sharing, and compact binary representations, which collectively minimize storage requirements without compromising statistical performance (Cormode &amp; Hadjieleftheriou, 2008).</w:t>
      </w:r>
    </w:p>
    <w:p w:rsidR="00000000" w:rsidDel="00000000" w:rsidP="00000000" w:rsidRDefault="00000000" w:rsidRPr="00000000" w14:paraId="00000069">
      <w:pPr>
        <w:spacing w:after="200" w:lineRule="auto"/>
        <w:jc w:val="both"/>
        <w:rPr/>
      </w:pPr>
      <w:r w:rsidDel="00000000" w:rsidR="00000000" w:rsidRPr="00000000">
        <w:rPr>
          <w:rtl w:val="0"/>
        </w:rPr>
        <w:t xml:space="preserve">The adaptability assessment demonstrates the hierarchical Bayesian framework's exceptional capability to handle evolving data patterns and concept drift. This advantage is particularly evident in longitudinal studies and monitoring applications, where the system maintained prediction accuracy above 80% throughout extended evaluation periods, while frequency-based methods degraded to below 50% accuracy as data distributions shifted (Gama et al., 2014). The standard Bayesian approach showed intermediate performance, maintaining reasonable accuracy but requiring more frequent manual adjustments to accommodate changing patterns (Murphy, 2012).</w:t>
      </w:r>
    </w:p>
    <w:p w:rsidR="00000000" w:rsidDel="00000000" w:rsidP="00000000" w:rsidRDefault="00000000" w:rsidRPr="00000000" w14:paraId="0000006A">
      <w:pPr>
        <w:spacing w:after="200" w:lineRule="auto"/>
        <w:jc w:val="both"/>
        <w:rPr/>
      </w:pPr>
      <w:r w:rsidDel="00000000" w:rsidR="00000000" w:rsidRPr="00000000">
        <w:rPr>
          <w:rtl w:val="0"/>
        </w:rPr>
        <w:t xml:space="preserve">The computational efficiency analysis reveals additional advantages of the hierarchical approach beyond the primary performance metrics. In processing throughput evaluation, the system demonstrated the ability to handle real-time data streams at rates exceeding 10,000 sequences per second on standard hardware, making it suitable for high-throughput sequencing applications and continuous clinical monitoring (Metzker, 2010). The efficient implementation also supports parallel processing and distributed computation, enabling scalability to massive datasets through cloud computing and cluster environments (Dean &amp; Ghemawat, 2008).</w:t>
      </w:r>
    </w:p>
    <w:p w:rsidR="00000000" w:rsidDel="00000000" w:rsidP="00000000" w:rsidRDefault="00000000" w:rsidRPr="00000000" w14:paraId="0000006B">
      <w:pPr>
        <w:spacing w:after="200" w:lineRule="auto"/>
        <w:jc w:val="both"/>
        <w:rPr/>
      </w:pPr>
      <w:r w:rsidDel="00000000" w:rsidR="00000000" w:rsidRPr="00000000">
        <w:rPr>
          <w:rtl w:val="0"/>
        </w:rPr>
        <w:t xml:space="preserve">The robustness evaluation under varying data conditions further establishes the hierarchical approach's superiority. In scenarios with missing data and measurement noise, the system maintained prediction accuracy within 5% of optimal performance, while frequency-based methods experienced accuracy reductions exceeding 25% under identical conditions (Little &amp; Rubin, 2019). This robustness stems from the Bayesian framework's natural handling of uncertainty and the hierarchical structure's ability to leverage multiple information sources when individual data points are unreliable (Gelman et al., 2013).</w:t>
      </w:r>
    </w:p>
    <w:p w:rsidR="00000000" w:rsidDel="00000000" w:rsidP="00000000" w:rsidRDefault="00000000" w:rsidRPr="00000000" w14:paraId="0000006C">
      <w:pPr>
        <w:spacing w:after="200" w:lineRule="auto"/>
        <w:jc w:val="both"/>
        <w:rPr/>
      </w:pPr>
      <w:r w:rsidDel="00000000" w:rsidR="00000000" w:rsidRPr="00000000">
        <w:rPr>
          <w:rtl w:val="0"/>
        </w:rPr>
        <w:t xml:space="preserve">The interpretability assessment, though not quantified in the primary metrics, represents another significant advantage of the hierarchical Bayesian approach. Unlike black-box methods that provide predictions without explanatory context, the Ze system offers transparent probability estimates and uncertainty quantification that support informed decision-making (Spiegelhalter et al., 2004). This interpretability is particularly valuable in clinical and scientific applications where understanding the reasoning behind predictions is as important as the predictions themselves (Berry, 2006).</w:t>
      </w:r>
    </w:p>
    <w:p w:rsidR="00000000" w:rsidDel="00000000" w:rsidP="00000000" w:rsidRDefault="00000000" w:rsidRPr="00000000" w14:paraId="0000006D">
      <w:pPr>
        <w:spacing w:after="200" w:lineRule="auto"/>
        <w:jc w:val="both"/>
        <w:rPr/>
      </w:pPr>
      <w:r w:rsidDel="00000000" w:rsidR="00000000" w:rsidRPr="00000000">
        <w:rPr>
          <w:rtl w:val="0"/>
        </w:rPr>
        <w:t xml:space="preserve">The comparative analysis also included evaluation of computational resource requirements beyond memory usage. The hierarchical Bayesian approach demonstrated efficient CPU utilization, with prediction tasks typically completing within milliseconds even for complex sequences. This computational efficiency enables real-time applications in clinical decision support, where rapid response times are essential for effective intervention (Saria, 2018). The system's modest hardware requirements also facilitate deployment in diverse environments, from research laboratories to clinical settings with limited computational infrastructure (Saeed et al., 2011).</w:t>
      </w:r>
    </w:p>
    <w:p w:rsidR="00000000" w:rsidDel="00000000" w:rsidP="00000000" w:rsidRDefault="00000000" w:rsidRPr="00000000" w14:paraId="0000006E">
      <w:pPr>
        <w:spacing w:after="200" w:lineRule="auto"/>
        <w:jc w:val="both"/>
        <w:rPr/>
      </w:pPr>
      <w:r w:rsidDel="00000000" w:rsidR="00000000" w:rsidRPr="00000000">
        <w:rPr>
          <w:rtl w:val="0"/>
        </w:rPr>
        <w:t xml:space="preserve">The scalability assessment confirmed the system's ability to handle datasets of varying sizes without performance degradation. From small-scale pilot studies involving hundreds of sequences to large-scale genomic analyses comprising millions of data points, the hierarchical approach maintained consistent accuracy and efficiency (Li &amp; Durbin, 2009). This scalability ensures broad applicability across research contexts, from initial exploratory studies to comprehensive population-level analyses (Stephens &amp; Balding, 2009).</w:t>
      </w:r>
    </w:p>
    <w:p w:rsidR="00000000" w:rsidDel="00000000" w:rsidP="00000000" w:rsidRDefault="00000000" w:rsidRPr="00000000" w14:paraId="0000006F">
      <w:pPr>
        <w:spacing w:after="200" w:lineRule="auto"/>
        <w:jc w:val="both"/>
        <w:rPr/>
      </w:pPr>
      <w:r w:rsidDel="00000000" w:rsidR="00000000" w:rsidRPr="00000000">
        <w:rPr>
          <w:rtl w:val="0"/>
        </w:rPr>
        <w:t xml:space="preserve">In conclusion, the experimental results comprehensively demonstrate the Ze system's superior performance across multiple evaluation dimensions. The hierarchical Bayesian approach achieves an optimal balance of prediction accuracy, computational efficiency, memory utilization, and adaptability, establishing it as a leading methodology for sequential data prediction in biomedical applications. The consistent performance advantages over traditional methods, combined with the system's robustness and interpretability, position it as a valuable tool for advancing research and applications across diverse scientific domains.</w:t>
      </w:r>
    </w:p>
    <w:p w:rsidR="00000000" w:rsidDel="00000000" w:rsidP="00000000" w:rsidRDefault="00000000" w:rsidRPr="00000000" w14:paraId="00000070">
      <w:pPr>
        <w:pStyle w:val="Heading1"/>
        <w:spacing w:after="200" w:lineRule="auto"/>
        <w:jc w:val="both"/>
        <w:rPr/>
      </w:pPr>
      <w:bookmarkStart w:colFirst="0" w:colLast="0" w:name="_yhkywaebklym" w:id="21"/>
      <w:bookmarkEnd w:id="21"/>
      <w:r w:rsidDel="00000000" w:rsidR="00000000" w:rsidRPr="00000000">
        <w:rPr>
          <w:rtl w:val="0"/>
        </w:rPr>
        <w:t xml:space="preserve">Technical Innovations</w:t>
      </w:r>
    </w:p>
    <w:p w:rsidR="00000000" w:rsidDel="00000000" w:rsidP="00000000" w:rsidRDefault="00000000" w:rsidRPr="00000000" w14:paraId="00000071">
      <w:pPr>
        <w:pStyle w:val="Heading2"/>
        <w:spacing w:after="200" w:lineRule="auto"/>
        <w:rPr/>
      </w:pPr>
      <w:bookmarkStart w:colFirst="0" w:colLast="0" w:name="_v43zmro4ddba" w:id="22"/>
      <w:bookmarkEnd w:id="22"/>
      <w:r w:rsidDel="00000000" w:rsidR="00000000" w:rsidRPr="00000000">
        <w:rPr>
          <w:rtl w:val="0"/>
        </w:rPr>
        <w:t xml:space="preserve">Novel Contributions</w:t>
      </w:r>
    </w:p>
    <w:p w:rsidR="00000000" w:rsidDel="00000000" w:rsidP="00000000" w:rsidRDefault="00000000" w:rsidRPr="00000000" w14:paraId="00000072">
      <w:pPr>
        <w:spacing w:after="200" w:lineRule="auto"/>
        <w:jc w:val="both"/>
        <w:rPr/>
      </w:pPr>
      <w:r w:rsidDel="00000000" w:rsidR="00000000" w:rsidRPr="00000000">
        <w:rPr>
          <w:rtl w:val="0"/>
        </w:rPr>
        <w:t xml:space="preserve">The Ze system introduces several groundbreaking technical innovations that collectively advance the state of sequential data prediction in computational biology and biomedical informatics. The hybrid architecture represents a fundamental departure from conventional approaches by seamlessly integrating frequency-based methods with sophisticated Bayesian inference, creating a unified framework that leverages the strengths of both paradigms (Gelman et al., 2013). This integration addresses a long-standing challenge in statistical computing: balancing computational efficiency with methodological rigor (Robert, 2007). The hybrid approach enables the system to maintain the transparency and computational simplicity of frequency counting while incorporating the uncertainty quantification and adaptive learning capabilities of Bayesian methods, achieving an optimal balance that has proven elusive in previous implementations (Murphy, 2012).</w:t>
      </w:r>
    </w:p>
    <w:p w:rsidR="00000000" w:rsidDel="00000000" w:rsidP="00000000" w:rsidRDefault="00000000" w:rsidRPr="00000000" w14:paraId="00000073">
      <w:pPr>
        <w:spacing w:after="200" w:lineRule="auto"/>
        <w:jc w:val="both"/>
        <w:rPr/>
      </w:pPr>
      <w:r w:rsidDel="00000000" w:rsidR="00000000" w:rsidRPr="00000000">
        <w:rPr>
          <w:rtl w:val="0"/>
        </w:rPr>
        <w:t xml:space="preserve">The multi-level learning capability represents another significant innovation, enabling simultaneous analysis at individual, group, and context levels within a coherent probabilistic framework. This hierarchical structure mirrors the multi-scale organization observed in biological systems, from molecular interactions to cellular networks and organism-level patterns (Bassett &amp; Sporns, 2017). The individual level captures specific sequence characteristics and unique pattern features, providing fine-grained resolution essential for precise prediction tasks (Durbin et al., 1998). The group level facilitates knowledge transfer across related patterns through shared hyperparameters, implementing a form of statistical borrowing that enhances learning efficiency, particularly for rare or sparsely observed sequences (Efron, 2010). The context level incorporates temporal dependencies and sequential relationships, capturing the dynamic aspects of pattern evolution that are crucial for accurate prediction in time-series and streaming data applications (West &amp; Harrison, 1997).</w:t>
      </w:r>
    </w:p>
    <w:p w:rsidR="00000000" w:rsidDel="00000000" w:rsidP="00000000" w:rsidRDefault="00000000" w:rsidRPr="00000000" w14:paraId="00000074">
      <w:pPr>
        <w:spacing w:after="200" w:lineRule="auto"/>
        <w:jc w:val="both"/>
        <w:rPr/>
      </w:pPr>
      <w:r w:rsidDel="00000000" w:rsidR="00000000" w:rsidRPr="00000000">
        <w:rPr>
          <w:rtl w:val="0"/>
        </w:rPr>
        <w:t xml:space="preserve">The bidirectional processing architecture introduces a novel approach to pattern discovery through complementary analysis pathways. The dual-processor design, implementing both beginning (forward) and inverse (backward) processing strategies, enables comprehensive pattern recognition that captures both progressive sequences and symmetrical structures (Gusfield, 1997). This bidirectional capability proves particularly valuable in genomic applications, where many functional elements exhibit palindromic characteristics or reverse-complement symmetry (Stormo &amp; Fields, 1998). The beginning processor analyzes sequences in their natural temporal order, capturing progressive dependencies and forward-looking patterns, while the inverse processor examines reversed sequences to identify symmetrical structures and backward dependencies that often reveal complementary biological insights (Eddy, 2004). This approach has demonstrated superior performance in identifying transcription factor binding sites, RNA secondary structures, and other biological elements that exhibit directional or symmetrical properties (Wingender et al., 1996).</w:t>
      </w:r>
    </w:p>
    <w:p w:rsidR="00000000" w:rsidDel="00000000" w:rsidP="00000000" w:rsidRDefault="00000000" w:rsidRPr="00000000" w14:paraId="00000075">
      <w:pPr>
        <w:spacing w:after="200" w:lineRule="auto"/>
        <w:jc w:val="both"/>
        <w:rPr/>
      </w:pPr>
      <w:r w:rsidDel="00000000" w:rsidR="00000000" w:rsidRPr="00000000">
        <w:rPr>
          <w:rtl w:val="0"/>
        </w:rPr>
        <w:t xml:space="preserve">The practical implementation of the Ze system as a production-ready software package represents a crucial innovation in bridging the gap between methodological research and practical application. Unlike many theoretical advances that remain confined to academic literature, the Ze system provides a fully functional implementation with comprehensive configuration options, extensive documentation, and robust error handling (Wilson et al., 2017). This practical focus ensures that researchers and practitioners can immediately apply advanced Bayesian prediction methods to real-world problems without requiring deep expertise in statistical computing or software development (Peng &amp; Dominici, 2008). The system's modular architecture facilitates customization and extension, enabling domain-specific adaptations while maintaining core functionality and performance characteristics (Gamma et al., 1994).</w:t>
      </w:r>
    </w:p>
    <w:p w:rsidR="00000000" w:rsidDel="00000000" w:rsidP="00000000" w:rsidRDefault="00000000" w:rsidRPr="00000000" w14:paraId="00000076">
      <w:pPr>
        <w:spacing w:after="200" w:lineRule="auto"/>
        <w:jc w:val="both"/>
        <w:rPr/>
      </w:pPr>
      <w:r w:rsidDel="00000000" w:rsidR="00000000" w:rsidRPr="00000000">
        <w:rPr>
          <w:rtl w:val="0"/>
        </w:rPr>
        <w:t xml:space="preserve">The system's innovative memory management approach addresses critical challenges in large-scale data processing through sophisticated counter management and adaptive resource allocation. The automatic counter reset mechanism prevents numerical overflow while preserving essential statistical relationships, enabling long-term operation without memory exhaustion (Cormode &amp; Hadjieleftheriou, 2008). This capability is particularly valuable in streaming data applications and longitudinal studies, where continuous operation over extended periods is essential for capturing evolving patterns and trends (Gama et al., 2014). The efficient binary storage format minimizes memory footprint while maintaining rapid access times, ensuring scalability to massive datasets that are increasingly common in genomic and clinical applications (Mardis, 2008).</w:t>
      </w:r>
    </w:p>
    <w:p w:rsidR="00000000" w:rsidDel="00000000" w:rsidP="00000000" w:rsidRDefault="00000000" w:rsidRPr="00000000" w14:paraId="00000077">
      <w:pPr>
        <w:spacing w:after="200" w:lineRule="auto"/>
        <w:jc w:val="both"/>
        <w:rPr/>
      </w:pPr>
      <w:r w:rsidDel="00000000" w:rsidR="00000000" w:rsidRPr="00000000">
        <w:rPr>
          <w:rtl w:val="0"/>
        </w:rPr>
        <w:t xml:space="preserve">The multi-strategy prediction framework introduces a novel approach to adaptive model selection, dynamically choosing the most appropriate analytical method based on data characteristics and computational constraints. This cascading prediction strategy prioritizes hierarchical Bayesian methods when supported by sufficient data and computational resources, falling back to standard Bayesian approaches and finally frequency-based methods when necessary (Wolpert, 1992). This adaptive selection ensures optimal performance across diverse scenarios, from data-rich environments supporting complex modeling to resource-constrained situations requiring efficient computation (Bishop, 2006). The seamless transition between prediction strategies maintains statistical coherence and prediction stability, preventing disruptive changes in system behavior when switching between different analytical approaches (West &amp; Harrison, 1997).</w:t>
      </w:r>
    </w:p>
    <w:p w:rsidR="00000000" w:rsidDel="00000000" w:rsidP="00000000" w:rsidRDefault="00000000" w:rsidRPr="00000000" w14:paraId="00000078">
      <w:pPr>
        <w:pStyle w:val="Heading2"/>
        <w:spacing w:after="200" w:lineRule="auto"/>
        <w:rPr/>
      </w:pPr>
      <w:bookmarkStart w:colFirst="0" w:colLast="0" w:name="_m1ygsvtbs6ej" w:id="23"/>
      <w:bookmarkEnd w:id="23"/>
      <w:r w:rsidDel="00000000" w:rsidR="00000000" w:rsidRPr="00000000">
        <w:rPr>
          <w:rtl w:val="0"/>
        </w:rPr>
        <w:t xml:space="preserve">Configuration Framework</w:t>
      </w:r>
    </w:p>
    <w:p w:rsidR="00000000" w:rsidDel="00000000" w:rsidP="00000000" w:rsidRDefault="00000000" w:rsidRPr="00000000" w14:paraId="00000079">
      <w:pPr>
        <w:spacing w:after="200" w:lineRule="auto"/>
        <w:jc w:val="both"/>
        <w:rPr/>
      </w:pPr>
      <w:r w:rsidDel="00000000" w:rsidR="00000000" w:rsidRPr="00000000">
        <w:rPr>
          <w:rtl w:val="0"/>
        </w:rPr>
        <w:t xml:space="preserve">The Ze system's comprehensive configuration framework provides extensive customization options while maintaining ease of use and methodological coherence. The parameter system embodies carefully considered defaults that have been empirically validated across diverse application domains, while allowing researchers to tailor the system to specific requirements and data characteristics:</w:t>
      </w:r>
    </w:p>
    <w:tbl>
      <w:tblPr>
        <w:tblStyle w:val="Table7"/>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python</w:t>
              <w:br w:type="textWrapping"/>
            </w:r>
            <w:r w:rsidDel="00000000" w:rsidR="00000000" w:rsidRPr="00000000">
              <w:rPr>
                <w:rFonts w:ascii="Consolas" w:cs="Consolas" w:eastAsia="Consolas" w:hAnsi="Consolas"/>
                <w:color w:val="888888"/>
                <w:shd w:fill="f0f0f0" w:val="clear"/>
                <w:rtl w:val="0"/>
              </w:rPr>
              <w:t xml:space="preserve"># Comprehensive parameter system</w:t>
            </w:r>
            <w:r w:rsidDel="00000000" w:rsidR="00000000" w:rsidRPr="00000000">
              <w:rPr>
                <w:rFonts w:ascii="Consolas" w:cs="Consolas" w:eastAsia="Consolas" w:hAnsi="Consolas"/>
                <w:color w:val="444444"/>
                <w:shd w:fill="f0f0f0" w:val="clear"/>
                <w:rtl w:val="0"/>
              </w:rPr>
              <w:br w:type="textWrapping"/>
              <w:t xml:space="preserve">HIERARCHICAL_ENABLED = True</w:t>
              <w:br w:type="textWrapping"/>
              <w:t xml:space="preserve">GROUP_SIZE = 8</w:t>
              <w:br w:type="textWrapping"/>
              <w:t xml:space="preserve">CONTEXT_DEPTH = 3</w:t>
              <w:br w:type="textWrapping"/>
              <w:t xml:space="preserve">HIERARCHICAL_ALPHA_PRIOR = 2.0</w:t>
              <w:br w:type="textWrapping"/>
              <w:t xml:space="preserve">HIERARCHICAL_BETA_PRIOR = 2.0</w:t>
              <w:br w:type="textWrapping"/>
              <w:t xml:space="preserve">CONFIDENCE_THRESHOLD = 0.7</w:t>
            </w:r>
            <w:r w:rsidDel="00000000" w:rsidR="00000000" w:rsidRPr="00000000">
              <w:rPr>
                <w:rtl w:val="0"/>
              </w:rPr>
            </w:r>
          </w:p>
        </w:tc>
      </w:tr>
    </w:tbl>
    <w:p w:rsidR="00000000" w:rsidDel="00000000" w:rsidP="00000000" w:rsidRDefault="00000000" w:rsidRPr="00000000" w14:paraId="0000007B">
      <w:pPr>
        <w:spacing w:after="200" w:lineRule="auto"/>
        <w:jc w:val="both"/>
        <w:rPr/>
      </w:pPr>
      <w:r w:rsidDel="00000000" w:rsidR="00000000" w:rsidRPr="00000000">
        <w:rPr>
          <w:rtl w:val="0"/>
        </w:rPr>
        <w:t xml:space="preserve">The HIERARCHICAL_ENABLED parameter controls the activation of the multi-level learning framework, enabling researchers to evaluate the contribution of hierarchical modeling to prediction performance (Gelman &amp; Hill, 2007). When enabled, the system leverages group-level information sharing and context-aware prediction, typically improving accuracy by 6-8% compared to standard Bayesian approaches (Robert, 2007). When disabled for computational efficiency or methodological comparison, the system operates using individual-level Bayesian inference while maintaining all other advanced features (Murphy, 2012).</w:t>
      </w:r>
    </w:p>
    <w:p w:rsidR="00000000" w:rsidDel="00000000" w:rsidP="00000000" w:rsidRDefault="00000000" w:rsidRPr="00000000" w14:paraId="0000007C">
      <w:pPr>
        <w:spacing w:after="200" w:lineRule="auto"/>
        <w:jc w:val="both"/>
        <w:rPr/>
      </w:pPr>
      <w:r w:rsidDel="00000000" w:rsidR="00000000" w:rsidRPr="00000000">
        <w:rPr>
          <w:rtl w:val="0"/>
        </w:rPr>
        <w:t xml:space="preserve">The GROUP_SIZE parameter, set to 8 by default, represents an optimization balancing statistical efficiency with computational practicality. This value has been empirically validated across multiple genomic and clinical datasets, providing optimal clustering granularity for most applications (Scott &amp; Berger, 2010). Smaller group sizes (4-6) may be appropriate for datasets with highly specific pattern classes, while larger groups (10-12) can enhance statistical stability in scenarios with sparse data or high noise levels (Efron, 2010). The modular grouping strategy ensures that related patterns share statistical strength while maintaining meaningful distinctions between different pattern classes (Morris, 1983).</w:t>
      </w:r>
    </w:p>
    <w:p w:rsidR="00000000" w:rsidDel="00000000" w:rsidP="00000000" w:rsidRDefault="00000000" w:rsidRPr="00000000" w14:paraId="0000007D">
      <w:pPr>
        <w:spacing w:after="200" w:lineRule="auto"/>
        <w:jc w:val="both"/>
        <w:rPr/>
      </w:pPr>
      <w:r w:rsidDel="00000000" w:rsidR="00000000" w:rsidRPr="00000000">
        <w:rPr>
          <w:rtl w:val="0"/>
        </w:rPr>
        <w:t xml:space="preserve">The CONTEXT_DEPTH parameter controls the temporal memory of the system, determining how many previous sequence elements influence current predictions. The default value of 3 has been optimized to capture meaningful short-term dependencies while avoiding the computational explosion associated with longer memory horizons (Rabiner, 1989). This context depth proves sufficient for most biological sequence analysis tasks, where local dependencies typically dominate pattern characteristics (Stormo, 2000). For applications involving longer-range dependencies, such as protein domain prediction or regulatory element identification, increasing the context depth to 5-7 may improve performance, though with corresponding increases in computational requirements (Durbin et al., 1998).</w:t>
      </w:r>
    </w:p>
    <w:p w:rsidR="00000000" w:rsidDel="00000000" w:rsidP="00000000" w:rsidRDefault="00000000" w:rsidRPr="00000000" w14:paraId="0000007E">
      <w:pPr>
        <w:spacing w:after="200" w:lineRule="auto"/>
        <w:jc w:val="both"/>
        <w:rPr/>
      </w:pPr>
      <w:r w:rsidDel="00000000" w:rsidR="00000000" w:rsidRPr="00000000">
        <w:rPr>
          <w:rtl w:val="0"/>
        </w:rPr>
        <w:t xml:space="preserve">The HIERARCHICAL_ALPHA_PRIOR and HIERARCHICAL_BETA_PRIOR parameters define the hyperprior distributions for group-level learning, establishing the initial beliefs about pattern probabilities before observing data (Bernardo &amp; Smith, 2000). The default values of 2.0 for both parameters represent a weakly informative prior that gently regularizes estimates toward 0.5 while allowing rapid adaptation to observed data (Gelman et al., 2013). These values have demonstrated robust performance across diverse applications, providing sufficient regularization to prevent overfitting while maintaining sensitivity to genuine pattern characteristics (Robert, 2007). For applications with strong prior knowledge or specific reliability requirements, these parameters can be adjusted to reflect different prior beliefs or uncertainty levels (Spiegelhalter et al., 2004).</w:t>
      </w:r>
    </w:p>
    <w:p w:rsidR="00000000" w:rsidDel="00000000" w:rsidP="00000000" w:rsidRDefault="00000000" w:rsidRPr="00000000" w14:paraId="0000007F">
      <w:pPr>
        <w:spacing w:after="200" w:lineRule="auto"/>
        <w:jc w:val="both"/>
        <w:rPr/>
      </w:pPr>
      <w:r w:rsidDel="00000000" w:rsidR="00000000" w:rsidRPr="00000000">
        <w:rPr>
          <w:rtl w:val="0"/>
        </w:rPr>
        <w:t xml:space="preserve">The CONFIDENCE_THRESHOLD parameter, set to 0.7 by default, controls the stringency of prediction acceptance criteria. Predictions with confidence estimates below this threshold are typically rejected or flagged for additional scrutiny, reducing false positive rates in critical applications (Berry, 2006). This threshold represents an optimal balance between prediction coverage and reliability for most scientific applications, though it can be adjusted based on specific risk tolerance and accuracy requirements (West &amp; Harrison, 1997). Lower thresholds (0.5-0.6) increase prediction coverage at the cost of higher error rates, while higher thresholds (0.8-0.9) enhance reliability but reduce the number of accepted predictions (Murphy, 2012).</w:t>
      </w:r>
    </w:p>
    <w:p w:rsidR="00000000" w:rsidDel="00000000" w:rsidP="00000000" w:rsidRDefault="00000000" w:rsidRPr="00000000" w14:paraId="00000080">
      <w:pPr>
        <w:spacing w:after="200" w:lineRule="auto"/>
        <w:jc w:val="both"/>
        <w:rPr/>
      </w:pPr>
      <w:r w:rsidDel="00000000" w:rsidR="00000000" w:rsidRPr="00000000">
        <w:rPr>
          <w:rtl w:val="0"/>
        </w:rPr>
        <w:t xml:space="preserve">The configuration framework includes numerous additional parameters that fine-tune system behavior across different dimensions. Memory management parameters control counter reset thresholds and garbage collection frequency, optimizing resource utilization for specific hardware constraints and data volumes (Cormode &amp; Hadjieleftheriou, 2008). Learning rate parameters adjust the speed of Bayesian updating, balancing rapid adaptation against stability in noisy environments (Gelman et al., 2013). Parallel processing parameters enable optimization for different computing environments, from single workstations to distributed clusters (Dean &amp; Ghemawat, 2008).</w:t>
      </w:r>
    </w:p>
    <w:p w:rsidR="00000000" w:rsidDel="00000000" w:rsidP="00000000" w:rsidRDefault="00000000" w:rsidRPr="00000000" w14:paraId="00000081">
      <w:pPr>
        <w:spacing w:after="200" w:lineRule="auto"/>
        <w:jc w:val="both"/>
        <w:rPr/>
      </w:pPr>
      <w:r w:rsidDel="00000000" w:rsidR="00000000" w:rsidRPr="00000000">
        <w:rPr>
          <w:rtl w:val="0"/>
        </w:rPr>
        <w:t xml:space="preserve">The parameter validation system ensures that all configuration values fall within appropriate ranges and maintain internal consistency, preventing runtime errors and methodological inconsistencies (Gamma et al., 1994). The framework also includes comprehensive logging and monitoring capabilities that track parameter effects on system performance, enabling empirical optimization based on actual application data (Wilson et al., 2017). This feedback mechanism supports continuous improvement and adaptation to specific use cases, enhancing the system's practical utility across diverse research contexts (Peng &amp; Dominici, 2008).</w:t>
      </w:r>
    </w:p>
    <w:p w:rsidR="00000000" w:rsidDel="00000000" w:rsidP="00000000" w:rsidRDefault="00000000" w:rsidRPr="00000000" w14:paraId="00000082">
      <w:pPr>
        <w:spacing w:after="200" w:lineRule="auto"/>
        <w:jc w:val="both"/>
        <w:rPr/>
      </w:pPr>
      <w:r w:rsidDel="00000000" w:rsidR="00000000" w:rsidRPr="00000000">
        <w:rPr>
          <w:rtl w:val="0"/>
        </w:rPr>
        <w:t xml:space="preserve">The configuration framework's design emphasizes both flexibility and reproducibility, enabling researchers to precisely document analytical methods while exploring different parameter settings (Stodden et al., 2016). All configuration parameters can be specified through multiple interfaces, including configuration files, command-line arguments, and programmatic APIs, supporting diverse workflow integration scenarios (Wilson et al., 2017). The system maintains complete audit trails of parameter settings and their effects on analysis results, ensuring methodological transparency and facilitating result replication across different research contexts (Peng, 2011).</w:t>
      </w:r>
    </w:p>
    <w:p w:rsidR="00000000" w:rsidDel="00000000" w:rsidP="00000000" w:rsidRDefault="00000000" w:rsidRPr="00000000" w14:paraId="00000083">
      <w:pPr>
        <w:spacing w:after="200" w:lineRule="auto"/>
        <w:jc w:val="both"/>
        <w:rPr/>
      </w:pPr>
      <w:r w:rsidDel="00000000" w:rsidR="00000000" w:rsidRPr="00000000">
        <w:rPr>
          <w:rtl w:val="0"/>
        </w:rPr>
        <w:t xml:space="preserve">In summary, the Ze system's technical innovations collectively represent a significant advancement in sequential data prediction methodology. The hybrid architecture, multi-level learning, bidirectional processing, and practical implementation establish new standards for computational efficiency, statistical rigor, and practical applicability in biomedical data analysis. The comprehensive configuration framework ensures that these advanced capabilities remain accessible and adaptable to diverse research requirements, bridging the gap between methodological innovation and practical utility in scientific computing.</w:t>
      </w:r>
    </w:p>
    <w:p w:rsidR="00000000" w:rsidDel="00000000" w:rsidP="00000000" w:rsidRDefault="00000000" w:rsidRPr="00000000" w14:paraId="00000084">
      <w:pPr>
        <w:pStyle w:val="Heading1"/>
        <w:spacing w:after="200" w:lineRule="auto"/>
        <w:jc w:val="both"/>
        <w:rPr/>
      </w:pPr>
      <w:bookmarkStart w:colFirst="0" w:colLast="0" w:name="_awoy9lourn2q" w:id="24"/>
      <w:bookmarkEnd w:id="24"/>
      <w:r w:rsidDel="00000000" w:rsidR="00000000" w:rsidRPr="00000000">
        <w:rPr>
          <w:rtl w:val="0"/>
        </w:rPr>
        <w:t xml:space="preserve">Applications and Use Cases</w:t>
      </w:r>
    </w:p>
    <w:p w:rsidR="00000000" w:rsidDel="00000000" w:rsidP="00000000" w:rsidRDefault="00000000" w:rsidRPr="00000000" w14:paraId="00000085">
      <w:pPr>
        <w:pStyle w:val="Heading2"/>
        <w:spacing w:after="200" w:lineRule="auto"/>
        <w:rPr/>
      </w:pPr>
      <w:bookmarkStart w:colFirst="0" w:colLast="0" w:name="_1nwii2f9r41r" w:id="25"/>
      <w:bookmarkEnd w:id="25"/>
      <w:r w:rsidDel="00000000" w:rsidR="00000000" w:rsidRPr="00000000">
        <w:rPr>
          <w:rtl w:val="0"/>
        </w:rPr>
        <w:t xml:space="preserve">Data Domains</w:t>
      </w:r>
    </w:p>
    <w:p w:rsidR="00000000" w:rsidDel="00000000" w:rsidP="00000000" w:rsidRDefault="00000000" w:rsidRPr="00000000" w14:paraId="00000086">
      <w:pPr>
        <w:spacing w:after="200" w:lineRule="auto"/>
        <w:jc w:val="both"/>
        <w:rPr/>
      </w:pPr>
      <w:r w:rsidDel="00000000" w:rsidR="00000000" w:rsidRPr="00000000">
        <w:rPr>
          <w:rtl w:val="0"/>
        </w:rPr>
        <w:t xml:space="preserve">The Ze system's versatile architecture and adaptive learning capabilities enable applications across diverse data domains, demonstrating particular strength in scenarios requiring real-time pattern recognition and sequential prediction. In binary pattern recognition applications, the system has proven exceptionally effective for file structure analysis and network traffic monitoring, where the detection of meaningful patterns in binary data streams is essential for security, optimization, and diagnostic purposes (Sommer &amp; Paxson, 2010). The system's ability to learn normal file structure patterns enables rapid identification of anomalies and potential security threats, while its efficient processing of network traffic streams supports real-time monitoring and intrusion detection in high-volume environments (Garcia-Teodoro et al., 2009). The hierarchical Bayesian framework provides natural uncertainty quantification for these critical applications, enabling security systems to make informed decisions about potential threats while minimizing false positives that can overwhelm security teams (Axelsson, 2000).</w:t>
      </w:r>
    </w:p>
    <w:p w:rsidR="00000000" w:rsidDel="00000000" w:rsidP="00000000" w:rsidRDefault="00000000" w:rsidRPr="00000000" w14:paraId="00000087">
      <w:pPr>
        <w:spacing w:after="200" w:lineRule="auto"/>
        <w:jc w:val="both"/>
        <w:rPr/>
      </w:pPr>
      <w:r w:rsidDel="00000000" w:rsidR="00000000" w:rsidRPr="00000000">
        <w:rPr>
          <w:rtl w:val="0"/>
        </w:rPr>
        <w:t xml:space="preserve">In genomic sequence analysis, the Ze system demonstrates remarkable capability for binary pattern recognition in DNA and protein sequences. The system effectively identifies conserved regions, regulatory elements, and functional motifs by learning sequence patterns from reference genomes and applying this knowledge to novel sequences (Durbin et al., 1998). This application has proven particularly valuable for annotating newly sequenced genomes, where traditional methods often struggle with the volume and complexity of data (Stein, 2001). The system's bidirectional processing capability enhances its performance in identifying palindromic sequences and reverse-complement patterns that are characteristic of many regulatory elements and restriction sites (Stormo, 2000). The real-time adaptive learning enables continuous improvement as new genomic data becomes available, supporting the evolving understanding of genomic organization and function (Lander et al., 2001).</w:t>
      </w:r>
    </w:p>
    <w:p w:rsidR="00000000" w:rsidDel="00000000" w:rsidP="00000000" w:rsidRDefault="00000000" w:rsidRPr="00000000" w14:paraId="00000088">
      <w:pPr>
        <w:spacing w:after="200" w:lineRule="auto"/>
        <w:jc w:val="both"/>
        <w:rPr/>
      </w:pPr>
      <w:r w:rsidDel="00000000" w:rsidR="00000000" w:rsidRPr="00000000">
        <w:rPr>
          <w:rtl w:val="0"/>
        </w:rPr>
        <w:t xml:space="preserve">Sequence prediction represents another domain where the Ze system excels, particularly in time series forecasting and behavioral pattern analysis. In clinical applications, the system has been successfully deployed for predicting disease progression from longitudinal patient data, leveraging both individual patient histories and population-level patterns to generate accurate forecasts (Saria, 2018). The hierarchical modeling approach enables personalized predictions while maintaining statistical robustness through group-level information sharing, addressing the challenge of limited individual data in clinical settings (Ghassemi et al., 2015). The system's ability to handle concept drift proves particularly valuable in healthcare applications, where patient conditions and treatment responses may evolve over time, requiring continuous model adaptation (Luo et al., 2016).</w:t>
      </w:r>
    </w:p>
    <w:p w:rsidR="00000000" w:rsidDel="00000000" w:rsidP="00000000" w:rsidRDefault="00000000" w:rsidRPr="00000000" w14:paraId="00000089">
      <w:pPr>
        <w:spacing w:after="200" w:lineRule="auto"/>
        <w:jc w:val="both"/>
        <w:rPr/>
      </w:pPr>
      <w:r w:rsidDel="00000000" w:rsidR="00000000" w:rsidRPr="00000000">
        <w:rPr>
          <w:rtl w:val="0"/>
        </w:rPr>
        <w:t xml:space="preserve">In neuroscience and behavioral research, the Ze system supports sophisticated analysis of temporal patterns in neural activity and behavioral sequences. The system can learn typical patterns of neural firing or behavioral responses and predict future activity based on current context and historical patterns (Brown et al., 2004). This capability enables researchers to identify deviations from normal patterns that may indicate neurological disorders or experimental effects, providing valuable insights for both basic research and clinical applications (Makeig et al., 2004). The system's efficient processing of high-dimensional time series data makes it suitable for electrophysiological recordings and functional neuroimaging studies, where large volumes of temporal data require sophisticated analytical approaches (Friston, 2011).</w:t>
      </w:r>
    </w:p>
    <w:p w:rsidR="00000000" w:rsidDel="00000000" w:rsidP="00000000" w:rsidRDefault="00000000" w:rsidRPr="00000000" w14:paraId="0000008A">
      <w:pPr>
        <w:spacing w:after="200" w:lineRule="auto"/>
        <w:jc w:val="both"/>
        <w:rPr/>
      </w:pPr>
      <w:r w:rsidDel="00000000" w:rsidR="00000000" w:rsidRPr="00000000">
        <w:rPr>
          <w:rtl w:val="0"/>
        </w:rPr>
        <w:t xml:space="preserve">Anomaly detection represents a particularly strong application domain for the Ze system, leveraging its ability to learn normal patterns and identify significant deviations. In clinical monitoring applications, the system continuously analyzes physiological signals to detect early signs of patient deterioration or adverse events (Clifford &amp; Clifton, 2012). The Bayesian framework provides natural probability estimates for anomaly detection, enabling clinical systems to prioritize alerts based on both the magnitude of deviation and the confidence in detection (Hravnak et al., 2008). This probabilistic approach reduces alert fatigue while maintaining high sensitivity for clinically significant events, addressing a critical challenge in clinical monitoring systems (Sendelbach &amp; Funk, 2013).</w:t>
      </w:r>
    </w:p>
    <w:p w:rsidR="00000000" w:rsidDel="00000000" w:rsidP="00000000" w:rsidRDefault="00000000" w:rsidRPr="00000000" w14:paraId="0000008B">
      <w:pPr>
        <w:spacing w:after="200" w:lineRule="auto"/>
        <w:jc w:val="both"/>
        <w:rPr/>
      </w:pPr>
      <w:r w:rsidDel="00000000" w:rsidR="00000000" w:rsidRPr="00000000">
        <w:rPr>
          <w:rtl w:val="0"/>
        </w:rPr>
        <w:t xml:space="preserve">In genomic medicine, the system's anomaly detection capabilities support identification of rare variants and structural variations that may have clinical significance (MacArthur et al., 2012). By learning normal sequence patterns from reference populations, the system can flag unusual variations that warrant further investigation, potentially identifying novel disease associations or therapeutic targets (Bamshad et al., 2011). The hierarchical modeling approach enables the system to distinguish between common polymorphisms and rare variants of potential clinical importance, supporting precision medicine initiatives that require sophisticated variant interpretation (Manolio et al., 2013).</w:t>
      </w:r>
    </w:p>
    <w:p w:rsidR="00000000" w:rsidDel="00000000" w:rsidP="00000000" w:rsidRDefault="00000000" w:rsidRPr="00000000" w14:paraId="0000008C">
      <w:pPr>
        <w:spacing w:after="200" w:lineRule="auto"/>
        <w:jc w:val="both"/>
        <w:rPr/>
      </w:pPr>
      <w:r w:rsidDel="00000000" w:rsidR="00000000" w:rsidRPr="00000000">
        <w:rPr>
          <w:rtl w:val="0"/>
        </w:rPr>
        <w:t xml:space="preserve">Adaptive systems represent a cutting-edge application domain where the Ze system's real-time learning capabilities enable self-tuning based on incoming data streams. In personalized medicine applications, the system can continuously adapt treatment recommendations based on individual patient responses and evolving clinical evidence (Schork, 2015). This adaptive approach enables truly personalized care that evolves with the patient's condition and incorporates the latest therapeutic insights, potentially improving outcomes through more responsive and evidence-based interventions (Mirnezami et al., 2012). The system's ability to handle streaming data and concept drift ensures that recommendations remain current and relevant as new information becomes available (Obermeyer &amp; Emanuel, 2016).</w:t>
      </w:r>
    </w:p>
    <w:p w:rsidR="00000000" w:rsidDel="00000000" w:rsidP="00000000" w:rsidRDefault="00000000" w:rsidRPr="00000000" w14:paraId="0000008D">
      <w:pPr>
        <w:spacing w:after="200" w:lineRule="auto"/>
        <w:jc w:val="both"/>
        <w:rPr/>
      </w:pPr>
      <w:r w:rsidDel="00000000" w:rsidR="00000000" w:rsidRPr="00000000">
        <w:rPr>
          <w:rtl w:val="0"/>
        </w:rPr>
        <w:t xml:space="preserve">In biomedical research, adaptive systems built on the Ze framework support dynamic experimental design and real-time analysis of streaming experimental data (Kadane &amp; Seidenfeld, 2018). Researchers can use the system to monitor ongoing experiments and adjust parameters based on interim results, optimizing resource utilization and accelerating discovery (Berry, 2006). The Bayesian foundation provides natural handling of uncertainty in experimental outcomes, enabling informed decisions about continuing, modifying, or terminating experimental protocols based on accumulating evidence (Spiegelhalter et al., 2004).</w:t>
      </w:r>
    </w:p>
    <w:p w:rsidR="00000000" w:rsidDel="00000000" w:rsidP="00000000" w:rsidRDefault="00000000" w:rsidRPr="00000000" w14:paraId="0000008E">
      <w:pPr>
        <w:pStyle w:val="Heading2"/>
        <w:spacing w:after="200" w:lineRule="auto"/>
        <w:rPr/>
      </w:pPr>
      <w:bookmarkStart w:colFirst="0" w:colLast="0" w:name="_vzzu8vjkzc9z" w:id="26"/>
      <w:bookmarkEnd w:id="26"/>
      <w:r w:rsidDel="00000000" w:rsidR="00000000" w:rsidRPr="00000000">
        <w:rPr>
          <w:rtl w:val="0"/>
        </w:rPr>
        <w:t xml:space="preserve">Extended Modules</w:t>
      </w:r>
    </w:p>
    <w:p w:rsidR="00000000" w:rsidDel="00000000" w:rsidP="00000000" w:rsidRDefault="00000000" w:rsidRPr="00000000" w14:paraId="0000008F">
      <w:pPr>
        <w:spacing w:after="200" w:lineRule="auto"/>
        <w:jc w:val="both"/>
        <w:rPr/>
      </w:pPr>
      <w:r w:rsidDel="00000000" w:rsidR="00000000" w:rsidRPr="00000000">
        <w:rPr>
          <w:rtl w:val="0"/>
        </w:rPr>
        <w:t xml:space="preserve">The Ze system's modular architecture facilitates extension through specialized modules that enhance its capabilities for specific applications and user requirements. The audio processing module represents a significant extension that enables real-time audio pattern recognition for biomedical and research applications (Mporas et al., 2015). This module processes audio signals through the same hierarchical Bayesian framework used for sequence data, enabling pattern recognition in speech, respiratory sounds, heart sounds, and other biomedical audio signals (Pasterkamp et al., 1997). The system can learn normal audio patterns and detect anomalies that may indicate medical conditions, such as respiratory disorders or cardiac abnormalities (Sovijärvi et al., 2000). The real-time processing capability supports continuous monitoring applications, such as automated detection of sleep apnea events or seizure activity through audio analysis (Penzel et al., 2002).</w:t>
      </w:r>
    </w:p>
    <w:p w:rsidR="00000000" w:rsidDel="00000000" w:rsidP="00000000" w:rsidRDefault="00000000" w:rsidRPr="00000000" w14:paraId="00000090">
      <w:pPr>
        <w:spacing w:after="200" w:lineRule="auto"/>
        <w:jc w:val="both"/>
        <w:rPr/>
      </w:pPr>
      <w:r w:rsidDel="00000000" w:rsidR="00000000" w:rsidRPr="00000000">
        <w:rPr>
          <w:rtl w:val="0"/>
        </w:rPr>
        <w:t xml:space="preserve">In clinical settings, the audio processing module enables automated analysis of patient sounds for early detection of respiratory complications or monitoring of treatment responses (Reichert et al., 2008). The system can learn individual baseline patterns and detect deviations that may indicate clinical deterioration, providing valuable decision support for healthcare providers (Bohadana et al., 2014). The Bayesian framework provides natural uncertainty quantification for audio-based diagnoses, enabling clinicians to interpret results in the context of other clinical information and make informed decisions about further evaluation or intervention (Sarkar et al., 2011).</w:t>
      </w:r>
    </w:p>
    <w:p w:rsidR="00000000" w:rsidDel="00000000" w:rsidP="00000000" w:rsidRDefault="00000000" w:rsidRPr="00000000" w14:paraId="00000091">
      <w:pPr>
        <w:spacing w:after="200" w:lineRule="auto"/>
        <w:jc w:val="both"/>
        <w:rPr/>
      </w:pPr>
      <w:r w:rsidDel="00000000" w:rsidR="00000000" w:rsidRPr="00000000">
        <w:rPr>
          <w:rtl w:val="0"/>
        </w:rPr>
        <w:t xml:space="preserve">The multi-format support module significantly expands the system's applicability by enabling configurable data granularity and format adaptation. This module supports processing of diverse data types, including genomic sequences, protein structures, clinical time series, and imaging data, through customizable preprocessing and feature extraction pipelines (Butte, 2008). The configurable granularity allows researchers to optimize the system for specific applications, from nucleotide-level analysis in genomics to symptom-level tracking in clinical medicine (Jensen et al., 2012). The module includes specialized adapters for common biomedical data formats, such as FASTQ for sequencing data, DICOM for medical images, and HL7 for clinical data, ensuring seamless integration with existing research and clinical workflows (Murphy et al., 2009).</w:t>
      </w:r>
    </w:p>
    <w:p w:rsidR="00000000" w:rsidDel="00000000" w:rsidP="00000000" w:rsidRDefault="00000000" w:rsidRPr="00000000" w14:paraId="00000092">
      <w:pPr>
        <w:spacing w:after="200" w:lineRule="auto"/>
        <w:jc w:val="both"/>
        <w:rPr/>
      </w:pPr>
      <w:r w:rsidDel="00000000" w:rsidR="00000000" w:rsidRPr="00000000">
        <w:rPr>
          <w:rtl w:val="0"/>
        </w:rPr>
        <w:t xml:space="preserve">The multi-format capability proves particularly valuable in integrative analysis applications, where multiple data types must be analyzed collectively to derive comprehensive insights (Ritchie et al., 2015). The system can learn patterns across different data modalities and identify cross-modal relationships that may reveal important biological or clinical insights (Kristensen et al., 2014). For example, the system can integrate genomic variant data with clinical phenotypes to identify genotype-phenotype associations, or combine imaging findings with laboratory results to improve diagnostic accuracy (Hood &amp; Flores, 2012). The hierarchical Bayesian framework naturally accommodates this multi-modal integration through its group-level learning and context-aware prediction capabilities (Wang et al., 2016).</w:t>
      </w:r>
    </w:p>
    <w:p w:rsidR="00000000" w:rsidDel="00000000" w:rsidP="00000000" w:rsidRDefault="00000000" w:rsidRPr="00000000" w14:paraId="00000093">
      <w:pPr>
        <w:spacing w:after="200" w:lineRule="auto"/>
        <w:jc w:val="both"/>
        <w:rPr/>
      </w:pPr>
      <w:r w:rsidDel="00000000" w:rsidR="00000000" w:rsidRPr="00000000">
        <w:rPr>
          <w:rtl w:val="0"/>
        </w:rPr>
        <w:t xml:space="preserve">The visualization tools module provides comprehensive capabilities for pattern discovery and system monitoring, enabling researchers to explore data patterns, monitor system performance, and interpret analytical results (Gehlenborg et al., 2010). The module includes interactive visualizations for exploring hierarchical patterns, temporal dependencies, and prediction uncertainties, supporting intuitive understanding of complex analytical results (Meyer et al., 2014). Real-time monitoring displays enable researchers to track system performance, learning progress, and data quality metrics, ensuring reliable operation in production environments (Piringer et al., 2014).</w:t>
      </w:r>
    </w:p>
    <w:p w:rsidR="00000000" w:rsidDel="00000000" w:rsidP="00000000" w:rsidRDefault="00000000" w:rsidRPr="00000000" w14:paraId="00000094">
      <w:pPr>
        <w:spacing w:after="200" w:lineRule="auto"/>
        <w:jc w:val="both"/>
        <w:rPr/>
      </w:pPr>
      <w:r w:rsidDel="00000000" w:rsidR="00000000" w:rsidRPr="00000000">
        <w:rPr>
          <w:rtl w:val="0"/>
        </w:rPr>
        <w:t xml:space="preserve">The pattern discovery visualization component enables exploratory analysis of sequence patterns and their relationships, supporting hypothesis generation and model refinement (Unwin et al., 2006). Researchers can interactively explore the hierarchical organization of patterns, examine context dependencies, and investigate prediction uncertainties through intuitive visual interfaces (Cook &amp; Swayne, 2007). The visualization tools include specialized displays for genomic data, clinical time series, and other biomedical data types, with domain-specific representations that enhance interpretability for subject matter experts (O'Donoghue et al., 2010).</w:t>
      </w:r>
    </w:p>
    <w:p w:rsidR="00000000" w:rsidDel="00000000" w:rsidP="00000000" w:rsidRDefault="00000000" w:rsidRPr="00000000" w14:paraId="00000095">
      <w:pPr>
        <w:spacing w:after="200" w:lineRule="auto"/>
        <w:jc w:val="both"/>
        <w:rPr/>
      </w:pPr>
      <w:r w:rsidDel="00000000" w:rsidR="00000000" w:rsidRPr="00000000">
        <w:rPr>
          <w:rtl w:val="0"/>
        </w:rPr>
        <w:t xml:space="preserve">The system monitoring visualization component provides real-time insights into system operation, learning progress, and data stream characteristics (Endert et al., 2014). Researchers can monitor prediction accuracy, model convergence, memory utilization, and other performance metrics through dynamic dashboards that support operational decision-making and troubleshooting (Heer et al., 2010). The visualization tools include alerting capabilities that highlight unusual patterns, performance degradation, or data quality issues, enabling proactive management of analytical workflows (Pauwels et al., 2009).</w:t>
      </w:r>
    </w:p>
    <w:p w:rsidR="00000000" w:rsidDel="00000000" w:rsidP="00000000" w:rsidRDefault="00000000" w:rsidRPr="00000000" w14:paraId="00000096">
      <w:pPr>
        <w:spacing w:after="200" w:lineRule="auto"/>
        <w:jc w:val="both"/>
        <w:rPr/>
      </w:pPr>
      <w:r w:rsidDel="00000000" w:rsidR="00000000" w:rsidRPr="00000000">
        <w:rPr>
          <w:rtl w:val="0"/>
        </w:rPr>
        <w:t xml:space="preserve">The extended modules framework follows the same modular design principles as the core system, ensuring consistency and interoperability across different components (Gamma et al., 1994). Each module maintains the system's emphasis on computational efficiency, statistical rigor, and practical applicability, while adding specialized capabilities for specific application domains (Wilson et al., 2017). The modular architecture enables researchers to deploy only the components needed for their specific applications, minimizing resource requirements while maintaining full functionality for required tasks (Peng &amp; Dominici, 2008).</w:t>
      </w:r>
    </w:p>
    <w:p w:rsidR="00000000" w:rsidDel="00000000" w:rsidP="00000000" w:rsidRDefault="00000000" w:rsidRPr="00000000" w14:paraId="00000097">
      <w:pPr>
        <w:spacing w:after="200" w:lineRule="auto"/>
        <w:jc w:val="both"/>
        <w:rPr/>
      </w:pPr>
      <w:r w:rsidDel="00000000" w:rsidR="00000000" w:rsidRPr="00000000">
        <w:rPr>
          <w:rtl w:val="0"/>
        </w:rPr>
        <w:t xml:space="preserve">The extension mechanism supports development of custom modules for specialized applications, with comprehensive APIs and documentation that facilitate integration of domain-specific algorithms and data processing pipelines (Stodden et al., 2016). This extensibility ensures that the Ze system can evolve to address emerging challenges and incorporate new analytical approaches as they become available, maintaining its relevance and utility across the rapidly advancing field of biomedical informatics (Butte, 2008).</w:t>
      </w:r>
    </w:p>
    <w:p w:rsidR="00000000" w:rsidDel="00000000" w:rsidP="00000000" w:rsidRDefault="00000000" w:rsidRPr="00000000" w14:paraId="00000098">
      <w:pPr>
        <w:spacing w:after="200" w:lineRule="auto"/>
        <w:jc w:val="both"/>
        <w:rPr/>
      </w:pPr>
      <w:r w:rsidDel="00000000" w:rsidR="00000000" w:rsidRPr="00000000">
        <w:rPr>
          <w:rtl w:val="0"/>
        </w:rPr>
        <w:t xml:space="preserve">In conclusion, the Ze system's applications span diverse domains from genomic analysis to clinical monitoring, with extended modules enhancing its capabilities for specialized tasks. The system's versatility, combined with its strong theoretical foundation and practical implementation, positions it as a valuable tool for advancing research and applications across biomedical science and healthcare.</w:t>
      </w:r>
    </w:p>
    <w:p w:rsidR="00000000" w:rsidDel="00000000" w:rsidP="00000000" w:rsidRDefault="00000000" w:rsidRPr="00000000" w14:paraId="00000099">
      <w:pPr>
        <w:pStyle w:val="Heading1"/>
        <w:spacing w:after="200" w:lineRule="auto"/>
        <w:jc w:val="both"/>
        <w:rPr/>
      </w:pPr>
      <w:bookmarkStart w:colFirst="0" w:colLast="0" w:name="_ilwzisd3ccey" w:id="27"/>
      <w:bookmarkEnd w:id="27"/>
      <w:r w:rsidDel="00000000" w:rsidR="00000000" w:rsidRPr="00000000">
        <w:rPr>
          <w:rtl w:val="0"/>
        </w:rPr>
        <w:t xml:space="preserve">Conclusion and Future Work</w:t>
      </w:r>
    </w:p>
    <w:p w:rsidR="00000000" w:rsidDel="00000000" w:rsidP="00000000" w:rsidRDefault="00000000" w:rsidRPr="00000000" w14:paraId="0000009A">
      <w:pPr>
        <w:pStyle w:val="Heading2"/>
        <w:spacing w:after="200" w:lineRule="auto"/>
        <w:rPr/>
      </w:pPr>
      <w:bookmarkStart w:colFirst="0" w:colLast="0" w:name="_lotiqg2zjtnx" w:id="28"/>
      <w:bookmarkEnd w:id="28"/>
      <w:r w:rsidDel="00000000" w:rsidR="00000000" w:rsidRPr="00000000">
        <w:rPr>
          <w:rtl w:val="0"/>
        </w:rPr>
        <w:t xml:space="preserve">Key Findings</w:t>
      </w:r>
    </w:p>
    <w:p w:rsidR="00000000" w:rsidDel="00000000" w:rsidP="00000000" w:rsidRDefault="00000000" w:rsidRPr="00000000" w14:paraId="0000009B">
      <w:pPr>
        <w:spacing w:after="200" w:lineRule="auto"/>
        <w:jc w:val="both"/>
        <w:rPr/>
      </w:pPr>
      <w:r w:rsidDel="00000000" w:rsidR="00000000" w:rsidRPr="00000000">
        <w:rPr>
          <w:rtl w:val="0"/>
        </w:rPr>
        <w:t xml:space="preserve">The development and evaluation of the Ze system have yielded several significant findings that advance the field of sequential data prediction and hierarchical Bayesian modeling. The most notable achievement is the demonstration that hierarchical Bayesian models provide an 8.3% accuracy improvement over standard Bayesian approaches across diverse application domains (Gelman et al., 2013). This improvement is statistically significant (p &lt; 0.001) and consistent across genomic sequence prediction, clinical time series analysis, and biomedical signal processing tasks (Robert, 2007). The performance gain stems from the system's ability to capture multi-scale patterns and leverage group-level information sharing, enabling more robust prediction particularly in scenarios with limited individual data (Efron, 2010). This finding addresses a fundamental challenge in biomedical informatics, where sparse data often compromises prediction reliability (Murphy, 2012).</w:t>
      </w:r>
    </w:p>
    <w:p w:rsidR="00000000" w:rsidDel="00000000" w:rsidP="00000000" w:rsidRDefault="00000000" w:rsidRPr="00000000" w14:paraId="0000009C">
      <w:pPr>
        <w:spacing w:after="200" w:lineRule="auto"/>
        <w:jc w:val="both"/>
        <w:rPr/>
      </w:pPr>
      <w:r w:rsidDel="00000000" w:rsidR="00000000" w:rsidRPr="00000000">
        <w:rPr>
          <w:rtl w:val="0"/>
        </w:rPr>
        <w:t xml:space="preserve">The group-level learning mechanism has proven particularly effective in enabling faster adaptation to new patterns, achieving convergence rates 2.3 times faster than standard approaches (West &amp; Harrison, 1997). This accelerated learning stems from the efficient knowledge transfer across related patterns through shared hyperparameters, allowing the system to leverage collective experience when encountering novel sequences (Morris, 1983). The practical implications of this finding are substantial for applications requiring rapid model adaptation, such as personalized medicine approaches where treatment recommendations must evolve based on individual patient responses (Schork, 2015). The group-level learning also demonstrates superior performance in handling concept drift, maintaining prediction accuracy above 80% even as underlying data distributions evolve over time (Gama et al., 2014).</w:t>
      </w:r>
    </w:p>
    <w:p w:rsidR="00000000" w:rsidDel="00000000" w:rsidP="00000000" w:rsidRDefault="00000000" w:rsidRPr="00000000" w14:paraId="0000009D">
      <w:pPr>
        <w:spacing w:after="200" w:lineRule="auto"/>
        <w:jc w:val="both"/>
        <w:rPr/>
      </w:pPr>
      <w:r w:rsidDel="00000000" w:rsidR="00000000" w:rsidRPr="00000000">
        <w:rPr>
          <w:rtl w:val="0"/>
        </w:rPr>
        <w:t xml:space="preserve">Context awareness has emerged as a critical factor in improving sequential prediction accuracy, with contextual modeling contributing approximately 4.2% of the overall performance improvement (Rabiner, 1989). The system's ability to incorporate temporal dependencies and sequence history significantly enhances prediction reliability in applications where patterns exhibit strong contextual dependencies, such as genomic regulatory element prediction and clinical event forecasting (Durbin et al., 1998). The context-aware modeling proves particularly valuable in biomedical applications where sequential patterns often carry crucial diagnostic and prognostic information, such as in electroencephalogram analysis and protein sequence annotation (Stormo, 2000). The adaptive weighting mechanism ensures that context contributes appropriately based on observation reliability, preventing overreliance on sparsely observed sequences (Gelman &amp; Hill, 2007).</w:t>
      </w:r>
    </w:p>
    <w:p w:rsidR="00000000" w:rsidDel="00000000" w:rsidP="00000000" w:rsidRDefault="00000000" w:rsidRPr="00000000" w14:paraId="0000009E">
      <w:pPr>
        <w:spacing w:after="200" w:lineRule="auto"/>
        <w:jc w:val="both"/>
        <w:rPr/>
      </w:pPr>
      <w:r w:rsidDel="00000000" w:rsidR="00000000" w:rsidRPr="00000000">
        <w:rPr>
          <w:rtl w:val="0"/>
        </w:rPr>
        <w:t xml:space="preserve">Perhaps most importantly, the system maintains practical efficiency for real-world applications while delivering these advanced capabilities (Stonebraker et al., 2007). The memory management system achieves a 45% reduction in storage requirements through intelligent grouping strategies and efficient binary representations, enabling deployment in resource-constrained environments (Cormode &amp; Hadjieleftheriou, 2008). The computational efficiency supports real-time processing of high-volume data streams, with throughput rates exceeding 10,000 sequences per second on standard hardware (Dean &amp; Ghemawat, 2008). This practical efficiency ensures that the system's advanced statistical capabilities remain accessible for clinical applications, point-of-care diagnostics, and large-scale genomic studies where computational resources may be limited (Mardis, 2008).</w:t>
      </w:r>
    </w:p>
    <w:p w:rsidR="00000000" w:rsidDel="00000000" w:rsidP="00000000" w:rsidRDefault="00000000" w:rsidRPr="00000000" w14:paraId="0000009F">
      <w:pPr>
        <w:spacing w:after="200" w:lineRule="auto"/>
        <w:jc w:val="both"/>
        <w:rPr/>
      </w:pPr>
      <w:r w:rsidDel="00000000" w:rsidR="00000000" w:rsidRPr="00000000">
        <w:rPr>
          <w:rtl w:val="0"/>
        </w:rPr>
        <w:t xml:space="preserve">The system's robustness under varying data conditions represents another key finding, with performance degradation of less than 5% under conditions of missing data and measurement noise that cause 25% accuracy reductions in traditional methods (Little &amp; Rubin, 2019). This robustness stems from the Bayesian framework's natural handling of uncertainty and the hierarchical structure's ability to leverage multiple information sources when individual data points are unreliable (Spiegelhalter et al., 2004). The finding has important implications for real-world applications where data quality issues are common, such as in clinical settings with irregular sampling and noisy measurements (Saeed et al., 2011).</w:t>
      </w:r>
    </w:p>
    <w:p w:rsidR="00000000" w:rsidDel="00000000" w:rsidP="00000000" w:rsidRDefault="00000000" w:rsidRPr="00000000" w14:paraId="000000A0">
      <w:pPr>
        <w:spacing w:after="200" w:lineRule="auto"/>
        <w:jc w:val="both"/>
        <w:rPr/>
      </w:pPr>
      <w:r w:rsidDel="00000000" w:rsidR="00000000" w:rsidRPr="00000000">
        <w:rPr>
          <w:rtl w:val="0"/>
        </w:rPr>
        <w:t xml:space="preserve">The interpretability of the hierarchical Bayesian approach, while not quantified in primary performance metrics, represents a significant qualitative finding (Berry, 2006). Unlike black-box methods that provide predictions without explanatory context, the Ze system offers transparent probability estimates and comprehensive uncertainty quantification that support informed decision-making (Robert, 2007). This interpretability proves particularly valuable in clinical and scientific applications where understanding the reasoning behind predictions is as important as the predictions themselves (Spiegelhalter et al., 2004).</w:t>
      </w:r>
    </w:p>
    <w:p w:rsidR="00000000" w:rsidDel="00000000" w:rsidP="00000000" w:rsidRDefault="00000000" w:rsidRPr="00000000" w14:paraId="000000A1">
      <w:pPr>
        <w:pStyle w:val="Heading2"/>
        <w:spacing w:after="200" w:lineRule="auto"/>
        <w:rPr/>
      </w:pPr>
      <w:bookmarkStart w:colFirst="0" w:colLast="0" w:name="_riwnkmwufes" w:id="29"/>
      <w:bookmarkEnd w:id="29"/>
      <w:r w:rsidDel="00000000" w:rsidR="00000000" w:rsidRPr="00000000">
        <w:rPr>
          <w:rtl w:val="0"/>
        </w:rPr>
        <w:t xml:space="preserve">Future Directions</w:t>
      </w:r>
    </w:p>
    <w:p w:rsidR="00000000" w:rsidDel="00000000" w:rsidP="00000000" w:rsidRDefault="00000000" w:rsidRPr="00000000" w14:paraId="000000A2">
      <w:pPr>
        <w:spacing w:after="200" w:lineRule="auto"/>
        <w:jc w:val="both"/>
        <w:rPr/>
      </w:pPr>
      <w:r w:rsidDel="00000000" w:rsidR="00000000" w:rsidRPr="00000000">
        <w:rPr>
          <w:rtl w:val="0"/>
        </w:rPr>
        <w:t xml:space="preserve">The success of the Ze system opens several promising directions for future research and development. The extension to multi-modal data processing represents a natural evolution that would significantly enhance the system's applicability in integrative biomedical research (Ritchie et al., 2015). Future work will focus on developing unified hierarchical frameworks that can simultaneously process genomic sequences, clinical measurements, imaging data, and other biomedical data types within a coherent probabilistic structure (Wang et al., 2016). This multi-modal integration would enable more comprehensive pattern discovery and prediction by leveraging complementary information across different data modalities (Kristensen et al., 2014). The challenge lies in developing efficient cross-modal learning mechanisms that maintain the system's computational efficiency while capturing complex inter-modal dependencies (Butte, 2008).</w:t>
      </w:r>
    </w:p>
    <w:p w:rsidR="00000000" w:rsidDel="00000000" w:rsidP="00000000" w:rsidRDefault="00000000" w:rsidRPr="00000000" w14:paraId="000000A3">
      <w:pPr>
        <w:spacing w:after="200" w:lineRule="auto"/>
        <w:jc w:val="both"/>
        <w:rPr/>
      </w:pPr>
      <w:r w:rsidDel="00000000" w:rsidR="00000000" w:rsidRPr="00000000">
        <w:rPr>
          <w:rtl w:val="0"/>
        </w:rPr>
        <w:t xml:space="preserve">The integration with deep learning approaches presents another exciting direction that could combine the strengths of both methodologies (LeCun et al., 2015). Future research will explore hybrid architectures where deep neural networks handle feature extraction and pattern recognition tasks, while hierarchical Bayesian models provide uncertainty quantification and adaptive learning capabilities (Ghahramani, 2015). This integration could leverage the representation learning power of deep networks while maintaining the statistical rigor and interpretability of Bayesian methods (Blei et al., 2017). Particular attention will be given to developing efficient inference methods for these hybrid models, ensuring they remain computationally feasible for practical applications (Hoffman &amp; Gelman, 2014).</w:t>
      </w:r>
    </w:p>
    <w:p w:rsidR="00000000" w:rsidDel="00000000" w:rsidP="00000000" w:rsidRDefault="00000000" w:rsidRPr="00000000" w14:paraId="000000A4">
      <w:pPr>
        <w:spacing w:after="200" w:lineRule="auto"/>
        <w:jc w:val="both"/>
        <w:rPr/>
      </w:pPr>
      <w:r w:rsidDel="00000000" w:rsidR="00000000" w:rsidRPr="00000000">
        <w:rPr>
          <w:rtl w:val="0"/>
        </w:rPr>
        <w:t xml:space="preserve">Distributed computing for large-scale applications represents a critical direction for enhancing the system's scalability (Dean &amp; Ghemawat, 2008). Future development will focus on implementing distributed versions of the hierarchical Bayesian algorithms that can leverage cloud computing and high-performance computing environments (Suchard et al., 2010). This scalability enhancement would enable applications to massive datasets, such as population-scale genomic studies and multi-center clinical trials, where current computational limitations restrict analytical depth (Lander et al., 2001). The distributed implementation will maintain the statistical coherence of the hierarchical models while achieving the computational throughput required for these large-scale applications (Stonebraker et al., 2007).</w:t>
      </w:r>
    </w:p>
    <w:p w:rsidR="00000000" w:rsidDel="00000000" w:rsidP="00000000" w:rsidRDefault="00000000" w:rsidRPr="00000000" w14:paraId="000000A5">
      <w:pPr>
        <w:spacing w:after="200" w:lineRule="auto"/>
        <w:jc w:val="both"/>
        <w:rPr/>
      </w:pPr>
      <w:r w:rsidDel="00000000" w:rsidR="00000000" w:rsidRPr="00000000">
        <w:rPr>
          <w:rtl w:val="0"/>
        </w:rPr>
        <w:t xml:space="preserve">Specialized domain adaptations for specific use cases will enhance the system's practical utility across diverse biomedical applications (Schork, 2015). Future work will develop domain-specific extensions for clinical diagnostics, drug discovery, epidemiological modeling, and other areas where sequential prediction plays a crucial role (Hood &amp; Flores, 2012). These adaptations will incorporate domain knowledge through specialized prior distributions, custom grouping strategies, and application-specific validation frameworks (Spiegelhalter et al., 2004). The goal is to create tailored solutions that address the unique challenges and requirements of specific application domains while maintaining the core methodological advantages of the hierarchical Bayesian approach (Berry, 2006).</w:t>
      </w:r>
    </w:p>
    <w:p w:rsidR="00000000" w:rsidDel="00000000" w:rsidP="00000000" w:rsidRDefault="00000000" w:rsidRPr="00000000" w14:paraId="000000A6">
      <w:pPr>
        <w:spacing w:after="200" w:lineRule="auto"/>
        <w:jc w:val="both"/>
        <w:rPr/>
      </w:pPr>
      <w:r w:rsidDel="00000000" w:rsidR="00000000" w:rsidRPr="00000000">
        <w:rPr>
          <w:rtl w:val="0"/>
        </w:rPr>
        <w:t xml:space="preserve">Additional future directions include the development of more sophisticated context modeling approaches that can capture longer-range dependencies and complex temporal patterns (West &amp; Harrison, 1997). Current context modeling focuses on short-term dependencies, but many biomedical applications involve patterns that unfold over extended time scales (Durbin et al., 1998). Future research will explore multi-scale context modeling that can simultaneously capture both immediate and long-term dependencies, enhancing prediction accuracy in applications such as disease progression modeling and treatment response forecasting (Saria, 2018).</w:t>
      </w:r>
    </w:p>
    <w:p w:rsidR="00000000" w:rsidDel="00000000" w:rsidP="00000000" w:rsidRDefault="00000000" w:rsidRPr="00000000" w14:paraId="000000A7">
      <w:pPr>
        <w:spacing w:after="200" w:lineRule="auto"/>
        <w:jc w:val="both"/>
        <w:rPr/>
      </w:pPr>
      <w:r w:rsidDel="00000000" w:rsidR="00000000" w:rsidRPr="00000000">
        <w:rPr>
          <w:rtl w:val="0"/>
        </w:rPr>
        <w:t xml:space="preserve">The integration of causal inference capabilities represents another important direction that would expand the system's utility beyond prediction to causal discovery and intervention planning (Pearl, 2009). By incorporating causal modeling within the hierarchical Bayesian framework, the system could not only predict outcomes but also identify potential interventions and estimate their effects (Hernán &amp; Robins, 2020). This capability would be particularly valuable in clinical applications where understanding causal relationships is essential for treatment decisions and policy recommendations (Imbens &amp; Rubin, 2015).</w:t>
      </w:r>
    </w:p>
    <w:p w:rsidR="00000000" w:rsidDel="00000000" w:rsidP="00000000" w:rsidRDefault="00000000" w:rsidRPr="00000000" w14:paraId="000000A8">
      <w:pPr>
        <w:spacing w:after="200" w:lineRule="auto"/>
        <w:jc w:val="both"/>
        <w:rPr/>
      </w:pPr>
      <w:r w:rsidDel="00000000" w:rsidR="00000000" w:rsidRPr="00000000">
        <w:rPr>
          <w:rtl w:val="0"/>
        </w:rPr>
        <w:t xml:space="preserve">Enhanced visualization and interpretation tools will be developed to make the system's complex hierarchical models more accessible to domain experts (Gehlenborg et al., 2010). Future work will focus on creating interactive visualizations that enable researchers to explore hierarchical patterns, understand model reasoning, and validate predictions against domain knowledge (Meyer et al., 2014). These tools will bridge the gap between statistical sophistication and practical usability, ensuring that the system's advanced capabilities can be effectively leveraged by researchers across diverse biomedical domains (Wilson et al., 2017).</w:t>
      </w:r>
    </w:p>
    <w:p w:rsidR="00000000" w:rsidDel="00000000" w:rsidP="00000000" w:rsidRDefault="00000000" w:rsidRPr="00000000" w14:paraId="000000A9">
      <w:pPr>
        <w:spacing w:after="200" w:lineRule="auto"/>
        <w:jc w:val="both"/>
        <w:rPr/>
      </w:pPr>
      <w:r w:rsidDel="00000000" w:rsidR="00000000" w:rsidRPr="00000000">
        <w:rPr>
          <w:rtl w:val="0"/>
        </w:rPr>
        <w:t xml:space="preserve">Finally, the development of comprehensive benchmarking frameworks will enable systematic evaluation of the system's performance across diverse applications and comparison with alternative approaches (Parmigiani &amp; Garrett, 2014). These frameworks will include standardized datasets, evaluation metrics, and reporting standards that facilitate rigorous validation and comparison (Stodden et al., 2016). The benchmarking efforts will ensure that the system's performance claims are robust and reproducible, supporting its adoption in critical applications where reliability is paramount (Peng, 2011).</w:t>
      </w:r>
    </w:p>
    <w:p w:rsidR="00000000" w:rsidDel="00000000" w:rsidP="00000000" w:rsidRDefault="00000000" w:rsidRPr="00000000" w14:paraId="000000AA">
      <w:pPr>
        <w:spacing w:after="200" w:lineRule="auto"/>
        <w:jc w:val="both"/>
        <w:rPr/>
      </w:pPr>
      <w:r w:rsidDel="00000000" w:rsidR="00000000" w:rsidRPr="00000000">
        <w:rPr>
          <w:rtl w:val="0"/>
        </w:rPr>
        <w:t xml:space="preserve">In conclusion, the Ze system represents a significant advancement in sequential data prediction through its innovative integration of hierarchical Bayesian modeling with practical computational efficiency. The system's demonstrated performance improvements, combined with its robustness and interpretability, position it as a valuable tool for biomedical research and clinical applications. The future directions outlined here will further enhance its capabilities and applicability, continuing the advancement of sophisticated statistical methods for addressing complex challenges in healthcare and life sciences.</w:t>
      </w:r>
    </w:p>
    <w:p w:rsidR="00000000" w:rsidDel="00000000" w:rsidP="00000000" w:rsidRDefault="00000000" w:rsidRPr="00000000" w14:paraId="000000AB">
      <w:pPr>
        <w:pStyle w:val="Heading1"/>
        <w:spacing w:after="200" w:lineRule="auto"/>
        <w:jc w:val="both"/>
        <w:rPr/>
      </w:pPr>
      <w:bookmarkStart w:colFirst="0" w:colLast="0" w:name="_vhq9xt96fs76" w:id="30"/>
      <w:bookmarkEnd w:id="30"/>
      <w:r w:rsidDel="00000000" w:rsidR="00000000" w:rsidRPr="00000000">
        <w:rPr>
          <w:rtl w:val="0"/>
        </w:rPr>
        <w:t xml:space="preserve">Implementation Availability</w:t>
      </w:r>
    </w:p>
    <w:p w:rsidR="00000000" w:rsidDel="00000000" w:rsidP="00000000" w:rsidRDefault="00000000" w:rsidRPr="00000000" w14:paraId="000000AC">
      <w:pPr>
        <w:spacing w:after="200" w:lineRule="auto"/>
        <w:jc w:val="both"/>
        <w:rPr/>
      </w:pPr>
      <w:r w:rsidDel="00000000" w:rsidR="00000000" w:rsidRPr="00000000">
        <w:rPr>
          <w:rtl w:val="0"/>
        </w:rPr>
        <w:t xml:space="preserve">The Ze system has been developed with a strong commitment to open science principles and practical accessibility, ensuring that the methodological advances described in this work are available to the broader research community. The complete implementation, including all core processing modules, hierarchical Bayesian predictors, and configuration frameworks, is publicly available under an open-source license. This commitment to transparency facilitates not only the direct application of the described methods but also critical examination, validation, and collaborative improvement by the scientific community (Barnes, 2010; Ince, Hatton, &amp; Graham-Cumming, 2012).</w:t>
      </w:r>
    </w:p>
    <w:p w:rsidR="00000000" w:rsidDel="00000000" w:rsidP="00000000" w:rsidRDefault="00000000" w:rsidRPr="00000000" w14:paraId="000000AD">
      <w:pPr>
        <w:pStyle w:val="Heading2"/>
        <w:spacing w:after="200" w:lineRule="auto"/>
        <w:jc w:val="both"/>
        <w:rPr/>
      </w:pPr>
      <w:bookmarkStart w:colFirst="0" w:colLast="0" w:name="_m1lij45619q0" w:id="31"/>
      <w:bookmarkEnd w:id="31"/>
      <w:r w:rsidDel="00000000" w:rsidR="00000000" w:rsidRPr="00000000">
        <w:rPr>
          <w:rtl w:val="0"/>
        </w:rPr>
        <w:t xml:space="preserve">Open-source Repository and Codebase</w:t>
      </w:r>
    </w:p>
    <w:p w:rsidR="00000000" w:rsidDel="00000000" w:rsidP="00000000" w:rsidRDefault="00000000" w:rsidRPr="00000000" w14:paraId="000000AE">
      <w:pPr>
        <w:spacing w:after="200" w:lineRule="auto"/>
        <w:jc w:val="both"/>
        <w:rPr/>
      </w:pPr>
      <w:r w:rsidDel="00000000" w:rsidR="00000000" w:rsidRPr="00000000">
        <w:rPr>
          <w:rtl w:val="0"/>
        </w:rPr>
        <w:t xml:space="preserve">The primary resource for the Ze system is its GitHub repository, hosted at github.com/djabbat/Ze. This repository serves as the central hub for code distribution, version control, and collaborative development. The codebase is structured to maximize clarity and reproducibility, adhering to modern software engineering practices for scientific computing (Wilson et al., 2017; Prlić &amp; Procter, 2012). All major components—including the dual-processor architecture, hierarchical Bayesian framework, and memory management system—are implemented in a modular fashion, enabling researchers to understand, utilize, and extend specific functionalities without requiring comprehensive modifications to the core system (Hinsen, 2013).</w:t>
      </w:r>
    </w:p>
    <w:p w:rsidR="00000000" w:rsidDel="00000000" w:rsidP="00000000" w:rsidRDefault="00000000" w:rsidRPr="00000000" w14:paraId="000000AF">
      <w:pPr>
        <w:spacing w:after="200" w:lineRule="auto"/>
        <w:jc w:val="both"/>
        <w:rPr/>
      </w:pPr>
      <w:r w:rsidDel="00000000" w:rsidR="00000000" w:rsidRPr="00000000">
        <w:rPr>
          <w:rtl w:val="0"/>
        </w:rPr>
        <w:t xml:space="preserve">The repository includes the complete build system and dependency specifications, ensuring that users can recreate the exact computational environment used during development and validation (Boettiger, 2015). This is particularly crucial for Bayesian methods, where subtle differences in numerical libraries or random number generators can potentially influence results (Robert &amp; Casella, 2004). The implementation leverages widely adopted scientific Python libraries, minimizing barriers to adoption for researchers already working in this ecosystem (Virtanen et al., 2020; Harris et al., 2020).</w:t>
      </w:r>
    </w:p>
    <w:p w:rsidR="00000000" w:rsidDel="00000000" w:rsidP="00000000" w:rsidRDefault="00000000" w:rsidRPr="00000000" w14:paraId="000000B0">
      <w:pPr>
        <w:pStyle w:val="Heading2"/>
        <w:spacing w:after="200" w:lineRule="auto"/>
        <w:jc w:val="both"/>
        <w:rPr/>
      </w:pPr>
      <w:bookmarkStart w:colFirst="0" w:colLast="0" w:name="_5s0aclz0xmox" w:id="32"/>
      <w:bookmarkEnd w:id="32"/>
      <w:r w:rsidDel="00000000" w:rsidR="00000000" w:rsidRPr="00000000">
        <w:rPr>
          <w:rtl w:val="0"/>
        </w:rPr>
        <w:t xml:space="preserve">Comprehensive Documentation and Examples</w:t>
      </w:r>
    </w:p>
    <w:p w:rsidR="00000000" w:rsidDel="00000000" w:rsidP="00000000" w:rsidRDefault="00000000" w:rsidRPr="00000000" w14:paraId="000000B1">
      <w:pPr>
        <w:spacing w:after="200" w:lineRule="auto"/>
        <w:jc w:val="both"/>
        <w:rPr/>
      </w:pPr>
      <w:r w:rsidDel="00000000" w:rsidR="00000000" w:rsidRPr="00000000">
        <w:rPr>
          <w:rtl w:val="0"/>
        </w:rPr>
        <w:t xml:space="preserve">Beyond the source code, the repository provides extensive documentation designed to support users with varying levels of expertise. The README file offers a high-level overview of the system's architecture and capabilities, while dedicated documentation sections provide detailed explanations of configuration parameters, algorithmic details, and file formats (Lee, 2018). This multi-layered documentation approach ensures that both new users seeking to apply the system and advanced researchers interested in methodological details can efficiently find relevant information (Petersen, Feldt, Mujtaba, &amp; Mattsson, 2008).</w:t>
      </w:r>
    </w:p>
    <w:p w:rsidR="00000000" w:rsidDel="00000000" w:rsidP="00000000" w:rsidRDefault="00000000" w:rsidRPr="00000000" w14:paraId="000000B2">
      <w:pPr>
        <w:spacing w:after="200" w:lineRule="auto"/>
        <w:jc w:val="both"/>
        <w:rPr/>
      </w:pPr>
      <w:r w:rsidDel="00000000" w:rsidR="00000000" w:rsidRPr="00000000">
        <w:rPr>
          <w:rtl w:val="0"/>
        </w:rPr>
        <w:t xml:space="preserve">The documentation includes several fully worked examples demonstrating practical applications across different domains, including genomic sequence analysis, clinical time series prediction, and anomaly detection in streaming data (Saria, 2018; Libbrecht &amp; Noble, 2015). These examples serve not only as tutorials for system operation but also as templates that researchers can adapt to their specific applications (Noble, 2009). Each example includes sample datasets, configuration files, and expected outputs, providing a complete workflow for method validation and application (Sandve, Nekrutenko, Taylor, &amp; Hovig, 2013).</w:t>
      </w:r>
    </w:p>
    <w:p w:rsidR="00000000" w:rsidDel="00000000" w:rsidP="00000000" w:rsidRDefault="00000000" w:rsidRPr="00000000" w14:paraId="000000B3">
      <w:pPr>
        <w:spacing w:after="200" w:lineRule="auto"/>
        <w:jc w:val="both"/>
        <w:rPr/>
      </w:pPr>
      <w:r w:rsidDel="00000000" w:rsidR="00000000" w:rsidRPr="00000000">
        <w:rPr>
          <w:rtl w:val="0"/>
        </w:rPr>
        <w:t xml:space="preserve">The value of comprehensive documentation in scientific software cannot be overstated, as it directly impacts the reproducibility and extensibility of computational methods (Stodden, Leisch, &amp; Peng, 2014). By investing in thorough documentation, the Ze project addresses a critical challenge in computational science, where sophisticated methods often remain inaccessible due to insufficient explanation of their implementation and use (Barnes, 2010).</w:t>
      </w:r>
    </w:p>
    <w:p w:rsidR="00000000" w:rsidDel="00000000" w:rsidP="00000000" w:rsidRDefault="00000000" w:rsidRPr="00000000" w14:paraId="000000B4">
      <w:pPr>
        <w:pStyle w:val="Heading2"/>
        <w:spacing w:after="200" w:lineRule="auto"/>
        <w:jc w:val="both"/>
        <w:rPr/>
      </w:pPr>
      <w:bookmarkStart w:colFirst="0" w:colLast="0" w:name="_f06esripi0fk" w:id="33"/>
      <w:bookmarkEnd w:id="33"/>
      <w:r w:rsidDel="00000000" w:rsidR="00000000" w:rsidRPr="00000000">
        <w:rPr>
          <w:rtl w:val="0"/>
        </w:rPr>
        <w:t xml:space="preserve">Modular Design for Extensibility</w:t>
      </w:r>
    </w:p>
    <w:p w:rsidR="00000000" w:rsidDel="00000000" w:rsidP="00000000" w:rsidRDefault="00000000" w:rsidRPr="00000000" w14:paraId="000000B5">
      <w:pPr>
        <w:spacing w:after="200" w:lineRule="auto"/>
        <w:jc w:val="both"/>
        <w:rPr/>
      </w:pPr>
      <w:r w:rsidDel="00000000" w:rsidR="00000000" w:rsidRPr="00000000">
        <w:rPr>
          <w:rtl w:val="0"/>
        </w:rPr>
        <w:t xml:space="preserve">A fundamental design principle of the Ze system is modularity, which enables straightforward extension and customization for specialized applications. The codebase is organized into discrete, well-defined modules with clean interfaces, following established software design patterns for scientific computing (Wilson et al., 2017; Dubois, 2007). This modular architecture allows researchers to replace specific components—such as the grouping strategy in the hierarchical model or the context depth parameter—without affecting the overall system integrity (Gelman et al., 2013).</w:t>
      </w:r>
    </w:p>
    <w:p w:rsidR="00000000" w:rsidDel="00000000" w:rsidP="00000000" w:rsidRDefault="00000000" w:rsidRPr="00000000" w14:paraId="000000B6">
      <w:pPr>
        <w:spacing w:after="200" w:lineRule="auto"/>
        <w:jc w:val="both"/>
        <w:rPr/>
      </w:pPr>
      <w:r w:rsidDel="00000000" w:rsidR="00000000" w:rsidRPr="00000000">
        <w:rPr>
          <w:rtl w:val="0"/>
        </w:rPr>
        <w:t xml:space="preserve">The system's configuration framework provides extensive parameterization options, enabling adaptation to diverse data characteristics and computational constraints without requiring code modifications (Robert &amp; Casella, 2004). This configurability is particularly valuable in biomedical applications, where data types, quality considerations, and analytical requirements vary considerably across domains (Butte, 2008; Ritchie et al., 2015). The modular design also facilitates integration with existing bioinformatics pipelines and clinical data systems, enhancing interoperability with established analytical workflows (Goecks, Nekrutenko, Taylor, &amp; The Galaxy Team, 2010).</w:t>
      </w:r>
    </w:p>
    <w:p w:rsidR="00000000" w:rsidDel="00000000" w:rsidP="00000000" w:rsidRDefault="00000000" w:rsidRPr="00000000" w14:paraId="000000B7">
      <w:pPr>
        <w:spacing w:after="200" w:lineRule="auto"/>
        <w:jc w:val="both"/>
        <w:rPr/>
      </w:pPr>
      <w:r w:rsidDel="00000000" w:rsidR="00000000" w:rsidRPr="00000000">
        <w:rPr>
          <w:rtl w:val="0"/>
        </w:rPr>
        <w:t xml:space="preserve">The extensibility of the system is further supported by its well-documented application programming interfaces (APIs), which enable programmatic access to all major functionalities (Dubois, 2007). These APIs support integration with other statistical environments and machine learning frameworks, allowing researchers to combine the hierarchical Bayesian capabilities of Ze with complementary analytical approaches (Pedregosa et al., 2011; Buitinck et al., 2013). This interoperability is essential for comprehensive data analysis pipelines that require multiple methodological perspectives (Libbrecht &amp; Noble, 2015).</w:t>
      </w:r>
    </w:p>
    <w:p w:rsidR="00000000" w:rsidDel="00000000" w:rsidP="00000000" w:rsidRDefault="00000000" w:rsidRPr="00000000" w14:paraId="000000B8">
      <w:pPr>
        <w:pStyle w:val="Heading2"/>
        <w:spacing w:after="200" w:lineRule="auto"/>
        <w:jc w:val="both"/>
        <w:rPr/>
      </w:pPr>
      <w:bookmarkStart w:colFirst="0" w:colLast="0" w:name="_l72ojkta9h0r" w:id="34"/>
      <w:bookmarkEnd w:id="34"/>
      <w:r w:rsidDel="00000000" w:rsidR="00000000" w:rsidRPr="00000000">
        <w:rPr>
          <w:rtl w:val="0"/>
        </w:rPr>
        <w:t xml:space="preserve">Community Support and Development</w:t>
      </w:r>
    </w:p>
    <w:p w:rsidR="00000000" w:rsidDel="00000000" w:rsidP="00000000" w:rsidRDefault="00000000" w:rsidRPr="00000000" w14:paraId="000000B9">
      <w:pPr>
        <w:spacing w:after="200" w:lineRule="auto"/>
        <w:jc w:val="both"/>
        <w:rPr/>
      </w:pPr>
      <w:r w:rsidDel="00000000" w:rsidR="00000000" w:rsidRPr="00000000">
        <w:rPr>
          <w:rtl w:val="0"/>
        </w:rPr>
        <w:t xml:space="preserve">The Ze project maintains an active development community that supports both users and contributors through multiple channels. The GitHub repository facilitates community engagement through standard features including issue tracking, pull requests, and discussion forums (Petersen et al., 2008). These mechanisms enable users to report bugs, request features, and contribute improvements, creating a collaborative ecosystem around the software (Hinsen, 2013).</w:t>
      </w:r>
    </w:p>
    <w:p w:rsidR="00000000" w:rsidDel="00000000" w:rsidP="00000000" w:rsidRDefault="00000000" w:rsidRPr="00000000" w14:paraId="000000BA">
      <w:pPr>
        <w:spacing w:after="200" w:lineRule="auto"/>
        <w:jc w:val="both"/>
        <w:rPr/>
      </w:pPr>
      <w:r w:rsidDel="00000000" w:rsidR="00000000" w:rsidRPr="00000000">
        <w:rPr>
          <w:rtl w:val="0"/>
        </w:rPr>
        <w:t xml:space="preserve">The development team maintains a regular release cycle with versioned distributions, ensuring that users can access stable releases while also having the option to experiment with cutting-edge developments (Wilson et al., 2017). Each release includes comprehensive change logs and migration guides when necessary, supporting users in maintaining their analytical workflows across version updates (Lee, 2018). The project's commitment to backward compatibility minimizes disruption for existing users while allowing continued methodological advancement (Boettiger, 2015).</w:t>
      </w:r>
    </w:p>
    <w:p w:rsidR="00000000" w:rsidDel="00000000" w:rsidP="00000000" w:rsidRDefault="00000000" w:rsidRPr="00000000" w14:paraId="000000BB">
      <w:pPr>
        <w:spacing w:after="200" w:lineRule="auto"/>
        <w:jc w:val="both"/>
        <w:rPr/>
      </w:pPr>
      <w:r w:rsidDel="00000000" w:rsidR="00000000" w:rsidRPr="00000000">
        <w:rPr>
          <w:rtl w:val="0"/>
        </w:rPr>
        <w:t xml:space="preserve">The community around Ze includes not only the core development team but also a growing user base that applies the system across diverse domains including genomics, clinical informatics, and ecological modeling (Schloss et al., 2009; Wang, Gaitsch, Poon, Cox, &amp; Rzhetsky, 2017). This diverse application base contributes to the system's robustness through identification of edge cases and domain-specific requirements that might not emerge in narrower development contexts (Saria, 2018; Libbrecht &amp; Noble, 2015). The resulting feedback loop between developers and users accelerates improvement and refinement of the system's capabilities (Ince et al., 2012).</w:t>
      </w:r>
    </w:p>
    <w:p w:rsidR="00000000" w:rsidDel="00000000" w:rsidP="00000000" w:rsidRDefault="00000000" w:rsidRPr="00000000" w14:paraId="000000BC">
      <w:pPr>
        <w:pStyle w:val="Heading2"/>
        <w:spacing w:after="200" w:lineRule="auto"/>
        <w:jc w:val="both"/>
        <w:rPr/>
      </w:pPr>
      <w:bookmarkStart w:colFirst="0" w:colLast="0" w:name="_sgwizpykwzv9" w:id="35"/>
      <w:bookmarkEnd w:id="35"/>
      <w:r w:rsidDel="00000000" w:rsidR="00000000" w:rsidRPr="00000000">
        <w:rPr>
          <w:rtl w:val="0"/>
        </w:rPr>
        <w:t xml:space="preserve">Reproducibility and Transparency</w:t>
      </w:r>
    </w:p>
    <w:p w:rsidR="00000000" w:rsidDel="00000000" w:rsidP="00000000" w:rsidRDefault="00000000" w:rsidRPr="00000000" w14:paraId="000000BD">
      <w:pPr>
        <w:spacing w:after="200" w:lineRule="auto"/>
        <w:jc w:val="both"/>
        <w:rPr/>
      </w:pPr>
      <w:r w:rsidDel="00000000" w:rsidR="00000000" w:rsidRPr="00000000">
        <w:rPr>
          <w:rtl w:val="0"/>
        </w:rPr>
        <w:t xml:space="preserve">The Ze implementation prioritizes computational reproducibility through several deliberate design choices. All analytical results can be regenerated exactly from the same input data and configuration parameters, a critical feature for scientific validation and method comparison (Sandve et al., 2013; Stodden et al., 2014). The system implements deterministic algorithms where possible and carefully documents stochastic elements, enabling proper interpretation of results that incorporate random variation (Robert &amp; Casella, 2004).</w:t>
      </w:r>
    </w:p>
    <w:p w:rsidR="00000000" w:rsidDel="00000000" w:rsidP="00000000" w:rsidRDefault="00000000" w:rsidRPr="00000000" w14:paraId="000000BE">
      <w:pPr>
        <w:spacing w:after="200" w:lineRule="auto"/>
        <w:jc w:val="both"/>
        <w:rPr/>
      </w:pPr>
      <w:r w:rsidDel="00000000" w:rsidR="00000000" w:rsidRPr="00000000">
        <w:rPr>
          <w:rtl w:val="0"/>
        </w:rPr>
        <w:t xml:space="preserve">The codebase includes an extensive suite of unit tests that verify the correctness of individual components, along with integration tests that validate the system's behavior on realistic datasets (Petersen et al., 2008). This testing framework provides confidence in results and facilitates future development by quickly identifying regressions or unintended consequences of code modifications (Wilson et al., 2017). The continuous integration system automatically runs these tests for proposed changes, maintaining code quality throughout the development process (Boettiger, 2015).</w:t>
      </w:r>
    </w:p>
    <w:p w:rsidR="00000000" w:rsidDel="00000000" w:rsidP="00000000" w:rsidRDefault="00000000" w:rsidRPr="00000000" w14:paraId="000000BF">
      <w:pPr>
        <w:spacing w:after="200" w:lineRule="auto"/>
        <w:jc w:val="both"/>
        <w:rPr/>
      </w:pPr>
      <w:r w:rsidDel="00000000" w:rsidR="00000000" w:rsidRPr="00000000">
        <w:rPr>
          <w:rtl w:val="0"/>
        </w:rPr>
        <w:t xml:space="preserve">The project's commitment to transparency extends to its development process, with all code changes, discussions, and decisions documented in the public repository (Ince et al., 2012). This openness allows users to understand not only how the system works but why specific implementation choices were made, providing valuable context for method application and interpretation (Barnes, 2010). The transparent development process also facilitates peer review of the implementation itself, complementing traditional methodological peer review (Prlić &amp; Procter, 2012).</w:t>
      </w:r>
    </w:p>
    <w:p w:rsidR="00000000" w:rsidDel="00000000" w:rsidP="00000000" w:rsidRDefault="00000000" w:rsidRPr="00000000" w14:paraId="000000C0">
      <w:pPr>
        <w:spacing w:after="200" w:lineRule="auto"/>
        <w:jc w:val="both"/>
        <w:rPr/>
      </w:pPr>
      <w:r w:rsidDel="00000000" w:rsidR="00000000" w:rsidRPr="00000000">
        <w:rPr>
          <w:rtl w:val="0"/>
        </w:rPr>
        <w:t xml:space="preserve">In conclusion, the Ze system's implementation availability through its open-source repository, comprehensive documentation, modular design, and active community support ensures that the methodological advances described in this work are accessible, usable, and extensible for the scientific community. The project's commitment to reproducibility and transparency aligns with evolving best practices in computational science, supporting rigorous application and critical evaluation of its hierarchical Bayesian approaches to sequential data prediction.</w:t>
      </w:r>
    </w:p>
    <w:p w:rsidR="00000000" w:rsidDel="00000000" w:rsidP="00000000" w:rsidRDefault="00000000" w:rsidRPr="00000000" w14:paraId="000000C1">
      <w:pPr>
        <w:pStyle w:val="Heading1"/>
        <w:spacing w:after="200" w:lineRule="auto"/>
        <w:rPr/>
      </w:pPr>
      <w:bookmarkStart w:colFirst="0" w:colLast="0" w:name="_97wgpum0aqy4" w:id="36"/>
      <w:bookmarkEnd w:id="36"/>
      <w:r w:rsidDel="00000000" w:rsidR="00000000" w:rsidRPr="00000000">
        <w:rPr>
          <w:rtl w:val="0"/>
        </w:rPr>
        <w:t xml:space="preserve">References:</w:t>
      </w:r>
    </w:p>
    <w:p w:rsidR="00000000" w:rsidDel="00000000" w:rsidP="00000000" w:rsidRDefault="00000000" w:rsidRPr="00000000" w14:paraId="000000C2">
      <w:pPr>
        <w:spacing w:after="200" w:lineRule="auto"/>
        <w:jc w:val="both"/>
        <w:rPr>
          <w:sz w:val="18"/>
          <w:szCs w:val="18"/>
        </w:rPr>
      </w:pPr>
      <w:r w:rsidDel="00000000" w:rsidR="00000000" w:rsidRPr="00000000">
        <w:rPr>
          <w:sz w:val="18"/>
          <w:szCs w:val="18"/>
          <w:rtl w:val="0"/>
        </w:rPr>
        <w:t xml:space="preserve">Alon, N., Matias, Y., &amp; Szegedy, M. (1999). The space complexity of approximating the frequency moments. Journal of Computer and System Sciences, 58(1), 137-147.</w:t>
      </w:r>
    </w:p>
    <w:p w:rsidR="00000000" w:rsidDel="00000000" w:rsidP="00000000" w:rsidRDefault="00000000" w:rsidRPr="00000000" w14:paraId="000000C3">
      <w:pPr>
        <w:spacing w:after="200" w:lineRule="auto"/>
        <w:jc w:val="both"/>
        <w:rPr>
          <w:sz w:val="18"/>
          <w:szCs w:val="18"/>
        </w:rPr>
      </w:pPr>
      <w:r w:rsidDel="00000000" w:rsidR="00000000" w:rsidRPr="00000000">
        <w:rPr>
          <w:sz w:val="18"/>
          <w:szCs w:val="18"/>
          <w:rtl w:val="0"/>
        </w:rPr>
        <w:t xml:space="preserve">Altschul, S. F., Gish, W., Miller, W., Myers, E. W., &amp; Lipman, D. J. (1990). Basic local alignment search tool. Journal of Molecular Biology, 215(3), 403-410.</w:t>
      </w:r>
    </w:p>
    <w:p w:rsidR="00000000" w:rsidDel="00000000" w:rsidP="00000000" w:rsidRDefault="00000000" w:rsidRPr="00000000" w14:paraId="000000C4">
      <w:pPr>
        <w:spacing w:after="200" w:lineRule="auto"/>
        <w:jc w:val="both"/>
        <w:rPr>
          <w:sz w:val="18"/>
          <w:szCs w:val="18"/>
        </w:rPr>
      </w:pPr>
      <w:r w:rsidDel="00000000" w:rsidR="00000000" w:rsidRPr="00000000">
        <w:rPr>
          <w:sz w:val="18"/>
          <w:szCs w:val="18"/>
          <w:rtl w:val="0"/>
        </w:rPr>
        <w:t xml:space="preserve">Aphkhazava, D., Sulashvili, N., &amp; Tkemaladze, J. (2025). Stem Cell Systems and Regeneration. Georgian Scientists, 7(1), 271–319. doi :  https://doi.org/10.52340/gs.2025.07.01.26 </w:t>
      </w:r>
    </w:p>
    <w:p w:rsidR="00000000" w:rsidDel="00000000" w:rsidP="00000000" w:rsidRDefault="00000000" w:rsidRPr="00000000" w14:paraId="000000C5">
      <w:pPr>
        <w:spacing w:after="200" w:lineRule="auto"/>
        <w:jc w:val="both"/>
        <w:rPr>
          <w:sz w:val="18"/>
          <w:szCs w:val="18"/>
        </w:rPr>
      </w:pPr>
      <w:r w:rsidDel="00000000" w:rsidR="00000000" w:rsidRPr="00000000">
        <w:rPr>
          <w:sz w:val="18"/>
          <w:szCs w:val="18"/>
          <w:rtl w:val="0"/>
        </w:rPr>
        <w:t xml:space="preserve">Aphkhazava, D., Sulashvili, N., Maglakelidze, G., &amp; Tkemaladze, J. (2025). Ageless Creatures: Molecular Insights into Organisms That Defy Aging. Georgian Scientists, 7(3), 346–396. doi :  https://doi.org/10.52340/gs.2025.07.03.24 </w:t>
      </w:r>
    </w:p>
    <w:p w:rsidR="00000000" w:rsidDel="00000000" w:rsidP="00000000" w:rsidRDefault="00000000" w:rsidRPr="00000000" w14:paraId="000000C6">
      <w:pPr>
        <w:spacing w:after="200" w:lineRule="auto"/>
        <w:jc w:val="both"/>
        <w:rPr>
          <w:sz w:val="18"/>
          <w:szCs w:val="18"/>
        </w:rPr>
      </w:pPr>
      <w:r w:rsidDel="00000000" w:rsidR="00000000" w:rsidRPr="00000000">
        <w:rPr>
          <w:sz w:val="18"/>
          <w:szCs w:val="18"/>
          <w:rtl w:val="0"/>
        </w:rPr>
        <w:t xml:space="preserve">Axelsson, S. (2000). Intrusion detection systems: A survey and taxonomy. Technical Report, 99-15.</w:t>
      </w:r>
    </w:p>
    <w:p w:rsidR="00000000" w:rsidDel="00000000" w:rsidP="00000000" w:rsidRDefault="00000000" w:rsidRPr="00000000" w14:paraId="000000C7">
      <w:pPr>
        <w:spacing w:after="200" w:lineRule="auto"/>
        <w:jc w:val="both"/>
        <w:rPr>
          <w:sz w:val="18"/>
          <w:szCs w:val="18"/>
        </w:rPr>
      </w:pPr>
      <w:r w:rsidDel="00000000" w:rsidR="00000000" w:rsidRPr="00000000">
        <w:rPr>
          <w:sz w:val="18"/>
          <w:szCs w:val="18"/>
          <w:rtl w:val="0"/>
        </w:rPr>
        <w:t xml:space="preserve">Bamshad, M. J., Ng, S. B., Bigham, A. W., Tabor, H. K., Emond, M. J., Nickerson, D. A., &amp; Shendure, J. (2011). Exome sequencing as a tool for Mendelian disease gene discovery. Nature Reviews Genetics, 12(11), 745-755.</w:t>
      </w:r>
    </w:p>
    <w:p w:rsidR="00000000" w:rsidDel="00000000" w:rsidP="00000000" w:rsidRDefault="00000000" w:rsidRPr="00000000" w14:paraId="000000C8">
      <w:pPr>
        <w:spacing w:after="200" w:lineRule="auto"/>
        <w:jc w:val="both"/>
        <w:rPr>
          <w:sz w:val="18"/>
          <w:szCs w:val="18"/>
        </w:rPr>
      </w:pPr>
      <w:r w:rsidDel="00000000" w:rsidR="00000000" w:rsidRPr="00000000">
        <w:rPr>
          <w:sz w:val="18"/>
          <w:szCs w:val="18"/>
          <w:rtl w:val="0"/>
        </w:rPr>
        <w:t xml:space="preserve">Barnes, N. (2010). Publish your computer code: it is good enough. Nature, 467(7317), 753. https://doi.org/10.1038/467753a</w:t>
      </w:r>
    </w:p>
    <w:p w:rsidR="00000000" w:rsidDel="00000000" w:rsidP="00000000" w:rsidRDefault="00000000" w:rsidRPr="00000000" w14:paraId="000000C9">
      <w:pPr>
        <w:spacing w:after="200" w:lineRule="auto"/>
        <w:jc w:val="both"/>
        <w:rPr>
          <w:sz w:val="18"/>
          <w:szCs w:val="18"/>
        </w:rPr>
      </w:pPr>
      <w:r w:rsidDel="00000000" w:rsidR="00000000" w:rsidRPr="00000000">
        <w:rPr>
          <w:sz w:val="18"/>
          <w:szCs w:val="18"/>
          <w:rtl w:val="0"/>
        </w:rPr>
        <w:t xml:space="preserve">Bassett, D. S., &amp; Sporns, O. (2017). Network neuroscience. Nature Neuroscience, 20(3), 353-364.</w:t>
      </w:r>
    </w:p>
    <w:p w:rsidR="00000000" w:rsidDel="00000000" w:rsidP="00000000" w:rsidRDefault="00000000" w:rsidRPr="00000000" w14:paraId="000000CA">
      <w:pPr>
        <w:spacing w:after="200" w:lineRule="auto"/>
        <w:jc w:val="both"/>
        <w:rPr>
          <w:sz w:val="18"/>
          <w:szCs w:val="18"/>
        </w:rPr>
      </w:pPr>
      <w:r w:rsidDel="00000000" w:rsidR="00000000" w:rsidRPr="00000000">
        <w:rPr>
          <w:sz w:val="18"/>
          <w:szCs w:val="18"/>
          <w:rtl w:val="0"/>
        </w:rPr>
        <w:t xml:space="preserve">Berman, H. M., Westbrook, J., Feng, Z., Gilliland, G., Bhat, T. N., Weissig, H., ... &amp; Bourne, P. E. (2000). The Protein Data Bank. Nucleic Acids Research, 28(1), 235-242.</w:t>
      </w:r>
    </w:p>
    <w:p w:rsidR="00000000" w:rsidDel="00000000" w:rsidP="00000000" w:rsidRDefault="00000000" w:rsidRPr="00000000" w14:paraId="000000CB">
      <w:pPr>
        <w:spacing w:after="200" w:lineRule="auto"/>
        <w:jc w:val="both"/>
        <w:rPr>
          <w:sz w:val="18"/>
          <w:szCs w:val="18"/>
        </w:rPr>
      </w:pPr>
      <w:r w:rsidDel="00000000" w:rsidR="00000000" w:rsidRPr="00000000">
        <w:rPr>
          <w:sz w:val="18"/>
          <w:szCs w:val="18"/>
          <w:rtl w:val="0"/>
        </w:rPr>
        <w:t xml:space="preserve">Bernardo, J. M., &amp; Smith, A. F. (2000). Bayesian theory. John Wiley &amp; Sons.</w:t>
      </w:r>
    </w:p>
    <w:p w:rsidR="00000000" w:rsidDel="00000000" w:rsidP="00000000" w:rsidRDefault="00000000" w:rsidRPr="00000000" w14:paraId="000000CC">
      <w:pPr>
        <w:spacing w:after="200" w:lineRule="auto"/>
        <w:jc w:val="both"/>
        <w:rPr>
          <w:sz w:val="18"/>
          <w:szCs w:val="18"/>
        </w:rPr>
      </w:pPr>
      <w:r w:rsidDel="00000000" w:rsidR="00000000" w:rsidRPr="00000000">
        <w:rPr>
          <w:sz w:val="18"/>
          <w:szCs w:val="18"/>
          <w:rtl w:val="0"/>
        </w:rPr>
        <w:t xml:space="preserve">Berry, D. A. (2006). Bayesian clinical trials. Nature Reviews Drug Discovery, 5(1), 27-36.</w:t>
      </w:r>
    </w:p>
    <w:p w:rsidR="00000000" w:rsidDel="00000000" w:rsidP="00000000" w:rsidRDefault="00000000" w:rsidRPr="00000000" w14:paraId="000000CD">
      <w:pPr>
        <w:spacing w:after="200" w:lineRule="auto"/>
        <w:jc w:val="both"/>
        <w:rPr>
          <w:sz w:val="18"/>
          <w:szCs w:val="18"/>
        </w:rPr>
      </w:pPr>
      <w:r w:rsidDel="00000000" w:rsidR="00000000" w:rsidRPr="00000000">
        <w:rPr>
          <w:sz w:val="18"/>
          <w:szCs w:val="18"/>
          <w:rtl w:val="0"/>
        </w:rPr>
        <w:t xml:space="preserve">Betancourt, M. (2017). A conceptual introduction to Hamiltonian Monte Carlo. arXiv preprint arXiv:1701.02434.</w:t>
      </w:r>
    </w:p>
    <w:p w:rsidR="00000000" w:rsidDel="00000000" w:rsidP="00000000" w:rsidRDefault="00000000" w:rsidRPr="00000000" w14:paraId="000000CE">
      <w:pPr>
        <w:spacing w:after="200" w:lineRule="auto"/>
        <w:jc w:val="both"/>
        <w:rPr>
          <w:sz w:val="18"/>
          <w:szCs w:val="18"/>
        </w:rPr>
      </w:pPr>
      <w:r w:rsidDel="00000000" w:rsidR="00000000" w:rsidRPr="00000000">
        <w:rPr>
          <w:sz w:val="18"/>
          <w:szCs w:val="18"/>
          <w:rtl w:val="0"/>
        </w:rPr>
        <w:t xml:space="preserve">Bifet, A., &amp; Gavalda, R. (2007). Learning from time-changing data with adaptive windowing. In Proceedings of the 2007 SIAM international conference on data mining (pp. 443-448).</w:t>
      </w:r>
    </w:p>
    <w:p w:rsidR="00000000" w:rsidDel="00000000" w:rsidP="00000000" w:rsidRDefault="00000000" w:rsidRPr="00000000" w14:paraId="000000CF">
      <w:pPr>
        <w:spacing w:after="200" w:lineRule="auto"/>
        <w:jc w:val="both"/>
        <w:rPr>
          <w:sz w:val="18"/>
          <w:szCs w:val="18"/>
        </w:rPr>
      </w:pPr>
      <w:r w:rsidDel="00000000" w:rsidR="00000000" w:rsidRPr="00000000">
        <w:rPr>
          <w:sz w:val="18"/>
          <w:szCs w:val="18"/>
          <w:rtl w:val="0"/>
        </w:rPr>
        <w:t xml:space="preserve">Bifet, A., Holmes, G., Kirkby, R., &amp; Pfahringer, B. (2010). MOA: Massive Online Analysis. Journal of Machine Learning Research, 11, 1601-1604.</w:t>
      </w:r>
    </w:p>
    <w:p w:rsidR="00000000" w:rsidDel="00000000" w:rsidP="00000000" w:rsidRDefault="00000000" w:rsidRPr="00000000" w14:paraId="000000D0">
      <w:pPr>
        <w:spacing w:after="200" w:lineRule="auto"/>
        <w:jc w:val="both"/>
        <w:rPr>
          <w:sz w:val="18"/>
          <w:szCs w:val="18"/>
        </w:rPr>
      </w:pPr>
      <w:r w:rsidDel="00000000" w:rsidR="00000000" w:rsidRPr="00000000">
        <w:rPr>
          <w:sz w:val="18"/>
          <w:szCs w:val="18"/>
          <w:rtl w:val="0"/>
        </w:rPr>
        <w:t xml:space="preserve">Bishop, C. M. (2006). Pattern recognition and machine learning. Springer.</w:t>
      </w:r>
    </w:p>
    <w:p w:rsidR="00000000" w:rsidDel="00000000" w:rsidP="00000000" w:rsidRDefault="00000000" w:rsidRPr="00000000" w14:paraId="000000D1">
      <w:pPr>
        <w:spacing w:after="200" w:lineRule="auto"/>
        <w:jc w:val="both"/>
        <w:rPr>
          <w:sz w:val="18"/>
          <w:szCs w:val="18"/>
        </w:rPr>
      </w:pPr>
      <w:r w:rsidDel="00000000" w:rsidR="00000000" w:rsidRPr="00000000">
        <w:rPr>
          <w:sz w:val="18"/>
          <w:szCs w:val="18"/>
          <w:rtl w:val="0"/>
        </w:rPr>
        <w:t xml:space="preserve">Blei, D. M., &amp; McAuliffe, J. D. (2010). Supervised topic models. In Advances in neural information processing systems (pp. 327-335).</w:t>
      </w:r>
    </w:p>
    <w:p w:rsidR="00000000" w:rsidDel="00000000" w:rsidP="00000000" w:rsidRDefault="00000000" w:rsidRPr="00000000" w14:paraId="000000D2">
      <w:pPr>
        <w:spacing w:after="200" w:lineRule="auto"/>
        <w:jc w:val="both"/>
        <w:rPr>
          <w:sz w:val="18"/>
          <w:szCs w:val="18"/>
        </w:rPr>
      </w:pPr>
      <w:r w:rsidDel="00000000" w:rsidR="00000000" w:rsidRPr="00000000">
        <w:rPr>
          <w:sz w:val="18"/>
          <w:szCs w:val="18"/>
          <w:rtl w:val="0"/>
        </w:rPr>
        <w:t xml:space="preserve">Blei, D. M., Kucukelbir, A., &amp; McAuliffe, J. D. (2017). Variational inference: A review for statisticians. Journal of the American Statistical Association, 112(518), 859-877.</w:t>
      </w:r>
    </w:p>
    <w:p w:rsidR="00000000" w:rsidDel="00000000" w:rsidP="00000000" w:rsidRDefault="00000000" w:rsidRPr="00000000" w14:paraId="000000D3">
      <w:pPr>
        <w:spacing w:after="200" w:lineRule="auto"/>
        <w:jc w:val="both"/>
        <w:rPr>
          <w:sz w:val="18"/>
          <w:szCs w:val="18"/>
        </w:rPr>
      </w:pPr>
      <w:r w:rsidDel="00000000" w:rsidR="00000000" w:rsidRPr="00000000">
        <w:rPr>
          <w:sz w:val="18"/>
          <w:szCs w:val="18"/>
          <w:rtl w:val="0"/>
        </w:rPr>
        <w:t xml:space="preserve">Boettiger, C. (2015). An introduction to Docker for reproducible research. ACM SIGOPS Operating Systems Review, 49(1), 71–79. https://doi.org/10.1145/2723872.2723882</w:t>
      </w:r>
    </w:p>
    <w:p w:rsidR="00000000" w:rsidDel="00000000" w:rsidP="00000000" w:rsidRDefault="00000000" w:rsidRPr="00000000" w14:paraId="000000D4">
      <w:pPr>
        <w:spacing w:after="200" w:lineRule="auto"/>
        <w:jc w:val="both"/>
        <w:rPr>
          <w:sz w:val="18"/>
          <w:szCs w:val="18"/>
        </w:rPr>
      </w:pPr>
      <w:r w:rsidDel="00000000" w:rsidR="00000000" w:rsidRPr="00000000">
        <w:rPr>
          <w:sz w:val="18"/>
          <w:szCs w:val="18"/>
          <w:rtl w:val="0"/>
        </w:rPr>
        <w:t xml:space="preserve">Bohadana, A., Izbicki, G., &amp; Kraman, S. S. (2014). Fundamentals of lung auscultation. New England Journal of Medicine, 370(8), 744-751.</w:t>
      </w:r>
    </w:p>
    <w:p w:rsidR="00000000" w:rsidDel="00000000" w:rsidP="00000000" w:rsidRDefault="00000000" w:rsidRPr="00000000" w14:paraId="000000D5">
      <w:pPr>
        <w:spacing w:after="200" w:lineRule="auto"/>
        <w:jc w:val="both"/>
        <w:rPr>
          <w:sz w:val="18"/>
          <w:szCs w:val="18"/>
        </w:rPr>
      </w:pPr>
      <w:r w:rsidDel="00000000" w:rsidR="00000000" w:rsidRPr="00000000">
        <w:rPr>
          <w:sz w:val="18"/>
          <w:szCs w:val="18"/>
          <w:rtl w:val="0"/>
        </w:rPr>
        <w:t xml:space="preserve">Broder, A. Z., &amp; Mitzenmacher, M. (2004). Network applications of bloom filters: A survey. Internet Mathematics, 1(4), 485-509.</w:t>
      </w:r>
    </w:p>
    <w:p w:rsidR="00000000" w:rsidDel="00000000" w:rsidP="00000000" w:rsidRDefault="00000000" w:rsidRPr="00000000" w14:paraId="000000D6">
      <w:pPr>
        <w:spacing w:after="200" w:lineRule="auto"/>
        <w:jc w:val="both"/>
        <w:rPr>
          <w:sz w:val="18"/>
          <w:szCs w:val="18"/>
        </w:rPr>
      </w:pPr>
      <w:r w:rsidDel="00000000" w:rsidR="00000000" w:rsidRPr="00000000">
        <w:rPr>
          <w:sz w:val="18"/>
          <w:szCs w:val="18"/>
          <w:rtl w:val="0"/>
        </w:rPr>
        <w:t xml:space="preserve">Brooks, S. P., &amp; Gelman, A. (1998). General methods for monitoring convergence of iterative simulations. Journal of Computational and Graphical Statistics, 7(4), 434-455.</w:t>
      </w:r>
    </w:p>
    <w:p w:rsidR="00000000" w:rsidDel="00000000" w:rsidP="00000000" w:rsidRDefault="00000000" w:rsidRPr="00000000" w14:paraId="000000D7">
      <w:pPr>
        <w:spacing w:after="200" w:lineRule="auto"/>
        <w:jc w:val="both"/>
        <w:rPr>
          <w:sz w:val="18"/>
          <w:szCs w:val="18"/>
        </w:rPr>
      </w:pPr>
      <w:r w:rsidDel="00000000" w:rsidR="00000000" w:rsidRPr="00000000">
        <w:rPr>
          <w:sz w:val="18"/>
          <w:szCs w:val="18"/>
          <w:rtl w:val="0"/>
        </w:rPr>
        <w:t xml:space="preserve">Brooks, S., Gelman, A., Jones, G., &amp; Meng, X. L. (2011). Handbook of Markov Chain Monte Carlo. CRC press.</w:t>
      </w:r>
    </w:p>
    <w:p w:rsidR="00000000" w:rsidDel="00000000" w:rsidP="00000000" w:rsidRDefault="00000000" w:rsidRPr="00000000" w14:paraId="000000D8">
      <w:pPr>
        <w:spacing w:after="200" w:lineRule="auto"/>
        <w:jc w:val="both"/>
        <w:rPr>
          <w:sz w:val="18"/>
          <w:szCs w:val="18"/>
        </w:rPr>
      </w:pPr>
      <w:r w:rsidDel="00000000" w:rsidR="00000000" w:rsidRPr="00000000">
        <w:rPr>
          <w:sz w:val="18"/>
          <w:szCs w:val="18"/>
          <w:rtl w:val="0"/>
        </w:rPr>
        <w:t xml:space="preserve">Brown, E. N., Kass, R. E., &amp; Mitra, P. P. (2004). Multiple neural spike train data analysis: state-of-the-art and future challenges. Nature Neuroscience, 7(5), 456-461.</w:t>
      </w:r>
    </w:p>
    <w:p w:rsidR="00000000" w:rsidDel="00000000" w:rsidP="00000000" w:rsidRDefault="00000000" w:rsidRPr="00000000" w14:paraId="000000D9">
      <w:pPr>
        <w:spacing w:after="200" w:lineRule="auto"/>
        <w:jc w:val="both"/>
        <w:rPr>
          <w:sz w:val="18"/>
          <w:szCs w:val="18"/>
        </w:rPr>
      </w:pPr>
      <w:r w:rsidDel="00000000" w:rsidR="00000000" w:rsidRPr="00000000">
        <w:rPr>
          <w:sz w:val="18"/>
          <w:szCs w:val="18"/>
          <w:rtl w:val="0"/>
        </w:rPr>
        <w:t xml:space="preserve">Buitinck, L., Louppe, G., Blondel, M., Pedregosa, F., Mueller, A., Grisel, O., ... &amp; Varoquaux, G. (2013). API design for machine learning software: experiences from the scikit-learn project. arXiv preprint arXiv:1309.0238.</w:t>
      </w:r>
    </w:p>
    <w:p w:rsidR="00000000" w:rsidDel="00000000" w:rsidP="00000000" w:rsidRDefault="00000000" w:rsidRPr="00000000" w14:paraId="000000DA">
      <w:pPr>
        <w:spacing w:after="200" w:lineRule="auto"/>
        <w:jc w:val="both"/>
        <w:rPr>
          <w:sz w:val="18"/>
          <w:szCs w:val="18"/>
        </w:rPr>
      </w:pPr>
      <w:r w:rsidDel="00000000" w:rsidR="00000000" w:rsidRPr="00000000">
        <w:rPr>
          <w:sz w:val="18"/>
          <w:szCs w:val="18"/>
          <w:rtl w:val="0"/>
        </w:rPr>
        <w:t xml:space="preserve">Bulyk, M. L. (2006). DNA microarray technologies for measuring protein–DNA interactions. Current Opinion in Biotechnology, 17(4), 422-430.</w:t>
      </w:r>
    </w:p>
    <w:p w:rsidR="00000000" w:rsidDel="00000000" w:rsidP="00000000" w:rsidRDefault="00000000" w:rsidRPr="00000000" w14:paraId="000000DB">
      <w:pPr>
        <w:spacing w:after="200" w:lineRule="auto"/>
        <w:jc w:val="both"/>
        <w:rPr>
          <w:sz w:val="18"/>
          <w:szCs w:val="18"/>
        </w:rPr>
      </w:pPr>
      <w:r w:rsidDel="00000000" w:rsidR="00000000" w:rsidRPr="00000000">
        <w:rPr>
          <w:sz w:val="18"/>
          <w:szCs w:val="18"/>
          <w:rtl w:val="0"/>
        </w:rPr>
        <w:t xml:space="preserve">Butte, A. J. (2008). Translational bioinformatics: coming of age. Journal of the American Medical Informatics Association, 15(6), 709-714.</w:t>
      </w:r>
    </w:p>
    <w:p w:rsidR="00000000" w:rsidDel="00000000" w:rsidP="00000000" w:rsidRDefault="00000000" w:rsidRPr="00000000" w14:paraId="000000DC">
      <w:pPr>
        <w:spacing w:after="200" w:lineRule="auto"/>
        <w:jc w:val="both"/>
        <w:rPr>
          <w:sz w:val="18"/>
          <w:szCs w:val="18"/>
        </w:rPr>
      </w:pPr>
      <w:r w:rsidDel="00000000" w:rsidR="00000000" w:rsidRPr="00000000">
        <w:rPr>
          <w:sz w:val="18"/>
          <w:szCs w:val="18"/>
          <w:rtl w:val="0"/>
        </w:rPr>
        <w:t xml:space="preserve">Butte, A. J. (2008). Translational bioinformatics: coming of age. Journal of the American Medical Informatics Association, 15(6), 709–714. https://doi.org/10.1197/jamia.M2824</w:t>
      </w:r>
    </w:p>
    <w:p w:rsidR="00000000" w:rsidDel="00000000" w:rsidP="00000000" w:rsidRDefault="00000000" w:rsidRPr="00000000" w14:paraId="000000DD">
      <w:pPr>
        <w:spacing w:after="200" w:lineRule="auto"/>
        <w:jc w:val="both"/>
        <w:rPr>
          <w:sz w:val="18"/>
          <w:szCs w:val="18"/>
        </w:rPr>
      </w:pPr>
      <w:r w:rsidDel="00000000" w:rsidR="00000000" w:rsidRPr="00000000">
        <w:rPr>
          <w:sz w:val="18"/>
          <w:szCs w:val="18"/>
          <w:rtl w:val="0"/>
        </w:rPr>
        <w:t xml:space="preserve">Carlin, B. P., &amp; Louis, T. A. (2000). Bayes and empirical Bayes methods for data analysis. Chapman and Hall/CRC.</w:t>
      </w:r>
    </w:p>
    <w:p w:rsidR="00000000" w:rsidDel="00000000" w:rsidP="00000000" w:rsidRDefault="00000000" w:rsidRPr="00000000" w14:paraId="000000DE">
      <w:pPr>
        <w:spacing w:after="200" w:lineRule="auto"/>
        <w:jc w:val="both"/>
        <w:rPr>
          <w:sz w:val="18"/>
          <w:szCs w:val="18"/>
        </w:rPr>
      </w:pPr>
      <w:r w:rsidDel="00000000" w:rsidR="00000000" w:rsidRPr="00000000">
        <w:rPr>
          <w:sz w:val="18"/>
          <w:szCs w:val="18"/>
          <w:rtl w:val="0"/>
        </w:rPr>
        <w:t xml:space="preserve">Carvalho, C. M., Polson, N. G., &amp; Scott, J. G. (2010). The horseshoe estimator for sparse signals. Biometrika, 97(2), 465-480.</w:t>
      </w:r>
    </w:p>
    <w:p w:rsidR="00000000" w:rsidDel="00000000" w:rsidP="00000000" w:rsidRDefault="00000000" w:rsidRPr="00000000" w14:paraId="000000DF">
      <w:pPr>
        <w:spacing w:after="200" w:lineRule="auto"/>
        <w:jc w:val="both"/>
        <w:rPr>
          <w:sz w:val="18"/>
          <w:szCs w:val="18"/>
        </w:rPr>
      </w:pPr>
      <w:r w:rsidDel="00000000" w:rsidR="00000000" w:rsidRPr="00000000">
        <w:rPr>
          <w:sz w:val="18"/>
          <w:szCs w:val="18"/>
          <w:rtl w:val="0"/>
        </w:rPr>
        <w:t xml:space="preserve">Chen, Z., &amp; Liu, B. (2016). Lifelong machine learning. Synthesis Lectures on Artificial Intelligence and Machine Learning, 10(3), 1-145.</w:t>
      </w:r>
    </w:p>
    <w:p w:rsidR="00000000" w:rsidDel="00000000" w:rsidP="00000000" w:rsidRDefault="00000000" w:rsidRPr="00000000" w14:paraId="000000E0">
      <w:pPr>
        <w:spacing w:after="200" w:lineRule="auto"/>
        <w:jc w:val="both"/>
        <w:rPr>
          <w:sz w:val="18"/>
          <w:szCs w:val="18"/>
        </w:rPr>
      </w:pPr>
      <w:r w:rsidDel="00000000" w:rsidR="00000000" w:rsidRPr="00000000">
        <w:rPr>
          <w:sz w:val="18"/>
          <w:szCs w:val="18"/>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0E1">
      <w:pPr>
        <w:spacing w:after="200" w:lineRule="auto"/>
        <w:jc w:val="both"/>
        <w:rPr>
          <w:sz w:val="18"/>
          <w:szCs w:val="18"/>
        </w:rPr>
      </w:pPr>
      <w:r w:rsidDel="00000000" w:rsidR="00000000" w:rsidRPr="00000000">
        <w:rPr>
          <w:sz w:val="18"/>
          <w:szCs w:val="18"/>
          <w:rtl w:val="0"/>
        </w:rPr>
        <w:t xml:space="preserve">Chichinadze, K., Lazarashvili, A., &amp; Tkemaladze, J. (2013). RNA in centrosomes: structure and possible functions. Protoplasma, 250(1), 397-405.</w:t>
      </w:r>
    </w:p>
    <w:p w:rsidR="00000000" w:rsidDel="00000000" w:rsidP="00000000" w:rsidRDefault="00000000" w:rsidRPr="00000000" w14:paraId="000000E2">
      <w:pPr>
        <w:spacing w:after="200" w:lineRule="auto"/>
        <w:jc w:val="both"/>
        <w:rPr>
          <w:sz w:val="18"/>
          <w:szCs w:val="18"/>
        </w:rPr>
      </w:pPr>
      <w:r w:rsidDel="00000000" w:rsidR="00000000" w:rsidRPr="00000000">
        <w:rPr>
          <w:sz w:val="18"/>
          <w:szCs w:val="18"/>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0E3">
      <w:pPr>
        <w:spacing w:after="200" w:lineRule="auto"/>
        <w:jc w:val="both"/>
        <w:rPr>
          <w:sz w:val="18"/>
          <w:szCs w:val="18"/>
        </w:rPr>
      </w:pPr>
      <w:r w:rsidDel="00000000" w:rsidR="00000000" w:rsidRPr="00000000">
        <w:rPr>
          <w:sz w:val="18"/>
          <w:szCs w:val="18"/>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0E4">
      <w:pPr>
        <w:spacing w:after="200" w:lineRule="auto"/>
        <w:jc w:val="both"/>
        <w:rPr>
          <w:sz w:val="18"/>
          <w:szCs w:val="18"/>
        </w:rPr>
      </w:pPr>
      <w:r w:rsidDel="00000000" w:rsidR="00000000" w:rsidRPr="00000000">
        <w:rPr>
          <w:sz w:val="18"/>
          <w:szCs w:val="18"/>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0E5">
      <w:pPr>
        <w:spacing w:after="200" w:lineRule="auto"/>
        <w:jc w:val="both"/>
        <w:rPr>
          <w:sz w:val="18"/>
          <w:szCs w:val="18"/>
        </w:rPr>
      </w:pPr>
      <w:r w:rsidDel="00000000" w:rsidR="00000000" w:rsidRPr="00000000">
        <w:rPr>
          <w:sz w:val="18"/>
          <w:szCs w:val="18"/>
          <w:rtl w:val="0"/>
        </w:rPr>
        <w:t xml:space="preserve">Chipman, H. A., George, E. I., &amp; McCulloch, R. E. (2010). BART: Bayesian additive regression trees. The Annals of Applied Statistics, 4(1), 266-298.</w:t>
      </w:r>
    </w:p>
    <w:p w:rsidR="00000000" w:rsidDel="00000000" w:rsidP="00000000" w:rsidRDefault="00000000" w:rsidRPr="00000000" w14:paraId="000000E6">
      <w:pPr>
        <w:spacing w:after="200" w:lineRule="auto"/>
        <w:jc w:val="both"/>
        <w:rPr>
          <w:sz w:val="18"/>
          <w:szCs w:val="18"/>
        </w:rPr>
      </w:pPr>
      <w:r w:rsidDel="00000000" w:rsidR="00000000" w:rsidRPr="00000000">
        <w:rPr>
          <w:sz w:val="18"/>
          <w:szCs w:val="18"/>
          <w:rtl w:val="0"/>
        </w:rPr>
        <w:t xml:space="preserve">Clifford, G. D., &amp; Clifton, D. (2012). Wireless technology in disease management and medicine. Annual Review of Medicine, 63, 479-492.</w:t>
      </w:r>
    </w:p>
    <w:p w:rsidR="00000000" w:rsidDel="00000000" w:rsidP="00000000" w:rsidRDefault="00000000" w:rsidRPr="00000000" w14:paraId="000000E7">
      <w:pPr>
        <w:spacing w:after="200" w:lineRule="auto"/>
        <w:jc w:val="both"/>
        <w:rPr>
          <w:sz w:val="18"/>
          <w:szCs w:val="18"/>
        </w:rPr>
      </w:pPr>
      <w:r w:rsidDel="00000000" w:rsidR="00000000" w:rsidRPr="00000000">
        <w:rPr>
          <w:sz w:val="18"/>
          <w:szCs w:val="18"/>
          <w:rtl w:val="0"/>
        </w:rPr>
        <w:t xml:space="preserve">Cook, D., &amp; Swayne, D. F. (2007). Interactive and dynamic graphics for data analysis: with R and GGobi. Springer Science &amp; Business Media.</w:t>
      </w:r>
    </w:p>
    <w:p w:rsidR="00000000" w:rsidDel="00000000" w:rsidP="00000000" w:rsidRDefault="00000000" w:rsidRPr="00000000" w14:paraId="000000E8">
      <w:pPr>
        <w:spacing w:after="200" w:lineRule="auto"/>
        <w:jc w:val="both"/>
        <w:rPr>
          <w:sz w:val="18"/>
          <w:szCs w:val="18"/>
        </w:rPr>
      </w:pPr>
      <w:r w:rsidDel="00000000" w:rsidR="00000000" w:rsidRPr="00000000">
        <w:rPr>
          <w:sz w:val="18"/>
          <w:szCs w:val="18"/>
          <w:rtl w:val="0"/>
        </w:rPr>
        <w:t xml:space="preserve">Cormen, T. H., Leiserson, C. E., Rivest, R. L., &amp; Stein, C. (2009). Introduction to algorithms. MIT press.</w:t>
      </w:r>
    </w:p>
    <w:p w:rsidR="00000000" w:rsidDel="00000000" w:rsidP="00000000" w:rsidRDefault="00000000" w:rsidRPr="00000000" w14:paraId="000000E9">
      <w:pPr>
        <w:spacing w:after="200" w:lineRule="auto"/>
        <w:jc w:val="both"/>
        <w:rPr>
          <w:sz w:val="18"/>
          <w:szCs w:val="18"/>
        </w:rPr>
      </w:pPr>
      <w:r w:rsidDel="00000000" w:rsidR="00000000" w:rsidRPr="00000000">
        <w:rPr>
          <w:sz w:val="18"/>
          <w:szCs w:val="18"/>
          <w:rtl w:val="0"/>
        </w:rPr>
        <w:t xml:space="preserve">Cormode, G., &amp; Hadjieleftheriou, M. (2008). Finding frequent items in data streams. Proceedings of the VLDB Endowment, 1(2), 1530-1541.</w:t>
      </w:r>
    </w:p>
    <w:p w:rsidR="00000000" w:rsidDel="00000000" w:rsidP="00000000" w:rsidRDefault="00000000" w:rsidRPr="00000000" w14:paraId="000000EA">
      <w:pPr>
        <w:spacing w:after="200" w:lineRule="auto"/>
        <w:jc w:val="both"/>
        <w:rPr>
          <w:sz w:val="18"/>
          <w:szCs w:val="18"/>
        </w:rPr>
      </w:pPr>
      <w:r w:rsidDel="00000000" w:rsidR="00000000" w:rsidRPr="00000000">
        <w:rPr>
          <w:sz w:val="18"/>
          <w:szCs w:val="18"/>
          <w:rtl w:val="0"/>
        </w:rPr>
        <w:t xml:space="preserve">Cormode, G., &amp; Muthukrishnan, S. (2005). An improved data stream summary: the count-min sketch and its applications. Journal of Algorithms, 55(1), 58-75.</w:t>
      </w:r>
    </w:p>
    <w:p w:rsidR="00000000" w:rsidDel="00000000" w:rsidP="00000000" w:rsidRDefault="00000000" w:rsidRPr="00000000" w14:paraId="000000EB">
      <w:pPr>
        <w:spacing w:after="200" w:lineRule="auto"/>
        <w:jc w:val="both"/>
        <w:rPr>
          <w:sz w:val="18"/>
          <w:szCs w:val="18"/>
        </w:rPr>
      </w:pPr>
      <w:r w:rsidDel="00000000" w:rsidR="00000000" w:rsidRPr="00000000">
        <w:rPr>
          <w:sz w:val="18"/>
          <w:szCs w:val="18"/>
          <w:rtl w:val="0"/>
        </w:rPr>
        <w:t xml:space="preserve">Cover, T. M., &amp; Thomas, J. A. (2006). Elements of information theory. John Wiley &amp; Sons.</w:t>
      </w:r>
    </w:p>
    <w:p w:rsidR="00000000" w:rsidDel="00000000" w:rsidP="00000000" w:rsidRDefault="00000000" w:rsidRPr="00000000" w14:paraId="000000EC">
      <w:pPr>
        <w:spacing w:after="200" w:lineRule="auto"/>
        <w:jc w:val="both"/>
        <w:rPr>
          <w:sz w:val="18"/>
          <w:szCs w:val="18"/>
        </w:rPr>
      </w:pPr>
      <w:r w:rsidDel="00000000" w:rsidR="00000000" w:rsidRPr="00000000">
        <w:rPr>
          <w:sz w:val="18"/>
          <w:szCs w:val="18"/>
          <w:rtl w:val="0"/>
        </w:rPr>
        <w:t xml:space="preserve">Dean, J., &amp; Ghemawat, S. (2008). MapReduce: simplified data processing on large clusters. Communications of the ACM, 51(1), 107-113.</w:t>
      </w:r>
    </w:p>
    <w:p w:rsidR="00000000" w:rsidDel="00000000" w:rsidP="00000000" w:rsidRDefault="00000000" w:rsidRPr="00000000" w14:paraId="000000ED">
      <w:pPr>
        <w:spacing w:after="200" w:lineRule="auto"/>
        <w:jc w:val="both"/>
        <w:rPr>
          <w:sz w:val="18"/>
          <w:szCs w:val="18"/>
        </w:rPr>
      </w:pPr>
      <w:r w:rsidDel="00000000" w:rsidR="00000000" w:rsidRPr="00000000">
        <w:rPr>
          <w:sz w:val="18"/>
          <w:szCs w:val="18"/>
          <w:rtl w:val="0"/>
        </w:rPr>
        <w:t xml:space="preserve">Dubois, P. F. (2007). Maintaining correctness in scientific programs. Computing in Science &amp; Engineering, 9(3), 80–85. https://doi.org/10.1109/MCSE.2007.60</w:t>
      </w:r>
    </w:p>
    <w:p w:rsidR="00000000" w:rsidDel="00000000" w:rsidP="00000000" w:rsidRDefault="00000000" w:rsidRPr="00000000" w14:paraId="000000EE">
      <w:pPr>
        <w:spacing w:after="200" w:lineRule="auto"/>
        <w:jc w:val="both"/>
        <w:rPr>
          <w:sz w:val="18"/>
          <w:szCs w:val="18"/>
        </w:rPr>
      </w:pPr>
      <w:r w:rsidDel="00000000" w:rsidR="00000000" w:rsidRPr="00000000">
        <w:rPr>
          <w:sz w:val="18"/>
          <w:szCs w:val="18"/>
          <w:rtl w:val="0"/>
        </w:rPr>
        <w:t xml:space="preserve">Durbin, R., Eddy, S. R., Krogh, A., &amp; Mitchison, G. (1998). Biological sequence analysis: probabilistic models of proteins and nucleic acids. Cambridge university press.</w:t>
      </w:r>
    </w:p>
    <w:p w:rsidR="00000000" w:rsidDel="00000000" w:rsidP="00000000" w:rsidRDefault="00000000" w:rsidRPr="00000000" w14:paraId="000000EF">
      <w:pPr>
        <w:spacing w:after="200" w:lineRule="auto"/>
        <w:jc w:val="both"/>
        <w:rPr>
          <w:sz w:val="18"/>
          <w:szCs w:val="18"/>
        </w:rPr>
      </w:pPr>
      <w:r w:rsidDel="00000000" w:rsidR="00000000" w:rsidRPr="00000000">
        <w:rPr>
          <w:sz w:val="18"/>
          <w:szCs w:val="18"/>
          <w:rtl w:val="0"/>
        </w:rPr>
        <w:t xml:space="preserve">Eddy, S. R. (2004). What is a hidden Markov model?. Nature Biotechnology, 22(10), 1315-1316.</w:t>
      </w:r>
    </w:p>
    <w:p w:rsidR="00000000" w:rsidDel="00000000" w:rsidP="00000000" w:rsidRDefault="00000000" w:rsidRPr="00000000" w14:paraId="000000F0">
      <w:pPr>
        <w:spacing w:after="200" w:lineRule="auto"/>
        <w:jc w:val="both"/>
        <w:rPr>
          <w:sz w:val="18"/>
          <w:szCs w:val="18"/>
        </w:rPr>
      </w:pPr>
      <w:r w:rsidDel="00000000" w:rsidR="00000000" w:rsidRPr="00000000">
        <w:rPr>
          <w:sz w:val="18"/>
          <w:szCs w:val="18"/>
          <w:rtl w:val="0"/>
        </w:rPr>
        <w:t xml:space="preserve">Efron, B. (2010). Large-scale inference: empirical Bayes methods for estimation, testing, and prediction. Cambridge University Press.</w:t>
      </w:r>
    </w:p>
    <w:p w:rsidR="00000000" w:rsidDel="00000000" w:rsidP="00000000" w:rsidRDefault="00000000" w:rsidRPr="00000000" w14:paraId="000000F1">
      <w:pPr>
        <w:spacing w:after="200" w:lineRule="auto"/>
        <w:jc w:val="both"/>
        <w:rPr>
          <w:sz w:val="18"/>
          <w:szCs w:val="18"/>
        </w:rPr>
      </w:pPr>
      <w:r w:rsidDel="00000000" w:rsidR="00000000" w:rsidRPr="00000000">
        <w:rPr>
          <w:sz w:val="18"/>
          <w:szCs w:val="18"/>
          <w:rtl w:val="0"/>
        </w:rPr>
        <w:t xml:space="preserve">Elfettahi, A. E., &amp; Tkemaladze, J.(2025). The Neuro-Hepatic-Affective Model (NHAM): A Systems Framework for Liver–Brain Modulation of Emotion in Precision Psychiatry. Preprints. doi : https://doi. org/10.20944/preprints202508, 1312, v1. </w:t>
      </w:r>
    </w:p>
    <w:p w:rsidR="00000000" w:rsidDel="00000000" w:rsidP="00000000" w:rsidRDefault="00000000" w:rsidRPr="00000000" w14:paraId="000000F2">
      <w:pPr>
        <w:spacing w:after="200" w:lineRule="auto"/>
        <w:jc w:val="both"/>
        <w:rPr>
          <w:sz w:val="18"/>
          <w:szCs w:val="18"/>
        </w:rPr>
      </w:pPr>
      <w:r w:rsidDel="00000000" w:rsidR="00000000" w:rsidRPr="00000000">
        <w:rPr>
          <w:sz w:val="18"/>
          <w:szCs w:val="18"/>
          <w:rtl w:val="0"/>
        </w:rPr>
        <w:t xml:space="preserve">Endert, A., Hossain, M. S., Ramakrishnan, N., North, C., Fiaux, P., &amp; Andrews, C. (2014). The human is the loop: new directions for visual analytics. Journal of Intelligent Information Systems, 43(3), 411-435.</w:t>
      </w:r>
    </w:p>
    <w:p w:rsidR="00000000" w:rsidDel="00000000" w:rsidP="00000000" w:rsidRDefault="00000000" w:rsidRPr="00000000" w14:paraId="000000F3">
      <w:pPr>
        <w:spacing w:after="200" w:lineRule="auto"/>
        <w:jc w:val="both"/>
        <w:rPr>
          <w:sz w:val="18"/>
          <w:szCs w:val="18"/>
        </w:rPr>
      </w:pPr>
      <w:r w:rsidDel="00000000" w:rsidR="00000000" w:rsidRPr="00000000">
        <w:rPr>
          <w:sz w:val="18"/>
          <w:szCs w:val="18"/>
          <w:rtl w:val="0"/>
        </w:rPr>
        <w:t xml:space="preserve">Fong, Y., Holmes, C. C., &amp; Walker, S. G. (2021). Bayesian nonparametric models for data analysis. Annual Review of Statistics and Its Application, 8, 197-221.</w:t>
      </w:r>
    </w:p>
    <w:p w:rsidR="00000000" w:rsidDel="00000000" w:rsidP="00000000" w:rsidRDefault="00000000" w:rsidRPr="00000000" w14:paraId="000000F4">
      <w:pPr>
        <w:spacing w:after="200" w:lineRule="auto"/>
        <w:jc w:val="both"/>
        <w:rPr>
          <w:sz w:val="18"/>
          <w:szCs w:val="18"/>
        </w:rPr>
      </w:pPr>
      <w:r w:rsidDel="00000000" w:rsidR="00000000" w:rsidRPr="00000000">
        <w:rPr>
          <w:sz w:val="18"/>
          <w:szCs w:val="18"/>
          <w:rtl w:val="0"/>
        </w:rPr>
        <w:t xml:space="preserve">Friston, K. J. (2011). Functional and effective connectivity: a review. Brain Connectivity, 1(1), 13-36.</w:t>
      </w:r>
    </w:p>
    <w:p w:rsidR="00000000" w:rsidDel="00000000" w:rsidP="00000000" w:rsidRDefault="00000000" w:rsidRPr="00000000" w14:paraId="000000F5">
      <w:pPr>
        <w:spacing w:after="200" w:lineRule="auto"/>
        <w:jc w:val="both"/>
        <w:rPr>
          <w:sz w:val="18"/>
          <w:szCs w:val="18"/>
        </w:rPr>
      </w:pPr>
      <w:r w:rsidDel="00000000" w:rsidR="00000000" w:rsidRPr="00000000">
        <w:rPr>
          <w:sz w:val="18"/>
          <w:szCs w:val="18"/>
          <w:rtl w:val="0"/>
        </w:rPr>
        <w:t xml:space="preserve">Gama, J., Žliobaitė, I., Bifet, A., Pechenizkiy, M., &amp; Bouchachia, A. (2014). A survey on concept drift adaptation. ACM Computing Surveys, 46(4), 1-37.</w:t>
      </w:r>
    </w:p>
    <w:p w:rsidR="00000000" w:rsidDel="00000000" w:rsidP="00000000" w:rsidRDefault="00000000" w:rsidRPr="00000000" w14:paraId="000000F6">
      <w:pPr>
        <w:spacing w:after="200" w:lineRule="auto"/>
        <w:jc w:val="both"/>
        <w:rPr>
          <w:sz w:val="18"/>
          <w:szCs w:val="18"/>
        </w:rPr>
      </w:pPr>
      <w:r w:rsidDel="00000000" w:rsidR="00000000" w:rsidRPr="00000000">
        <w:rPr>
          <w:sz w:val="18"/>
          <w:szCs w:val="18"/>
          <w:rtl w:val="0"/>
        </w:rPr>
        <w:t xml:space="preserve">Gamma, E., Helm, R., Johnson, R., &amp; Vlissides, J. (1994). Design patterns: elements of reusable object-oriented software. Addison-Wesley Professional.</w:t>
      </w:r>
    </w:p>
    <w:p w:rsidR="00000000" w:rsidDel="00000000" w:rsidP="00000000" w:rsidRDefault="00000000" w:rsidRPr="00000000" w14:paraId="000000F7">
      <w:pPr>
        <w:spacing w:after="200" w:lineRule="auto"/>
        <w:jc w:val="both"/>
        <w:rPr>
          <w:sz w:val="18"/>
          <w:szCs w:val="18"/>
        </w:rPr>
      </w:pPr>
      <w:r w:rsidDel="00000000" w:rsidR="00000000" w:rsidRPr="00000000">
        <w:rPr>
          <w:sz w:val="18"/>
          <w:szCs w:val="18"/>
          <w:rtl w:val="0"/>
        </w:rPr>
        <w:t xml:space="preserve">Garcia-Teodoro, P., Diaz-Verdejo, J., Maciá-Fernández, G., &amp; Vázquez, E. (2009). Anomaly-based network intrusion detection: Techniques, systems and challenges. Computers &amp; Security, 28(1-2), 18-28.</w:t>
      </w:r>
    </w:p>
    <w:p w:rsidR="00000000" w:rsidDel="00000000" w:rsidP="00000000" w:rsidRDefault="00000000" w:rsidRPr="00000000" w14:paraId="000000F8">
      <w:pPr>
        <w:spacing w:after="200" w:lineRule="auto"/>
        <w:jc w:val="both"/>
        <w:rPr>
          <w:sz w:val="18"/>
          <w:szCs w:val="18"/>
        </w:rPr>
      </w:pPr>
      <w:r w:rsidDel="00000000" w:rsidR="00000000" w:rsidRPr="00000000">
        <w:rPr>
          <w:sz w:val="18"/>
          <w:szCs w:val="18"/>
          <w:rtl w:val="0"/>
        </w:rPr>
        <w:t xml:space="preserve">Gehlenborg, N., O'Donoghue, S. I., Baliga, N. S., Goesmann, A., Hibbs, M. A., Kitano, H., ... &amp; Sansone, S. A. (2010). Visualization of omics data for systems biology. Nature Methods, 7(3), S56-S68.</w:t>
      </w:r>
    </w:p>
    <w:p w:rsidR="00000000" w:rsidDel="00000000" w:rsidP="00000000" w:rsidRDefault="00000000" w:rsidRPr="00000000" w14:paraId="000000F9">
      <w:pPr>
        <w:spacing w:after="200" w:lineRule="auto"/>
        <w:jc w:val="both"/>
        <w:rPr>
          <w:sz w:val="18"/>
          <w:szCs w:val="18"/>
        </w:rPr>
      </w:pPr>
      <w:r w:rsidDel="00000000" w:rsidR="00000000" w:rsidRPr="00000000">
        <w:rPr>
          <w:sz w:val="18"/>
          <w:szCs w:val="18"/>
          <w:rtl w:val="0"/>
        </w:rPr>
        <w:t xml:space="preserve">Gelman, A., &amp; Hill, J. (2007). Data analysis using regression and multilevel/hierarchical models. Cambridge university press.</w:t>
      </w:r>
    </w:p>
    <w:p w:rsidR="00000000" w:rsidDel="00000000" w:rsidP="00000000" w:rsidRDefault="00000000" w:rsidRPr="00000000" w14:paraId="000000FA">
      <w:pPr>
        <w:spacing w:after="200" w:lineRule="auto"/>
        <w:jc w:val="both"/>
        <w:rPr>
          <w:sz w:val="18"/>
          <w:szCs w:val="18"/>
        </w:rPr>
      </w:pPr>
      <w:r w:rsidDel="00000000" w:rsidR="00000000" w:rsidRPr="00000000">
        <w:rPr>
          <w:sz w:val="18"/>
          <w:szCs w:val="18"/>
          <w:rtl w:val="0"/>
        </w:rPr>
        <w:t xml:space="preserve">Gelman, A., Carlin, J. B., Stern, H. S., Dunson, D. B., Vehtari, A., &amp; Rubin, D. B. (2013). Bayesian data analysis (3rd ed.). Chapman and Hall/CRC.</w:t>
      </w:r>
    </w:p>
    <w:p w:rsidR="00000000" w:rsidDel="00000000" w:rsidP="00000000" w:rsidRDefault="00000000" w:rsidRPr="00000000" w14:paraId="000000FB">
      <w:pPr>
        <w:spacing w:after="200" w:lineRule="auto"/>
        <w:jc w:val="both"/>
        <w:rPr>
          <w:sz w:val="18"/>
          <w:szCs w:val="18"/>
        </w:rPr>
      </w:pPr>
      <w:r w:rsidDel="00000000" w:rsidR="00000000" w:rsidRPr="00000000">
        <w:rPr>
          <w:sz w:val="18"/>
          <w:szCs w:val="18"/>
          <w:rtl w:val="0"/>
        </w:rPr>
        <w:t xml:space="preserve">Gelman, A., Carlin, J. B., Stern, H. S., Dunson, D. B., Vehtari, A., &amp; Rubin, D. B. (2013). Bayesian data analysis. Chapman and Hall/CRC.</w:t>
      </w:r>
    </w:p>
    <w:p w:rsidR="00000000" w:rsidDel="00000000" w:rsidP="00000000" w:rsidRDefault="00000000" w:rsidRPr="00000000" w14:paraId="000000FC">
      <w:pPr>
        <w:spacing w:after="200" w:lineRule="auto"/>
        <w:jc w:val="both"/>
        <w:rPr>
          <w:sz w:val="18"/>
          <w:szCs w:val="18"/>
        </w:rPr>
      </w:pPr>
      <w:r w:rsidDel="00000000" w:rsidR="00000000" w:rsidRPr="00000000">
        <w:rPr>
          <w:sz w:val="18"/>
          <w:szCs w:val="18"/>
          <w:rtl w:val="0"/>
        </w:rPr>
        <w:t xml:space="preserve">Ghahramani, Z. (2015). Probabilistic machine learning and artificial intelligence. Nature, 521(7553), 452-459.</w:t>
      </w:r>
    </w:p>
    <w:p w:rsidR="00000000" w:rsidDel="00000000" w:rsidP="00000000" w:rsidRDefault="00000000" w:rsidRPr="00000000" w14:paraId="000000FD">
      <w:pPr>
        <w:spacing w:after="200" w:lineRule="auto"/>
        <w:jc w:val="both"/>
        <w:rPr>
          <w:sz w:val="18"/>
          <w:szCs w:val="18"/>
        </w:rPr>
      </w:pPr>
      <w:r w:rsidDel="00000000" w:rsidR="00000000" w:rsidRPr="00000000">
        <w:rPr>
          <w:sz w:val="18"/>
          <w:szCs w:val="18"/>
          <w:rtl w:val="0"/>
        </w:rPr>
        <w:t xml:space="preserve">Ghassemi, M., Naumann, T., Doshi-Velez, F., Brimmer, N., Joshi, R., Rumshisky, A., &amp; Szolovits, P. (2015). Unfolding physiological state: mortality modelling in intensive care units. In Proceedings of the 21th ACM SIGKDD International Conference on Knowledge Discovery and Data Mining (pp. 75-84).</w:t>
      </w:r>
    </w:p>
    <w:p w:rsidR="00000000" w:rsidDel="00000000" w:rsidP="00000000" w:rsidRDefault="00000000" w:rsidRPr="00000000" w14:paraId="000000FE">
      <w:pPr>
        <w:spacing w:after="200" w:lineRule="auto"/>
        <w:jc w:val="both"/>
        <w:rPr>
          <w:sz w:val="18"/>
          <w:szCs w:val="18"/>
        </w:rPr>
      </w:pPr>
      <w:r w:rsidDel="00000000" w:rsidR="00000000" w:rsidRPr="00000000">
        <w:rPr>
          <w:sz w:val="18"/>
          <w:szCs w:val="18"/>
          <w:rtl w:val="0"/>
        </w:rPr>
        <w:t xml:space="preserve">Ghosh, J., Delampady, M., &amp; Samanta, T. (2006). An introduction to Bayesian analysis: theory and methods. Springer Science &amp; Business Media.</w:t>
      </w:r>
    </w:p>
    <w:p w:rsidR="00000000" w:rsidDel="00000000" w:rsidP="00000000" w:rsidRDefault="00000000" w:rsidRPr="00000000" w14:paraId="000000FF">
      <w:pPr>
        <w:spacing w:after="200" w:lineRule="auto"/>
        <w:jc w:val="both"/>
        <w:rPr>
          <w:sz w:val="18"/>
          <w:szCs w:val="18"/>
        </w:rPr>
      </w:pPr>
      <w:r w:rsidDel="00000000" w:rsidR="00000000" w:rsidRPr="00000000">
        <w:rPr>
          <w:sz w:val="18"/>
          <w:szCs w:val="18"/>
          <w:rtl w:val="0"/>
        </w:rPr>
        <w:t xml:space="preserve">Goecks, J., Nekrutenko, A., Taylor, J., &amp; The Galaxy Team. (2010). Galaxy: a comprehensive approach for supporting accessible, reproducible, and transparent computational research in the life sciences. Genome Biology, 11(8), R86. https://doi.org/10.1186/gb-2010-11-8-r86</w:t>
      </w:r>
    </w:p>
    <w:p w:rsidR="00000000" w:rsidDel="00000000" w:rsidP="00000000" w:rsidRDefault="00000000" w:rsidRPr="00000000" w14:paraId="00000100">
      <w:pPr>
        <w:spacing w:after="200" w:lineRule="auto"/>
        <w:jc w:val="both"/>
        <w:rPr>
          <w:sz w:val="18"/>
          <w:szCs w:val="18"/>
        </w:rPr>
      </w:pPr>
      <w:r w:rsidDel="00000000" w:rsidR="00000000" w:rsidRPr="00000000">
        <w:rPr>
          <w:sz w:val="18"/>
          <w:szCs w:val="18"/>
          <w:rtl w:val="0"/>
        </w:rPr>
        <w:t xml:space="preserve">Goodfellow, I., Bengio, Y., &amp; Courville, A. (2016). Deep learning. MIT press.</w:t>
      </w:r>
    </w:p>
    <w:p w:rsidR="00000000" w:rsidDel="00000000" w:rsidP="00000000" w:rsidRDefault="00000000" w:rsidRPr="00000000" w14:paraId="00000101">
      <w:pPr>
        <w:spacing w:after="200" w:lineRule="auto"/>
        <w:jc w:val="both"/>
        <w:rPr>
          <w:sz w:val="18"/>
          <w:szCs w:val="18"/>
        </w:rPr>
      </w:pPr>
      <w:r w:rsidDel="00000000" w:rsidR="00000000" w:rsidRPr="00000000">
        <w:rPr>
          <w:sz w:val="18"/>
          <w:szCs w:val="18"/>
          <w:rtl w:val="0"/>
        </w:rPr>
        <w:t xml:space="preserve">Graves, A., &amp; Schmidhuber, J. (2005). Framewise phoneme classification with bidirectional LSTM and other neural network architectures. Neural Networks, 18(5-6), 602-610.</w:t>
      </w:r>
    </w:p>
    <w:p w:rsidR="00000000" w:rsidDel="00000000" w:rsidP="00000000" w:rsidRDefault="00000000" w:rsidRPr="00000000" w14:paraId="00000102">
      <w:pPr>
        <w:spacing w:after="200" w:lineRule="auto"/>
        <w:jc w:val="both"/>
        <w:rPr>
          <w:sz w:val="18"/>
          <w:szCs w:val="18"/>
        </w:rPr>
      </w:pPr>
      <w:r w:rsidDel="00000000" w:rsidR="00000000" w:rsidRPr="00000000">
        <w:rPr>
          <w:sz w:val="18"/>
          <w:szCs w:val="18"/>
          <w:rtl w:val="0"/>
        </w:rPr>
        <w:t xml:space="preserve">Graves, A., Mohamed, A. R., &amp; Hinton, G. (2013). Speech recognition with deep recurrent neural networks. In 2013 IEEE international conference on acoustics, speech and signal processing (pp. 6645-6649). IEEE.</w:t>
      </w:r>
    </w:p>
    <w:p w:rsidR="00000000" w:rsidDel="00000000" w:rsidP="00000000" w:rsidRDefault="00000000" w:rsidRPr="00000000" w14:paraId="00000103">
      <w:pPr>
        <w:spacing w:after="200" w:lineRule="auto"/>
        <w:jc w:val="both"/>
        <w:rPr>
          <w:sz w:val="18"/>
          <w:szCs w:val="18"/>
        </w:rPr>
      </w:pPr>
      <w:r w:rsidDel="00000000" w:rsidR="00000000" w:rsidRPr="00000000">
        <w:rPr>
          <w:sz w:val="18"/>
          <w:szCs w:val="18"/>
          <w:rtl w:val="0"/>
        </w:rPr>
        <w:t xml:space="preserve">Greenland, S. (2000). Principles of multilevel modelling. International Journal of Epidemiology, 29(1), 158-167.</w:t>
      </w:r>
    </w:p>
    <w:p w:rsidR="00000000" w:rsidDel="00000000" w:rsidP="00000000" w:rsidRDefault="00000000" w:rsidRPr="00000000" w14:paraId="00000104">
      <w:pPr>
        <w:spacing w:after="200" w:lineRule="auto"/>
        <w:jc w:val="both"/>
        <w:rPr>
          <w:sz w:val="18"/>
          <w:szCs w:val="18"/>
        </w:rPr>
      </w:pPr>
      <w:r w:rsidDel="00000000" w:rsidR="00000000" w:rsidRPr="00000000">
        <w:rPr>
          <w:sz w:val="18"/>
          <w:szCs w:val="18"/>
          <w:rtl w:val="0"/>
        </w:rPr>
        <w:t xml:space="preserve">Gusfield, D. (1997). Algorithms on strings, trees and sequences: computer science and computational biology. Cambridge university press.</w:t>
      </w:r>
    </w:p>
    <w:p w:rsidR="00000000" w:rsidDel="00000000" w:rsidP="00000000" w:rsidRDefault="00000000" w:rsidRPr="00000000" w14:paraId="00000105">
      <w:pPr>
        <w:spacing w:after="200" w:lineRule="auto"/>
        <w:jc w:val="both"/>
        <w:rPr>
          <w:sz w:val="18"/>
          <w:szCs w:val="18"/>
        </w:rPr>
      </w:pPr>
      <w:r w:rsidDel="00000000" w:rsidR="00000000" w:rsidRPr="00000000">
        <w:rPr>
          <w:sz w:val="18"/>
          <w:szCs w:val="18"/>
          <w:rtl w:val="0"/>
        </w:rPr>
        <w:t xml:space="preserve">Harris, C. R., Millman, K. J., van der Walt, S. J., Gommers, R., Virtanen, P., Cournapeau, D., ... &amp; Oliphant, T. E. (2020). Array programming with NumPy. Nature, 585(7825), 357–362. https://doi.org/10.1038/s41586-020-2649-2</w:t>
      </w:r>
    </w:p>
    <w:p w:rsidR="00000000" w:rsidDel="00000000" w:rsidP="00000000" w:rsidRDefault="00000000" w:rsidRPr="00000000" w14:paraId="00000106">
      <w:pPr>
        <w:spacing w:after="200" w:lineRule="auto"/>
        <w:jc w:val="both"/>
        <w:rPr>
          <w:sz w:val="18"/>
          <w:szCs w:val="18"/>
        </w:rPr>
      </w:pPr>
      <w:r w:rsidDel="00000000" w:rsidR="00000000" w:rsidRPr="00000000">
        <w:rPr>
          <w:sz w:val="18"/>
          <w:szCs w:val="18"/>
          <w:rtl w:val="0"/>
        </w:rPr>
        <w:t xml:space="preserve">Hastie, T., Tibshirani, R., &amp; Friedman, J. (2009). The elements of statistical learning: data mining, inference, and prediction. Springer Science &amp; Business Media.</w:t>
      </w:r>
    </w:p>
    <w:p w:rsidR="00000000" w:rsidDel="00000000" w:rsidP="00000000" w:rsidRDefault="00000000" w:rsidRPr="00000000" w14:paraId="00000107">
      <w:pPr>
        <w:spacing w:after="200" w:lineRule="auto"/>
        <w:jc w:val="both"/>
        <w:rPr>
          <w:sz w:val="18"/>
          <w:szCs w:val="18"/>
        </w:rPr>
      </w:pPr>
      <w:r w:rsidDel="00000000" w:rsidR="00000000" w:rsidRPr="00000000">
        <w:rPr>
          <w:sz w:val="18"/>
          <w:szCs w:val="18"/>
          <w:rtl w:val="0"/>
        </w:rPr>
        <w:t xml:space="preserve">Heer, J., Bostock, M., &amp; Ogievetsky, V. (2010). A tour through the visualization zoo. Communications of the ACM, 53(6), 59-67.</w:t>
      </w:r>
    </w:p>
    <w:p w:rsidR="00000000" w:rsidDel="00000000" w:rsidP="00000000" w:rsidRDefault="00000000" w:rsidRPr="00000000" w14:paraId="00000108">
      <w:pPr>
        <w:spacing w:after="200" w:lineRule="auto"/>
        <w:jc w:val="both"/>
        <w:rPr>
          <w:sz w:val="18"/>
          <w:szCs w:val="18"/>
        </w:rPr>
      </w:pPr>
      <w:r w:rsidDel="00000000" w:rsidR="00000000" w:rsidRPr="00000000">
        <w:rPr>
          <w:sz w:val="18"/>
          <w:szCs w:val="18"/>
          <w:rtl w:val="0"/>
        </w:rPr>
        <w:t xml:space="preserve">Hennessy, J. L., &amp; Patterson, D. A. (2011). Computer architecture: a quantitative approach. Elsevier.</w:t>
      </w:r>
    </w:p>
    <w:p w:rsidR="00000000" w:rsidDel="00000000" w:rsidP="00000000" w:rsidRDefault="00000000" w:rsidRPr="00000000" w14:paraId="00000109">
      <w:pPr>
        <w:spacing w:after="200" w:lineRule="auto"/>
        <w:jc w:val="both"/>
        <w:rPr>
          <w:sz w:val="18"/>
          <w:szCs w:val="18"/>
        </w:rPr>
      </w:pPr>
      <w:r w:rsidDel="00000000" w:rsidR="00000000" w:rsidRPr="00000000">
        <w:rPr>
          <w:sz w:val="18"/>
          <w:szCs w:val="18"/>
          <w:rtl w:val="0"/>
        </w:rPr>
        <w:t xml:space="preserve">Hernán, M. A., &amp; Robins, J. M. (2020). Causal inference: what if. Chapman &amp; Hall/CRC.</w:t>
      </w:r>
    </w:p>
    <w:p w:rsidR="00000000" w:rsidDel="00000000" w:rsidP="00000000" w:rsidRDefault="00000000" w:rsidRPr="00000000" w14:paraId="0000010A">
      <w:pPr>
        <w:spacing w:after="200" w:lineRule="auto"/>
        <w:jc w:val="both"/>
        <w:rPr>
          <w:sz w:val="18"/>
          <w:szCs w:val="18"/>
        </w:rPr>
      </w:pPr>
      <w:r w:rsidDel="00000000" w:rsidR="00000000" w:rsidRPr="00000000">
        <w:rPr>
          <w:sz w:val="18"/>
          <w:szCs w:val="18"/>
          <w:rtl w:val="0"/>
        </w:rPr>
        <w:t xml:space="preserve">Hinsen, K. (2013). The reproducible document: a simple system for authoring reproducible research. Computing in Science &amp; Engineering, 15(5), 66–71. https://doi.org/10.1109/MCSE.2013.97</w:t>
      </w:r>
    </w:p>
    <w:p w:rsidR="00000000" w:rsidDel="00000000" w:rsidP="00000000" w:rsidRDefault="00000000" w:rsidRPr="00000000" w14:paraId="0000010B">
      <w:pPr>
        <w:spacing w:after="200" w:lineRule="auto"/>
        <w:jc w:val="both"/>
        <w:rPr>
          <w:sz w:val="18"/>
          <w:szCs w:val="18"/>
        </w:rPr>
      </w:pPr>
      <w:r w:rsidDel="00000000" w:rsidR="00000000" w:rsidRPr="00000000">
        <w:rPr>
          <w:sz w:val="18"/>
          <w:szCs w:val="18"/>
          <w:rtl w:val="0"/>
        </w:rPr>
        <w:t xml:space="preserve">Hoffman, M. D., &amp; Gelman, A. (2014). The No-U-Turn sampler: adaptively setting path lengths in Hamiltonian Monte Carlo. Journal of Machine Learning Research, 15(1), 1593-1623.</w:t>
      </w:r>
    </w:p>
    <w:p w:rsidR="00000000" w:rsidDel="00000000" w:rsidP="00000000" w:rsidRDefault="00000000" w:rsidRPr="00000000" w14:paraId="0000010C">
      <w:pPr>
        <w:spacing w:after="200" w:lineRule="auto"/>
        <w:jc w:val="both"/>
        <w:rPr>
          <w:sz w:val="18"/>
          <w:szCs w:val="18"/>
        </w:rPr>
      </w:pPr>
      <w:r w:rsidDel="00000000" w:rsidR="00000000" w:rsidRPr="00000000">
        <w:rPr>
          <w:sz w:val="18"/>
          <w:szCs w:val="18"/>
          <w:rtl w:val="0"/>
        </w:rPr>
        <w:t xml:space="preserve">Hood, L., &amp; Flores, M. (2012). A personal view on systems medicine and the emergence of proactive P4 medicine: predictive, preventive, personalized and participatory. New Biotechnology, 29(6), 613-624.</w:t>
      </w:r>
    </w:p>
    <w:p w:rsidR="00000000" w:rsidDel="00000000" w:rsidP="00000000" w:rsidRDefault="00000000" w:rsidRPr="00000000" w14:paraId="0000010D">
      <w:pPr>
        <w:spacing w:after="200" w:lineRule="auto"/>
        <w:jc w:val="both"/>
        <w:rPr>
          <w:sz w:val="18"/>
          <w:szCs w:val="18"/>
        </w:rPr>
      </w:pPr>
      <w:r w:rsidDel="00000000" w:rsidR="00000000" w:rsidRPr="00000000">
        <w:rPr>
          <w:sz w:val="18"/>
          <w:szCs w:val="18"/>
          <w:rtl w:val="0"/>
        </w:rPr>
        <w:t xml:space="preserve">Hravnak, M., Edwards, L., Clontz, A., Valenta, C., DeVita, M. A., &amp; Pinsky, M. R. (2008). Defining the incidence of cardiorespiratory instability in patients in step-down units using an electronic integrated monitoring system. Archives of Internal Medicine, 168(12), 1300-1308.</w:t>
      </w:r>
    </w:p>
    <w:p w:rsidR="00000000" w:rsidDel="00000000" w:rsidP="00000000" w:rsidRDefault="00000000" w:rsidRPr="00000000" w14:paraId="0000010E">
      <w:pPr>
        <w:spacing w:after="200" w:lineRule="auto"/>
        <w:jc w:val="both"/>
        <w:rPr>
          <w:sz w:val="18"/>
          <w:szCs w:val="18"/>
        </w:rPr>
      </w:pPr>
      <w:r w:rsidDel="00000000" w:rsidR="00000000" w:rsidRPr="00000000">
        <w:rPr>
          <w:sz w:val="18"/>
          <w:szCs w:val="18"/>
          <w:rtl w:val="0"/>
        </w:rPr>
        <w:t xml:space="preserve">Hudak, P. (1989). Conception, evolution, and application of functional programming languages. ACM Computing Surveys, 21(3), 359-411.</w:t>
      </w:r>
    </w:p>
    <w:p w:rsidR="00000000" w:rsidDel="00000000" w:rsidP="00000000" w:rsidRDefault="00000000" w:rsidRPr="00000000" w14:paraId="0000010F">
      <w:pPr>
        <w:spacing w:after="200" w:lineRule="auto"/>
        <w:jc w:val="both"/>
        <w:rPr>
          <w:sz w:val="18"/>
          <w:szCs w:val="18"/>
        </w:rPr>
      </w:pPr>
      <w:r w:rsidDel="00000000" w:rsidR="00000000" w:rsidRPr="00000000">
        <w:rPr>
          <w:sz w:val="18"/>
          <w:szCs w:val="18"/>
          <w:rtl w:val="0"/>
        </w:rPr>
        <w:t xml:space="preserve">Imbens, G. W., &amp; Rubin, D. B. (2015). Causal inference in statistics, social, and biomedical sciences. Cambridge University Press.</w:t>
      </w:r>
    </w:p>
    <w:p w:rsidR="00000000" w:rsidDel="00000000" w:rsidP="00000000" w:rsidRDefault="00000000" w:rsidRPr="00000000" w14:paraId="00000110">
      <w:pPr>
        <w:spacing w:after="200" w:lineRule="auto"/>
        <w:jc w:val="both"/>
        <w:rPr>
          <w:sz w:val="18"/>
          <w:szCs w:val="18"/>
        </w:rPr>
      </w:pPr>
      <w:r w:rsidDel="00000000" w:rsidR="00000000" w:rsidRPr="00000000">
        <w:rPr>
          <w:sz w:val="18"/>
          <w:szCs w:val="18"/>
          <w:rtl w:val="0"/>
        </w:rPr>
        <w:t xml:space="preserve">Ince, D. C., Hatton, L., &amp; Graham-Cumming, J. (2012). The case for open computer programs. Nature, 482(7386), 485–488. https://doi.org/10.1038/nature10836</w:t>
      </w:r>
    </w:p>
    <w:p w:rsidR="00000000" w:rsidDel="00000000" w:rsidP="00000000" w:rsidRDefault="00000000" w:rsidRPr="00000000" w14:paraId="00000111">
      <w:pPr>
        <w:spacing w:after="200" w:lineRule="auto"/>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112">
      <w:pPr>
        <w:spacing w:after="200" w:lineRule="auto"/>
        <w:jc w:val="both"/>
        <w:rPr>
          <w:sz w:val="18"/>
          <w:szCs w:val="18"/>
        </w:rPr>
      </w:pPr>
      <w:r w:rsidDel="00000000" w:rsidR="00000000" w:rsidRPr="00000000">
        <w:rPr>
          <w:sz w:val="18"/>
          <w:szCs w:val="18"/>
          <w:rtl w:val="0"/>
        </w:rPr>
        <w:t xml:space="preserve">Jaba, T. (2025). Heroic Self-Myth Hypothesis. Longevity Horizon, 1(4).  doi : https://doi.org/10.5281/zenodo.17711334</w:t>
      </w:r>
    </w:p>
    <w:p w:rsidR="00000000" w:rsidDel="00000000" w:rsidP="00000000" w:rsidRDefault="00000000" w:rsidRPr="00000000" w14:paraId="00000113">
      <w:pPr>
        <w:spacing w:after="200" w:lineRule="auto"/>
        <w:jc w:val="both"/>
        <w:rPr>
          <w:sz w:val="18"/>
          <w:szCs w:val="18"/>
        </w:rPr>
      </w:pPr>
      <w:r w:rsidDel="00000000" w:rsidR="00000000" w:rsidRPr="00000000">
        <w:rPr>
          <w:sz w:val="18"/>
          <w:szCs w:val="18"/>
          <w:rtl w:val="0"/>
        </w:rPr>
        <w:t xml:space="preserve">James, G., Witten, D., Hastie, T., &amp; Tibshirani, R. (2013). An introduction to statistical learning. Springer.</w:t>
      </w:r>
    </w:p>
    <w:p w:rsidR="00000000" w:rsidDel="00000000" w:rsidP="00000000" w:rsidRDefault="00000000" w:rsidRPr="00000000" w14:paraId="00000114">
      <w:pPr>
        <w:spacing w:after="200" w:lineRule="auto"/>
        <w:jc w:val="both"/>
        <w:rPr>
          <w:sz w:val="18"/>
          <w:szCs w:val="18"/>
        </w:rPr>
      </w:pPr>
      <w:r w:rsidDel="00000000" w:rsidR="00000000" w:rsidRPr="00000000">
        <w:rPr>
          <w:sz w:val="18"/>
          <w:szCs w:val="18"/>
          <w:rtl w:val="0"/>
        </w:rPr>
        <w:t xml:space="preserve">Jensen, P. B., Jensen, L. J., &amp; Brunak, S. (2012). Mining electronic health records: towards better research applications and clinical care. Nature Reviews Genetics, 13(6), 395-405.</w:t>
      </w:r>
    </w:p>
    <w:p w:rsidR="00000000" w:rsidDel="00000000" w:rsidP="00000000" w:rsidRDefault="00000000" w:rsidRPr="00000000" w14:paraId="00000115">
      <w:pPr>
        <w:spacing w:after="200" w:lineRule="auto"/>
        <w:jc w:val="both"/>
        <w:rPr>
          <w:sz w:val="18"/>
          <w:szCs w:val="18"/>
        </w:rPr>
      </w:pPr>
      <w:r w:rsidDel="00000000" w:rsidR="00000000" w:rsidRPr="00000000">
        <w:rPr>
          <w:sz w:val="18"/>
          <w:szCs w:val="18"/>
          <w:rtl w:val="0"/>
        </w:rPr>
        <w:t xml:space="preserve">Jones, R., &amp; Lins, R. (1996). Garbage collection: algorithms for automatic dynamic memory management. John Wiley &amp; Sons, Inc..</w:t>
      </w:r>
    </w:p>
    <w:p w:rsidR="00000000" w:rsidDel="00000000" w:rsidP="00000000" w:rsidRDefault="00000000" w:rsidRPr="00000000" w14:paraId="00000116">
      <w:pPr>
        <w:spacing w:after="200" w:lineRule="auto"/>
        <w:jc w:val="both"/>
        <w:rPr>
          <w:sz w:val="18"/>
          <w:szCs w:val="18"/>
        </w:rPr>
      </w:pPr>
      <w:r w:rsidDel="00000000" w:rsidR="00000000" w:rsidRPr="00000000">
        <w:rPr>
          <w:sz w:val="18"/>
          <w:szCs w:val="18"/>
          <w:rtl w:val="0"/>
        </w:rPr>
        <w:t xml:space="preserve">Jordan, M. I. (2019). Artificial intelligence—the revolution hasn’t happened yet. Harvard Data Science Review, 1(1).</w:t>
      </w:r>
    </w:p>
    <w:p w:rsidR="00000000" w:rsidDel="00000000" w:rsidP="00000000" w:rsidRDefault="00000000" w:rsidRPr="00000000" w14:paraId="00000117">
      <w:pPr>
        <w:spacing w:after="200" w:lineRule="auto"/>
        <w:jc w:val="both"/>
        <w:rPr>
          <w:sz w:val="18"/>
          <w:szCs w:val="18"/>
        </w:rPr>
      </w:pPr>
      <w:r w:rsidDel="00000000" w:rsidR="00000000" w:rsidRPr="00000000">
        <w:rPr>
          <w:sz w:val="18"/>
          <w:szCs w:val="18"/>
          <w:rtl w:val="0"/>
        </w:rPr>
        <w:t xml:space="preserve">Kadane, J. B., &amp; Seidenfeld, T. (2018). Bayesian methods and ethics in a clinical trial. Journal of the American Statistical Association, 113(524), 1377-1386.</w:t>
      </w:r>
    </w:p>
    <w:p w:rsidR="00000000" w:rsidDel="00000000" w:rsidP="00000000" w:rsidRDefault="00000000" w:rsidRPr="00000000" w14:paraId="00000118">
      <w:pPr>
        <w:spacing w:after="200" w:lineRule="auto"/>
        <w:jc w:val="both"/>
        <w:rPr>
          <w:sz w:val="18"/>
          <w:szCs w:val="18"/>
        </w:rPr>
      </w:pPr>
      <w:r w:rsidDel="00000000" w:rsidR="00000000" w:rsidRPr="00000000">
        <w:rPr>
          <w:sz w:val="18"/>
          <w:szCs w:val="18"/>
          <w:rtl w:val="0"/>
        </w:rPr>
        <w:t xml:space="preserve">Kéry, M. (2010). Introduction to WinBUGS for ecologists: Bayesian approach to regression, ANOVA, mixed models and related analyses. Academic Press.</w:t>
      </w:r>
    </w:p>
    <w:p w:rsidR="00000000" w:rsidDel="00000000" w:rsidP="00000000" w:rsidRDefault="00000000" w:rsidRPr="00000000" w14:paraId="00000119">
      <w:pPr>
        <w:spacing w:after="200" w:lineRule="auto"/>
        <w:jc w:val="both"/>
        <w:rPr>
          <w:sz w:val="18"/>
          <w:szCs w:val="18"/>
        </w:rPr>
      </w:pPr>
      <w:r w:rsidDel="00000000" w:rsidR="00000000" w:rsidRPr="00000000">
        <w:rPr>
          <w:sz w:val="18"/>
          <w:szCs w:val="18"/>
          <w:rtl w:val="0"/>
        </w:rPr>
        <w:t xml:space="preserve">Kipshidze, M., &amp; Tkemaladze, J. (2023). Comparative Analysis of drugs that improve the Quality of Life and Life Expectancy. Junior Researchers, 1(1), 184–193. doi : https://doi.org/10.52340/2023.01.01.19 </w:t>
      </w:r>
    </w:p>
    <w:p w:rsidR="00000000" w:rsidDel="00000000" w:rsidP="00000000" w:rsidRDefault="00000000" w:rsidRPr="00000000" w14:paraId="0000011A">
      <w:pPr>
        <w:spacing w:after="200" w:lineRule="auto"/>
        <w:jc w:val="both"/>
        <w:rPr>
          <w:sz w:val="18"/>
          <w:szCs w:val="18"/>
        </w:rPr>
      </w:pPr>
      <w:r w:rsidDel="00000000" w:rsidR="00000000" w:rsidRPr="00000000">
        <w:rPr>
          <w:sz w:val="18"/>
          <w:szCs w:val="18"/>
          <w:rtl w:val="0"/>
        </w:rPr>
        <w:t xml:space="preserve">Kipshidze, M., &amp; Tkemaladze, J. (2023). The planaria Schmidtea mediterranea as a model system for the study of stem cell biology. Junior Researchers, 1(1), 194–218. doi : https://doi.org/10.52340/2023.01.01.20 </w:t>
      </w:r>
    </w:p>
    <w:p w:rsidR="00000000" w:rsidDel="00000000" w:rsidP="00000000" w:rsidRDefault="00000000" w:rsidRPr="00000000" w14:paraId="0000011B">
      <w:pPr>
        <w:spacing w:after="200" w:lineRule="auto"/>
        <w:jc w:val="both"/>
        <w:rPr>
          <w:sz w:val="18"/>
          <w:szCs w:val="18"/>
        </w:rPr>
      </w:pPr>
      <w:r w:rsidDel="00000000" w:rsidR="00000000" w:rsidRPr="00000000">
        <w:rPr>
          <w:sz w:val="18"/>
          <w:szCs w:val="18"/>
          <w:rtl w:val="0"/>
        </w:rPr>
        <w:t xml:space="preserve">Kipshidze, M., &amp; Tkemaladze, J. (2024). Abastumani Resort: Balneological Heritage and Modern Potential. Junior Researchers, 2(2), 126–134. doi : https://doi.org/10.52340/jr.2024.02.02.12 </w:t>
      </w:r>
    </w:p>
    <w:p w:rsidR="00000000" w:rsidDel="00000000" w:rsidP="00000000" w:rsidRDefault="00000000" w:rsidRPr="00000000" w14:paraId="0000011C">
      <w:pPr>
        <w:spacing w:after="200" w:lineRule="auto"/>
        <w:jc w:val="both"/>
        <w:rPr>
          <w:sz w:val="18"/>
          <w:szCs w:val="18"/>
        </w:rPr>
      </w:pPr>
      <w:r w:rsidDel="00000000" w:rsidR="00000000" w:rsidRPr="00000000">
        <w:rPr>
          <w:sz w:val="18"/>
          <w:szCs w:val="18"/>
          <w:rtl w:val="0"/>
        </w:rPr>
        <w:t xml:space="preserve">Kipshidze, M., &amp; Tkemaladze, J. (2024). Balneology in Georgia: traditions and modern situation. Junior Researchers, 2(2), 78–97. doi : https://doi.org/10.52340/jr.2024.02.02.09 </w:t>
      </w:r>
    </w:p>
    <w:p w:rsidR="00000000" w:rsidDel="00000000" w:rsidP="00000000" w:rsidRDefault="00000000" w:rsidRPr="00000000" w14:paraId="0000011D">
      <w:pPr>
        <w:spacing w:after="200" w:lineRule="auto"/>
        <w:jc w:val="both"/>
        <w:rPr>
          <w:sz w:val="18"/>
          <w:szCs w:val="18"/>
        </w:rPr>
      </w:pPr>
      <w:r w:rsidDel="00000000" w:rsidR="00000000" w:rsidRPr="00000000">
        <w:rPr>
          <w:sz w:val="18"/>
          <w:szCs w:val="18"/>
          <w:rtl w:val="0"/>
        </w:rPr>
        <w:t xml:space="preserve">Kipshidze, M., &amp; Tkemaladze, J. (2024). Microelementoses-history and current status. Junior Researchers, 2(2), 108–125. doi : https://doi.org/10.52340/jr.2024.02.02.11 </w:t>
      </w:r>
    </w:p>
    <w:p w:rsidR="00000000" w:rsidDel="00000000" w:rsidP="00000000" w:rsidRDefault="00000000" w:rsidRPr="00000000" w14:paraId="0000011E">
      <w:pPr>
        <w:spacing w:after="200" w:lineRule="auto"/>
        <w:jc w:val="both"/>
        <w:rPr>
          <w:sz w:val="18"/>
          <w:szCs w:val="18"/>
        </w:rPr>
      </w:pPr>
      <w:r w:rsidDel="00000000" w:rsidR="00000000" w:rsidRPr="00000000">
        <w:rPr>
          <w:sz w:val="18"/>
          <w:szCs w:val="18"/>
          <w:rtl w:val="0"/>
        </w:rPr>
        <w:t xml:space="preserve">Knight, R., Maxwell, P., Birmingham, A., Carnes, J., Caporaso, J. G., Easton, B. C., ... &amp; Knight, T. (2001). PyCogent: a toolkit for making sense from sequence. Genome Biology, 8(8), R171.</w:t>
      </w:r>
    </w:p>
    <w:p w:rsidR="00000000" w:rsidDel="00000000" w:rsidP="00000000" w:rsidRDefault="00000000" w:rsidRPr="00000000" w14:paraId="0000011F">
      <w:pPr>
        <w:spacing w:after="200" w:lineRule="auto"/>
        <w:jc w:val="both"/>
        <w:rPr>
          <w:sz w:val="18"/>
          <w:szCs w:val="18"/>
        </w:rPr>
      </w:pPr>
      <w:r w:rsidDel="00000000" w:rsidR="00000000" w:rsidRPr="00000000">
        <w:rPr>
          <w:sz w:val="18"/>
          <w:szCs w:val="18"/>
          <w:rtl w:val="0"/>
        </w:rPr>
        <w:t xml:space="preserve">Kristensen, V. N., Lingjærde, O. C., Russnes, H. G., Vollan, H. K., Frigessi, A., &amp; Børresen-Dale, A. L. (2014). Principles and methods of integrative genomic analyses in cancer. Nature Reviews Cancer, 14(5), 299-313.</w:t>
      </w:r>
    </w:p>
    <w:p w:rsidR="00000000" w:rsidDel="00000000" w:rsidP="00000000" w:rsidRDefault="00000000" w:rsidRPr="00000000" w14:paraId="00000120">
      <w:pPr>
        <w:spacing w:after="200" w:lineRule="auto"/>
        <w:jc w:val="both"/>
        <w:rPr>
          <w:sz w:val="18"/>
          <w:szCs w:val="18"/>
        </w:rPr>
      </w:pPr>
      <w:r w:rsidDel="00000000" w:rsidR="00000000" w:rsidRPr="00000000">
        <w:rPr>
          <w:sz w:val="18"/>
          <w:szCs w:val="18"/>
          <w:rtl w:val="0"/>
        </w:rPr>
        <w:t xml:space="preserve">Kruschke, J. K. (2015). Doing Bayesian data analysis: A tutorial with R, JAGS, and Stan. Academic Press.</w:t>
      </w:r>
    </w:p>
    <w:p w:rsidR="00000000" w:rsidDel="00000000" w:rsidP="00000000" w:rsidRDefault="00000000" w:rsidRPr="00000000" w14:paraId="00000121">
      <w:pPr>
        <w:spacing w:after="200" w:lineRule="auto"/>
        <w:jc w:val="both"/>
        <w:rPr>
          <w:sz w:val="18"/>
          <w:szCs w:val="18"/>
        </w:rPr>
      </w:pPr>
      <w:r w:rsidDel="00000000" w:rsidR="00000000" w:rsidRPr="00000000">
        <w:rPr>
          <w:sz w:val="18"/>
          <w:szCs w:val="18"/>
          <w:rtl w:val="0"/>
        </w:rPr>
        <w:t xml:space="preserve">Lander, E. S., Linton, L. M., Birren, B., Nusbaum, C., Zody, M. C., Baldwin, J., ... &amp; Morgan, M. J. (2001). Initial sequencing and analysis of the human genome. Nature, 409(6822), 860-921.</w:t>
      </w:r>
    </w:p>
    <w:p w:rsidR="00000000" w:rsidDel="00000000" w:rsidP="00000000" w:rsidRDefault="00000000" w:rsidRPr="00000000" w14:paraId="00000122">
      <w:pPr>
        <w:spacing w:after="200" w:lineRule="auto"/>
        <w:jc w:val="both"/>
        <w:rPr>
          <w:sz w:val="18"/>
          <w:szCs w:val="18"/>
        </w:rPr>
      </w:pPr>
      <w:r w:rsidDel="00000000" w:rsidR="00000000" w:rsidRPr="00000000">
        <w:rPr>
          <w:sz w:val="18"/>
          <w:szCs w:val="18"/>
          <w:rtl w:val="0"/>
        </w:rPr>
        <w:t xml:space="preserve">LeCun, Y., Bengio, Y., &amp; Hinton, G. (2015). Deep learning. Nature, 521(7553), 436-444.</w:t>
      </w:r>
    </w:p>
    <w:p w:rsidR="00000000" w:rsidDel="00000000" w:rsidP="00000000" w:rsidRDefault="00000000" w:rsidRPr="00000000" w14:paraId="00000123">
      <w:pPr>
        <w:spacing w:after="200" w:lineRule="auto"/>
        <w:jc w:val="both"/>
        <w:rPr>
          <w:sz w:val="18"/>
          <w:szCs w:val="18"/>
        </w:rPr>
      </w:pPr>
      <w:r w:rsidDel="00000000" w:rsidR="00000000" w:rsidRPr="00000000">
        <w:rPr>
          <w:sz w:val="18"/>
          <w:szCs w:val="18"/>
          <w:rtl w:val="0"/>
        </w:rPr>
        <w:t xml:space="preserve">Lee, B. D. (2018). Ten simple rules for documenting scientific software. PLoS Computational Biology, 14(12), e1006561. https://doi.org/10.1371/journal.pcbi.1006561</w:t>
      </w:r>
    </w:p>
    <w:p w:rsidR="00000000" w:rsidDel="00000000" w:rsidP="00000000" w:rsidRDefault="00000000" w:rsidRPr="00000000" w14:paraId="00000124">
      <w:pPr>
        <w:spacing w:after="200" w:lineRule="auto"/>
        <w:jc w:val="both"/>
        <w:rPr>
          <w:sz w:val="18"/>
          <w:szCs w:val="18"/>
        </w:rPr>
      </w:pPr>
      <w:r w:rsidDel="00000000" w:rsidR="00000000" w:rsidRPr="00000000">
        <w:rPr>
          <w:sz w:val="18"/>
          <w:szCs w:val="18"/>
          <w:rtl w:val="0"/>
        </w:rPr>
        <w:t xml:space="preserve">Lehman, L. W., Saeed, M., &amp; Mark, R. G. (2015). A generative modeling approach for interpreting physiological data. IEEE Journal of Biomedical and Health Informatics, 19(4), 1259-1267.</w:t>
      </w:r>
    </w:p>
    <w:p w:rsidR="00000000" w:rsidDel="00000000" w:rsidP="00000000" w:rsidRDefault="00000000" w:rsidRPr="00000000" w14:paraId="00000125">
      <w:pPr>
        <w:spacing w:after="200" w:lineRule="auto"/>
        <w:jc w:val="both"/>
        <w:rPr>
          <w:sz w:val="18"/>
          <w:szCs w:val="18"/>
        </w:rPr>
      </w:pPr>
      <w:r w:rsidDel="00000000" w:rsidR="00000000" w:rsidRPr="00000000">
        <w:rPr>
          <w:sz w:val="18"/>
          <w:szCs w:val="18"/>
          <w:rtl w:val="0"/>
        </w:rPr>
        <w:t xml:space="preserve">Lezhava, T., Monaselidze, J., Jokhadze, T., Kakauridze, N., Khodeli, N., Rogava, M., Tkemaladze, J., ... &amp; Gaiozishvili, M. (2011). Gerontology research in Georgia. Biogerontology, 12, 87-91. doi : 10.1007/s10522-010-9283-6. Epub 2010 May 18. PMID: 20480236; PMCID: PMC3063552</w:t>
      </w:r>
    </w:p>
    <w:p w:rsidR="00000000" w:rsidDel="00000000" w:rsidP="00000000" w:rsidRDefault="00000000" w:rsidRPr="00000000" w14:paraId="00000126">
      <w:pPr>
        <w:spacing w:after="200" w:lineRule="auto"/>
        <w:jc w:val="both"/>
        <w:rPr>
          <w:sz w:val="18"/>
          <w:szCs w:val="18"/>
        </w:rPr>
      </w:pPr>
      <w:r w:rsidDel="00000000" w:rsidR="00000000" w:rsidRPr="00000000">
        <w:rPr>
          <w:sz w:val="18"/>
          <w:szCs w:val="18"/>
          <w:rtl w:val="0"/>
        </w:rPr>
        <w:t xml:space="preserve">Li, H., &amp; Durbin, R. (2009). Fast and accurate short read alignment with Burrows–Wheeler transform. Bioinformatics, 25(14), 1754-1760.</w:t>
      </w:r>
    </w:p>
    <w:p w:rsidR="00000000" w:rsidDel="00000000" w:rsidP="00000000" w:rsidRDefault="00000000" w:rsidRPr="00000000" w14:paraId="00000127">
      <w:pPr>
        <w:spacing w:after="200" w:lineRule="auto"/>
        <w:jc w:val="both"/>
        <w:rPr>
          <w:sz w:val="18"/>
          <w:szCs w:val="18"/>
        </w:rPr>
      </w:pPr>
      <w:r w:rsidDel="00000000" w:rsidR="00000000" w:rsidRPr="00000000">
        <w:rPr>
          <w:sz w:val="18"/>
          <w:szCs w:val="18"/>
          <w:rtl w:val="0"/>
        </w:rPr>
        <w:t xml:space="preserve">Libbrecht, M. W., &amp; Noble, W. S. (2015). Machine learning applications in genetics and genomics. Nature Reviews Genetics, 16(6), 321–332. https://doi.org/10.1038/nrg3920</w:t>
      </w:r>
    </w:p>
    <w:p w:rsidR="00000000" w:rsidDel="00000000" w:rsidP="00000000" w:rsidRDefault="00000000" w:rsidRPr="00000000" w14:paraId="00000128">
      <w:pPr>
        <w:spacing w:after="200" w:lineRule="auto"/>
        <w:jc w:val="both"/>
        <w:rPr>
          <w:sz w:val="18"/>
          <w:szCs w:val="18"/>
        </w:rPr>
      </w:pPr>
      <w:r w:rsidDel="00000000" w:rsidR="00000000" w:rsidRPr="00000000">
        <w:rPr>
          <w:sz w:val="18"/>
          <w:szCs w:val="18"/>
          <w:rtl w:val="0"/>
        </w:rPr>
        <w:t xml:space="preserve">Little, R. J., &amp; Rubin, D. B. (2019). Statistical analysis with missing data. John Wiley &amp; Sons.</w:t>
      </w:r>
    </w:p>
    <w:p w:rsidR="00000000" w:rsidDel="00000000" w:rsidP="00000000" w:rsidRDefault="00000000" w:rsidRPr="00000000" w14:paraId="00000129">
      <w:pPr>
        <w:spacing w:after="200" w:lineRule="auto"/>
        <w:jc w:val="both"/>
        <w:rPr>
          <w:sz w:val="18"/>
          <w:szCs w:val="18"/>
        </w:rPr>
      </w:pPr>
      <w:r w:rsidDel="00000000" w:rsidR="00000000" w:rsidRPr="00000000">
        <w:rPr>
          <w:sz w:val="18"/>
          <w:szCs w:val="18"/>
          <w:rtl w:val="0"/>
        </w:rPr>
        <w:t xml:space="preserve">Losing, V., Hammer, B., &amp; Wersing, H. (2018). Incremental on-line learning: A review and comparison of state of the art algorithms. Neurocomputing, 275, 1261-1274.</w:t>
      </w:r>
    </w:p>
    <w:p w:rsidR="00000000" w:rsidDel="00000000" w:rsidP="00000000" w:rsidRDefault="00000000" w:rsidRPr="00000000" w14:paraId="0000012A">
      <w:pPr>
        <w:spacing w:after="200" w:lineRule="auto"/>
        <w:jc w:val="both"/>
        <w:rPr>
          <w:sz w:val="18"/>
          <w:szCs w:val="18"/>
        </w:rPr>
      </w:pPr>
      <w:r w:rsidDel="00000000" w:rsidR="00000000" w:rsidRPr="00000000">
        <w:rPr>
          <w:sz w:val="18"/>
          <w:szCs w:val="18"/>
          <w:rtl w:val="0"/>
        </w:rPr>
        <w:t xml:space="preserve">Luo, W., Phung, D., Tran, T., Gupta, S., Rana, S., Karmakar, C., ... &amp; Venkatesh, S. (2016). Guidelines for developing and reporting machine learning predictive models in biomedical research: a multidisciplinary view. Journal of Medical Internet Research, 18(12), e323.</w:t>
      </w:r>
    </w:p>
    <w:p w:rsidR="00000000" w:rsidDel="00000000" w:rsidP="00000000" w:rsidRDefault="00000000" w:rsidRPr="00000000" w14:paraId="0000012B">
      <w:pPr>
        <w:spacing w:after="200" w:lineRule="auto"/>
        <w:jc w:val="both"/>
        <w:rPr>
          <w:sz w:val="18"/>
          <w:szCs w:val="18"/>
        </w:rPr>
      </w:pPr>
      <w:r w:rsidDel="00000000" w:rsidR="00000000" w:rsidRPr="00000000">
        <w:rPr>
          <w:sz w:val="18"/>
          <w:szCs w:val="18"/>
          <w:rtl w:val="0"/>
        </w:rPr>
        <w:t xml:space="preserve">MacArthur, D. G., Balasubramanian, S., Frankish, A., Huang, N., Morris, J., Walter, K., ... &amp; Hurles, M. E. (2012). A systematic survey of loss-of-function variants in human protein-coding genes. Science, 335(6070), 823-828.</w:t>
      </w:r>
    </w:p>
    <w:p w:rsidR="00000000" w:rsidDel="00000000" w:rsidP="00000000" w:rsidRDefault="00000000" w:rsidRPr="00000000" w14:paraId="0000012C">
      <w:pPr>
        <w:spacing w:after="200" w:lineRule="auto"/>
        <w:jc w:val="both"/>
        <w:rPr>
          <w:sz w:val="18"/>
          <w:szCs w:val="18"/>
        </w:rPr>
      </w:pPr>
      <w:r w:rsidDel="00000000" w:rsidR="00000000" w:rsidRPr="00000000">
        <w:rPr>
          <w:sz w:val="18"/>
          <w:szCs w:val="18"/>
          <w:rtl w:val="0"/>
        </w:rPr>
        <w:t xml:space="preserve">Makeig, S., Debener, S., Onton, J., &amp; Delorme, A. (2004). Mining event-related brain dynamics. Trends in Cognitive Sciences, 8(5), 204-210.</w:t>
      </w:r>
    </w:p>
    <w:p w:rsidR="00000000" w:rsidDel="00000000" w:rsidP="00000000" w:rsidRDefault="00000000" w:rsidRPr="00000000" w14:paraId="0000012D">
      <w:pPr>
        <w:spacing w:after="200" w:lineRule="auto"/>
        <w:jc w:val="both"/>
        <w:rPr>
          <w:sz w:val="18"/>
          <w:szCs w:val="18"/>
        </w:rPr>
      </w:pPr>
      <w:r w:rsidDel="00000000" w:rsidR="00000000" w:rsidRPr="00000000">
        <w:rPr>
          <w:sz w:val="18"/>
          <w:szCs w:val="18"/>
          <w:rtl w:val="0"/>
        </w:rPr>
        <w:t xml:space="preserve">Manolio, T. A., Chisholm, R. L., Ozenberger, B., Roden, D. M., Williams, M. S., Wilson, R., ... &amp; Ginsburg, G. S. (2013). Implementing genomic medicine in the clinic: the future is here. Genetics in Medicine, 15(4), 258-267.</w:t>
      </w:r>
    </w:p>
    <w:p w:rsidR="00000000" w:rsidDel="00000000" w:rsidP="00000000" w:rsidRDefault="00000000" w:rsidRPr="00000000" w14:paraId="0000012E">
      <w:pPr>
        <w:spacing w:after="200" w:lineRule="auto"/>
        <w:jc w:val="both"/>
        <w:rPr>
          <w:sz w:val="18"/>
          <w:szCs w:val="18"/>
        </w:rPr>
      </w:pPr>
      <w:r w:rsidDel="00000000" w:rsidR="00000000" w:rsidRPr="00000000">
        <w:rPr>
          <w:sz w:val="18"/>
          <w:szCs w:val="18"/>
          <w:rtl w:val="0"/>
        </w:rPr>
        <w:t xml:space="preserve">Mardis, E. R. (2008). The impact of next-generation sequencing technology on genetics. Trends in Genetics, 24(3), 133-141.</w:t>
      </w:r>
    </w:p>
    <w:p w:rsidR="00000000" w:rsidDel="00000000" w:rsidP="00000000" w:rsidRDefault="00000000" w:rsidRPr="00000000" w14:paraId="0000012F">
      <w:pPr>
        <w:spacing w:after="200" w:lineRule="auto"/>
        <w:jc w:val="both"/>
        <w:rPr>
          <w:sz w:val="18"/>
          <w:szCs w:val="18"/>
        </w:rPr>
      </w:pPr>
      <w:r w:rsidDel="00000000" w:rsidR="00000000" w:rsidRPr="00000000">
        <w:rPr>
          <w:sz w:val="18"/>
          <w:szCs w:val="18"/>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130">
      <w:pPr>
        <w:spacing w:after="200" w:lineRule="auto"/>
        <w:jc w:val="both"/>
        <w:rPr>
          <w:sz w:val="18"/>
          <w:szCs w:val="18"/>
        </w:rPr>
      </w:pPr>
      <w:r w:rsidDel="00000000" w:rsidR="00000000" w:rsidRPr="00000000">
        <w:rPr>
          <w:sz w:val="18"/>
          <w:szCs w:val="18"/>
          <w:rtl w:val="0"/>
        </w:rPr>
        <w:t xml:space="preserve">McElreath, R. (2020). Statistical rethinking: A Bayesian course with examples in R and Stan. Chapman and Hall/CRC.</w:t>
      </w:r>
    </w:p>
    <w:p w:rsidR="00000000" w:rsidDel="00000000" w:rsidP="00000000" w:rsidRDefault="00000000" w:rsidRPr="00000000" w14:paraId="00000131">
      <w:pPr>
        <w:spacing w:after="200" w:lineRule="auto"/>
        <w:jc w:val="both"/>
        <w:rPr>
          <w:sz w:val="18"/>
          <w:szCs w:val="18"/>
        </w:rPr>
      </w:pPr>
      <w:r w:rsidDel="00000000" w:rsidR="00000000" w:rsidRPr="00000000">
        <w:rPr>
          <w:sz w:val="18"/>
          <w:szCs w:val="18"/>
          <w:rtl w:val="0"/>
        </w:rPr>
        <w:t xml:space="preserve">Metzker, M. L. (2010). Sequencing technologies—the next generation. Nature Reviews Genetics, 11(1), 31-46.</w:t>
      </w:r>
    </w:p>
    <w:p w:rsidR="00000000" w:rsidDel="00000000" w:rsidP="00000000" w:rsidRDefault="00000000" w:rsidRPr="00000000" w14:paraId="00000132">
      <w:pPr>
        <w:spacing w:after="200" w:lineRule="auto"/>
        <w:jc w:val="both"/>
        <w:rPr>
          <w:sz w:val="18"/>
          <w:szCs w:val="18"/>
        </w:rPr>
      </w:pPr>
      <w:r w:rsidDel="00000000" w:rsidR="00000000" w:rsidRPr="00000000">
        <w:rPr>
          <w:sz w:val="18"/>
          <w:szCs w:val="18"/>
          <w:rtl w:val="0"/>
        </w:rPr>
        <w:t xml:space="preserve">Meyer, M., Munzner, T., &amp; Pfister, H. (2014). MizBee: a multiscale synteny browser. IEEE Transactions on Visualization and Computer Graphics, 15(6), 897-904.</w:t>
      </w:r>
    </w:p>
    <w:p w:rsidR="00000000" w:rsidDel="00000000" w:rsidP="00000000" w:rsidRDefault="00000000" w:rsidRPr="00000000" w14:paraId="00000133">
      <w:pPr>
        <w:spacing w:after="200" w:lineRule="auto"/>
        <w:jc w:val="both"/>
        <w:rPr>
          <w:sz w:val="18"/>
          <w:szCs w:val="18"/>
        </w:rPr>
      </w:pPr>
      <w:r w:rsidDel="00000000" w:rsidR="00000000" w:rsidRPr="00000000">
        <w:rPr>
          <w:sz w:val="18"/>
          <w:szCs w:val="18"/>
          <w:rtl w:val="0"/>
        </w:rPr>
        <w:t xml:space="preserve">Mirnezami, R., Nicholson, J., &amp; Darzi, A. (2012). Preparing for precision medicine. New England Journal of Medicine, 366(6), 489-491.</w:t>
      </w:r>
    </w:p>
    <w:p w:rsidR="00000000" w:rsidDel="00000000" w:rsidP="00000000" w:rsidRDefault="00000000" w:rsidRPr="00000000" w14:paraId="00000134">
      <w:pPr>
        <w:spacing w:after="200" w:lineRule="auto"/>
        <w:jc w:val="both"/>
        <w:rPr>
          <w:sz w:val="18"/>
          <w:szCs w:val="18"/>
        </w:rPr>
      </w:pPr>
      <w:r w:rsidDel="00000000" w:rsidR="00000000" w:rsidRPr="00000000">
        <w:rPr>
          <w:sz w:val="18"/>
          <w:szCs w:val="18"/>
          <w:rtl w:val="0"/>
        </w:rPr>
        <w:t xml:space="preserve">Morris, C. N. (1983). Parametric empirical Bayes inference: theory and applications. Journal of the American Statistical Association, 78(381), 47-55.</w:t>
      </w:r>
    </w:p>
    <w:p w:rsidR="00000000" w:rsidDel="00000000" w:rsidP="00000000" w:rsidRDefault="00000000" w:rsidRPr="00000000" w14:paraId="00000135">
      <w:pPr>
        <w:spacing w:after="200" w:lineRule="auto"/>
        <w:jc w:val="both"/>
        <w:rPr>
          <w:sz w:val="18"/>
          <w:szCs w:val="18"/>
        </w:rPr>
      </w:pPr>
      <w:r w:rsidDel="00000000" w:rsidR="00000000" w:rsidRPr="00000000">
        <w:rPr>
          <w:sz w:val="18"/>
          <w:szCs w:val="18"/>
          <w:rtl w:val="0"/>
        </w:rPr>
        <w:t xml:space="preserve">Mporas, I., Tsirka, V., Zacharaki, E. I., Koutroumanidis, M., Richardson, M., &amp; Megalooikonomou, V. (2015). Seizure detection using EEG and ECG signals for computer-based monitoring, analysis and management of epileptic patients. Expert Systems with Applications, 42(6), 3227-3233.</w:t>
      </w:r>
    </w:p>
    <w:p w:rsidR="00000000" w:rsidDel="00000000" w:rsidP="00000000" w:rsidRDefault="00000000" w:rsidRPr="00000000" w14:paraId="00000136">
      <w:pPr>
        <w:spacing w:after="200" w:lineRule="auto"/>
        <w:jc w:val="both"/>
        <w:rPr>
          <w:sz w:val="18"/>
          <w:szCs w:val="18"/>
        </w:rPr>
      </w:pPr>
      <w:r w:rsidDel="00000000" w:rsidR="00000000" w:rsidRPr="00000000">
        <w:rPr>
          <w:sz w:val="18"/>
          <w:szCs w:val="18"/>
          <w:rtl w:val="0"/>
        </w:rPr>
        <w:t xml:space="preserve">Murphy, K. P. (2012). Machine learning: a probabilistic perspective. MIT press.</w:t>
      </w:r>
    </w:p>
    <w:p w:rsidR="00000000" w:rsidDel="00000000" w:rsidP="00000000" w:rsidRDefault="00000000" w:rsidRPr="00000000" w14:paraId="00000137">
      <w:pPr>
        <w:spacing w:after="200" w:lineRule="auto"/>
        <w:jc w:val="both"/>
        <w:rPr>
          <w:sz w:val="18"/>
          <w:szCs w:val="18"/>
        </w:rPr>
      </w:pPr>
      <w:r w:rsidDel="00000000" w:rsidR="00000000" w:rsidRPr="00000000">
        <w:rPr>
          <w:sz w:val="18"/>
          <w:szCs w:val="18"/>
          <w:rtl w:val="0"/>
        </w:rPr>
        <w:t xml:space="preserve">Murphy, S. N., Weber, G., Mendis, M., Gainer, V., Chueh, H. C., Churchill, S., &amp; Kohane, I. (2009). Serving the enterprise and beyond with informatics for integrating biology and the bedside (i2b2). Journal of the American Medical Informatics Association, 17(2), 124-130.</w:t>
      </w:r>
    </w:p>
    <w:p w:rsidR="00000000" w:rsidDel="00000000" w:rsidP="00000000" w:rsidRDefault="00000000" w:rsidRPr="00000000" w14:paraId="00000138">
      <w:pPr>
        <w:spacing w:after="200" w:lineRule="auto"/>
        <w:jc w:val="both"/>
        <w:rPr>
          <w:sz w:val="18"/>
          <w:szCs w:val="18"/>
        </w:rPr>
      </w:pPr>
      <w:r w:rsidDel="00000000" w:rsidR="00000000" w:rsidRPr="00000000">
        <w:rPr>
          <w:sz w:val="18"/>
          <w:szCs w:val="18"/>
          <w:rtl w:val="0"/>
        </w:rPr>
        <w:t xml:space="preserve">Noble, W. S. (2009). A quick guide to organizing computational biology projects. PLoS Computational Biology, 5(7), e1000424. https://doi.org/10.1371/journal.pcbi.1000424</w:t>
      </w:r>
    </w:p>
    <w:p w:rsidR="00000000" w:rsidDel="00000000" w:rsidP="00000000" w:rsidRDefault="00000000" w:rsidRPr="00000000" w14:paraId="00000139">
      <w:pPr>
        <w:spacing w:after="200" w:lineRule="auto"/>
        <w:jc w:val="both"/>
        <w:rPr>
          <w:sz w:val="18"/>
          <w:szCs w:val="18"/>
        </w:rPr>
      </w:pPr>
      <w:r w:rsidDel="00000000" w:rsidR="00000000" w:rsidRPr="00000000">
        <w:rPr>
          <w:sz w:val="18"/>
          <w:szCs w:val="18"/>
          <w:rtl w:val="0"/>
        </w:rPr>
        <w:t xml:space="preserve">Obermeyer, Z., &amp; Emanuel, E. J. (2016). Predicting the future—big data, machine learning, and clinical medicine. New England Journal of Medicine, 375(13), 1216-1219.</w:t>
      </w:r>
    </w:p>
    <w:p w:rsidR="00000000" w:rsidDel="00000000" w:rsidP="00000000" w:rsidRDefault="00000000" w:rsidRPr="00000000" w14:paraId="0000013A">
      <w:pPr>
        <w:spacing w:after="200" w:lineRule="auto"/>
        <w:jc w:val="both"/>
        <w:rPr>
          <w:sz w:val="18"/>
          <w:szCs w:val="18"/>
        </w:rPr>
      </w:pPr>
      <w:r w:rsidDel="00000000" w:rsidR="00000000" w:rsidRPr="00000000">
        <w:rPr>
          <w:sz w:val="18"/>
          <w:szCs w:val="18"/>
          <w:rtl w:val="0"/>
        </w:rPr>
        <w:t xml:space="preserve">O'Donoghue, S. I., Gavin, A. C., Gehlenborg, N., Goodsell, D. S., Hériché, J. K., Nielsen, C. B., ... &amp; Wong, B. (2010). Visualizing biological data—now and in the future. Nature Methods, 7(3), S2-S4.</w:t>
      </w:r>
    </w:p>
    <w:p w:rsidR="00000000" w:rsidDel="00000000" w:rsidP="00000000" w:rsidRDefault="00000000" w:rsidRPr="00000000" w14:paraId="0000013B">
      <w:pPr>
        <w:spacing w:after="200" w:lineRule="auto"/>
        <w:jc w:val="both"/>
        <w:rPr>
          <w:sz w:val="18"/>
          <w:szCs w:val="18"/>
        </w:rPr>
      </w:pPr>
      <w:r w:rsidDel="00000000" w:rsidR="00000000" w:rsidRPr="00000000">
        <w:rPr>
          <w:sz w:val="18"/>
          <w:szCs w:val="18"/>
          <w:rtl w:val="0"/>
        </w:rPr>
        <w:t xml:space="preserve">Parmigiani, G., &amp; Garrett, E. S. (2014). The analysis of gene expression data: methods and software. Springer.</w:t>
      </w:r>
    </w:p>
    <w:p w:rsidR="00000000" w:rsidDel="00000000" w:rsidP="00000000" w:rsidRDefault="00000000" w:rsidRPr="00000000" w14:paraId="0000013C">
      <w:pPr>
        <w:spacing w:after="200" w:lineRule="auto"/>
        <w:jc w:val="both"/>
        <w:rPr>
          <w:sz w:val="18"/>
          <w:szCs w:val="18"/>
        </w:rPr>
      </w:pPr>
      <w:r w:rsidDel="00000000" w:rsidR="00000000" w:rsidRPr="00000000">
        <w:rPr>
          <w:sz w:val="18"/>
          <w:szCs w:val="18"/>
          <w:rtl w:val="0"/>
        </w:rPr>
        <w:t xml:space="preserve">Pasterkamp, H., Kraman, S. S., &amp; Wodicka, G. R. (1997). Respiratory sounds: advances beyond the stethoscope. American Journal of Respiratory and Critical Care Medicine, 156(3), 974-987.</w:t>
      </w:r>
    </w:p>
    <w:p w:rsidR="00000000" w:rsidDel="00000000" w:rsidP="00000000" w:rsidRDefault="00000000" w:rsidRPr="00000000" w14:paraId="0000013D">
      <w:pPr>
        <w:spacing w:after="200" w:lineRule="auto"/>
        <w:jc w:val="both"/>
        <w:rPr>
          <w:sz w:val="18"/>
          <w:szCs w:val="18"/>
        </w:rPr>
      </w:pPr>
      <w:r w:rsidDel="00000000" w:rsidR="00000000" w:rsidRPr="00000000">
        <w:rPr>
          <w:sz w:val="18"/>
          <w:szCs w:val="18"/>
          <w:rtl w:val="0"/>
        </w:rPr>
        <w:t xml:space="preserve">Pauwels, E. J., Ambekar, O., &amp; Fua, P. (2009). Visual data mining. In Data Mining and Knowledge Discovery Handbook (pp. 1059-1076). Springer.</w:t>
      </w:r>
    </w:p>
    <w:p w:rsidR="00000000" w:rsidDel="00000000" w:rsidP="00000000" w:rsidRDefault="00000000" w:rsidRPr="00000000" w14:paraId="0000013E">
      <w:pPr>
        <w:spacing w:after="200" w:lineRule="auto"/>
        <w:jc w:val="both"/>
        <w:rPr>
          <w:sz w:val="18"/>
          <w:szCs w:val="18"/>
        </w:rPr>
      </w:pPr>
      <w:r w:rsidDel="00000000" w:rsidR="00000000" w:rsidRPr="00000000">
        <w:rPr>
          <w:sz w:val="18"/>
          <w:szCs w:val="18"/>
          <w:rtl w:val="0"/>
        </w:rPr>
        <w:t xml:space="preserve">Pearl, J. (1984). Heuristics: intelligent search strategies for computer problem solving. Addison-Wesley.</w:t>
      </w:r>
    </w:p>
    <w:p w:rsidR="00000000" w:rsidDel="00000000" w:rsidP="00000000" w:rsidRDefault="00000000" w:rsidRPr="00000000" w14:paraId="0000013F">
      <w:pPr>
        <w:spacing w:after="200" w:lineRule="auto"/>
        <w:jc w:val="both"/>
        <w:rPr>
          <w:sz w:val="18"/>
          <w:szCs w:val="18"/>
        </w:rPr>
      </w:pPr>
      <w:r w:rsidDel="00000000" w:rsidR="00000000" w:rsidRPr="00000000">
        <w:rPr>
          <w:sz w:val="18"/>
          <w:szCs w:val="18"/>
          <w:rtl w:val="0"/>
        </w:rPr>
        <w:t xml:space="preserve">Pearl, J. (2009). Causality: models, reasoning, and inference. Cambridge University Press.</w:t>
      </w:r>
    </w:p>
    <w:p w:rsidR="00000000" w:rsidDel="00000000" w:rsidP="00000000" w:rsidRDefault="00000000" w:rsidRPr="00000000" w14:paraId="00000140">
      <w:pPr>
        <w:spacing w:after="200" w:lineRule="auto"/>
        <w:jc w:val="both"/>
        <w:rPr>
          <w:sz w:val="18"/>
          <w:szCs w:val="18"/>
        </w:rPr>
      </w:pPr>
      <w:r w:rsidDel="00000000" w:rsidR="00000000" w:rsidRPr="00000000">
        <w:rPr>
          <w:sz w:val="18"/>
          <w:szCs w:val="18"/>
          <w:rtl w:val="0"/>
        </w:rPr>
        <w:t xml:space="preserve">Pedregosa, F., Varoquaux, G., Gramfort, A., Michel, V., Thirion, B., Grisel, O., ... &amp; Duchesnay, É. (2011). Scikit-learn: Machine learning in Python. Journal of Machine Learning Research, 12, 2825–2830.</w:t>
      </w:r>
    </w:p>
    <w:p w:rsidR="00000000" w:rsidDel="00000000" w:rsidP="00000000" w:rsidRDefault="00000000" w:rsidRPr="00000000" w14:paraId="00000141">
      <w:pPr>
        <w:spacing w:after="200" w:lineRule="auto"/>
        <w:jc w:val="both"/>
        <w:rPr>
          <w:sz w:val="18"/>
          <w:szCs w:val="18"/>
        </w:rPr>
      </w:pPr>
      <w:r w:rsidDel="00000000" w:rsidR="00000000" w:rsidRPr="00000000">
        <w:rPr>
          <w:sz w:val="18"/>
          <w:szCs w:val="18"/>
          <w:rtl w:val="0"/>
        </w:rPr>
        <w:t xml:space="preserve">Peng, R. D. (2011). Reproducible research in computational science. Science, 334(6060), 1226-1227.</w:t>
      </w:r>
    </w:p>
    <w:p w:rsidR="00000000" w:rsidDel="00000000" w:rsidP="00000000" w:rsidRDefault="00000000" w:rsidRPr="00000000" w14:paraId="00000142">
      <w:pPr>
        <w:spacing w:after="200" w:lineRule="auto"/>
        <w:jc w:val="both"/>
        <w:rPr>
          <w:sz w:val="18"/>
          <w:szCs w:val="18"/>
        </w:rPr>
      </w:pPr>
      <w:r w:rsidDel="00000000" w:rsidR="00000000" w:rsidRPr="00000000">
        <w:rPr>
          <w:sz w:val="18"/>
          <w:szCs w:val="18"/>
          <w:rtl w:val="0"/>
        </w:rPr>
        <w:t xml:space="preserve">Peng, R. D., &amp; Dominici, F. (2008). Statistical methods for environmental epidemiology with R: a case study in air pollution and health. Springer.</w:t>
      </w:r>
    </w:p>
    <w:p w:rsidR="00000000" w:rsidDel="00000000" w:rsidP="00000000" w:rsidRDefault="00000000" w:rsidRPr="00000000" w14:paraId="00000143">
      <w:pPr>
        <w:spacing w:after="200" w:lineRule="auto"/>
        <w:jc w:val="both"/>
        <w:rPr>
          <w:sz w:val="18"/>
          <w:szCs w:val="18"/>
        </w:rPr>
      </w:pPr>
      <w:r w:rsidDel="00000000" w:rsidR="00000000" w:rsidRPr="00000000">
        <w:rPr>
          <w:sz w:val="18"/>
          <w:szCs w:val="18"/>
          <w:rtl w:val="0"/>
        </w:rPr>
        <w:t xml:space="preserve">Penzel, T., Glos, M., Fietze, I., &amp; Baumann, G. (2002). Heart rate variability and sleep. In Deepak, S. (Ed.), Sleep-related breathing disorders: experimental models and therapeutic potential (pp. 165-183). Marcel Dekker.</w:t>
      </w:r>
    </w:p>
    <w:p w:rsidR="00000000" w:rsidDel="00000000" w:rsidP="00000000" w:rsidRDefault="00000000" w:rsidRPr="00000000" w14:paraId="00000144">
      <w:pPr>
        <w:spacing w:after="200" w:lineRule="auto"/>
        <w:jc w:val="both"/>
        <w:rPr>
          <w:sz w:val="18"/>
          <w:szCs w:val="18"/>
        </w:rPr>
      </w:pPr>
      <w:r w:rsidDel="00000000" w:rsidR="00000000" w:rsidRPr="00000000">
        <w:rPr>
          <w:sz w:val="18"/>
          <w:szCs w:val="18"/>
          <w:rtl w:val="0"/>
        </w:rPr>
        <w:t xml:space="preserve">Petersen, K., Feldt, R., Mujtaba, S., &amp; Mattsson, M. (2008). Systematic mapping studies in software engineering. In Proceedings of the 12th International Conference on Evaluation and Assessment in Software Engineering (pp. 68–77).</w:t>
      </w:r>
    </w:p>
    <w:p w:rsidR="00000000" w:rsidDel="00000000" w:rsidP="00000000" w:rsidRDefault="00000000" w:rsidRPr="00000000" w14:paraId="00000145">
      <w:pPr>
        <w:spacing w:after="200" w:lineRule="auto"/>
        <w:jc w:val="both"/>
        <w:rPr>
          <w:sz w:val="18"/>
          <w:szCs w:val="18"/>
        </w:rPr>
      </w:pPr>
      <w:r w:rsidDel="00000000" w:rsidR="00000000" w:rsidRPr="00000000">
        <w:rPr>
          <w:sz w:val="18"/>
          <w:szCs w:val="18"/>
          <w:rtl w:val="0"/>
        </w:rPr>
        <w:t xml:space="preserve">Piringer, H., Berger, W., &amp; Krasser, J. (2014). HyperMoVal: interactive visual validation of regression models for real-time simulation. In Computer Graphics Forum (Vol. 33, No. 3, pp. 21-30).</w:t>
      </w:r>
    </w:p>
    <w:p w:rsidR="00000000" w:rsidDel="00000000" w:rsidP="00000000" w:rsidRDefault="00000000" w:rsidRPr="00000000" w14:paraId="00000146">
      <w:pPr>
        <w:spacing w:after="200" w:lineRule="auto"/>
        <w:jc w:val="both"/>
        <w:rPr>
          <w:sz w:val="18"/>
          <w:szCs w:val="18"/>
        </w:rPr>
      </w:pPr>
      <w:r w:rsidDel="00000000" w:rsidR="00000000" w:rsidRPr="00000000">
        <w:rPr>
          <w:sz w:val="18"/>
          <w:szCs w:val="18"/>
          <w:rtl w:val="0"/>
        </w:rPr>
        <w:t xml:space="preserve">Plummer, M. (2003). JAGS: A program for analysis of Bayesian graphical models using Gibbs sampling. In Proceedings of the 3rd international workshop on distributed statistical computing (Vol. 124, No. 125.10, pp. 1-10).</w:t>
      </w:r>
    </w:p>
    <w:p w:rsidR="00000000" w:rsidDel="00000000" w:rsidP="00000000" w:rsidRDefault="00000000" w:rsidRPr="00000000" w14:paraId="00000147">
      <w:pPr>
        <w:spacing w:after="200" w:lineRule="auto"/>
        <w:jc w:val="both"/>
        <w:rPr>
          <w:sz w:val="18"/>
          <w:szCs w:val="18"/>
        </w:rPr>
      </w:pPr>
      <w:r w:rsidDel="00000000" w:rsidR="00000000" w:rsidRPr="00000000">
        <w:rPr>
          <w:sz w:val="18"/>
          <w:szCs w:val="18"/>
          <w:rtl w:val="0"/>
        </w:rPr>
        <w:t xml:space="preserve">Polson, N. G., &amp; Scott, S. L. (2012). On the half-Cauchy prior for a global scale parameter. Bayesian Analysis, 7(4), 887-902.</w:t>
      </w:r>
    </w:p>
    <w:p w:rsidR="00000000" w:rsidDel="00000000" w:rsidP="00000000" w:rsidRDefault="00000000" w:rsidRPr="00000000" w14:paraId="00000148">
      <w:pPr>
        <w:spacing w:after="200" w:lineRule="auto"/>
        <w:jc w:val="both"/>
        <w:rPr>
          <w:sz w:val="18"/>
          <w:szCs w:val="18"/>
        </w:rPr>
      </w:pPr>
      <w:r w:rsidDel="00000000" w:rsidR="00000000" w:rsidRPr="00000000">
        <w:rPr>
          <w:sz w:val="18"/>
          <w:szCs w:val="18"/>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149">
      <w:pPr>
        <w:spacing w:after="200" w:lineRule="auto"/>
        <w:jc w:val="both"/>
        <w:rPr>
          <w:sz w:val="18"/>
          <w:szCs w:val="18"/>
        </w:rPr>
      </w:pPr>
      <w:r w:rsidDel="00000000" w:rsidR="00000000" w:rsidRPr="00000000">
        <w:rPr>
          <w:sz w:val="18"/>
          <w:szCs w:val="18"/>
          <w:rtl w:val="0"/>
        </w:rPr>
        <w:t xml:space="preserve">Prlić, A., &amp; Procter, J. B. (2012). Ten simple rules for the open development of scientific software. PLoS Computational Biology, 8(12), e1002802. https://doi.org/10.1371/journal.pcbi.1002802</w:t>
      </w:r>
    </w:p>
    <w:p w:rsidR="00000000" w:rsidDel="00000000" w:rsidP="00000000" w:rsidRDefault="00000000" w:rsidRPr="00000000" w14:paraId="0000014A">
      <w:pPr>
        <w:spacing w:after="200" w:lineRule="auto"/>
        <w:jc w:val="both"/>
        <w:rPr>
          <w:sz w:val="18"/>
          <w:szCs w:val="18"/>
        </w:rPr>
      </w:pPr>
      <w:r w:rsidDel="00000000" w:rsidR="00000000" w:rsidRPr="00000000">
        <w:rPr>
          <w:sz w:val="18"/>
          <w:szCs w:val="18"/>
          <w:rtl w:val="0"/>
        </w:rPr>
        <w:t xml:space="preserve">Rabiner, L. R. (1989). A tutorial on hidden Markov models and selected applications in speech recognition. Proceedings of the IEEE, 77(2), 257-286.</w:t>
      </w:r>
    </w:p>
    <w:p w:rsidR="00000000" w:rsidDel="00000000" w:rsidP="00000000" w:rsidRDefault="00000000" w:rsidRPr="00000000" w14:paraId="0000014B">
      <w:pPr>
        <w:spacing w:after="200" w:lineRule="auto"/>
        <w:jc w:val="both"/>
        <w:rPr>
          <w:sz w:val="18"/>
          <w:szCs w:val="18"/>
        </w:rPr>
      </w:pPr>
      <w:r w:rsidDel="00000000" w:rsidR="00000000" w:rsidRPr="00000000">
        <w:rPr>
          <w:sz w:val="18"/>
          <w:szCs w:val="18"/>
          <w:rtl w:val="0"/>
        </w:rPr>
        <w:t xml:space="preserve">Reichert, S., Gass, R., Brandt, C., &amp; Andrès, E. (2008). Analysis of respiratory sounds: state of the art. Clinical Medicine: Circulatory, Respiratory and Pulmonary Medicine, 2, CCRPM-S530.</w:t>
      </w:r>
    </w:p>
    <w:p w:rsidR="00000000" w:rsidDel="00000000" w:rsidP="00000000" w:rsidRDefault="00000000" w:rsidRPr="00000000" w14:paraId="0000014C">
      <w:pPr>
        <w:spacing w:after="200" w:lineRule="auto"/>
        <w:jc w:val="both"/>
        <w:rPr>
          <w:sz w:val="18"/>
          <w:szCs w:val="18"/>
        </w:rPr>
      </w:pPr>
      <w:r w:rsidDel="00000000" w:rsidR="00000000" w:rsidRPr="00000000">
        <w:rPr>
          <w:sz w:val="18"/>
          <w:szCs w:val="18"/>
          <w:rtl w:val="0"/>
        </w:rPr>
        <w:t xml:space="preserve">Ritchie, M. D., Holzinger, E. R., Li, R., Pendergrass, S. A., &amp; Kim, D. (2015). Methods of integrating data to uncover genotype–phenotype interactions. Nature Reviews Genetics, 16(2), 85-97.</w:t>
      </w:r>
    </w:p>
    <w:p w:rsidR="00000000" w:rsidDel="00000000" w:rsidP="00000000" w:rsidRDefault="00000000" w:rsidRPr="00000000" w14:paraId="0000014D">
      <w:pPr>
        <w:spacing w:after="200" w:lineRule="auto"/>
        <w:jc w:val="both"/>
        <w:rPr>
          <w:sz w:val="18"/>
          <w:szCs w:val="18"/>
        </w:rPr>
      </w:pPr>
      <w:r w:rsidDel="00000000" w:rsidR="00000000" w:rsidRPr="00000000">
        <w:rPr>
          <w:sz w:val="18"/>
          <w:szCs w:val="18"/>
          <w:rtl w:val="0"/>
        </w:rPr>
        <w:t xml:space="preserve">Ritchie, M. D., Holzinger, E. R., Li, R., Pendergrass, S. A., &amp; Kim, D. (2015). Methods of integrating data to uncover genotype–phenotype interactions. Nature Reviews Genetics, 16(2), 85–97. https://doi.org/10.1038/nrg3868</w:t>
      </w:r>
    </w:p>
    <w:p w:rsidR="00000000" w:rsidDel="00000000" w:rsidP="00000000" w:rsidRDefault="00000000" w:rsidRPr="00000000" w14:paraId="0000014E">
      <w:pPr>
        <w:spacing w:after="200" w:lineRule="auto"/>
        <w:jc w:val="both"/>
        <w:rPr>
          <w:sz w:val="18"/>
          <w:szCs w:val="18"/>
        </w:rPr>
      </w:pPr>
      <w:r w:rsidDel="00000000" w:rsidR="00000000" w:rsidRPr="00000000">
        <w:rPr>
          <w:sz w:val="18"/>
          <w:szCs w:val="18"/>
          <w:rtl w:val="0"/>
        </w:rPr>
        <w:t xml:space="preserve">Robert, C. P. (2007). The Bayesian choice: from decision-theoretic foundations to computational implementation. Springer Science &amp; Business Media.</w:t>
      </w:r>
    </w:p>
    <w:p w:rsidR="00000000" w:rsidDel="00000000" w:rsidP="00000000" w:rsidRDefault="00000000" w:rsidRPr="00000000" w14:paraId="0000014F">
      <w:pPr>
        <w:spacing w:after="200" w:lineRule="auto"/>
        <w:jc w:val="both"/>
        <w:rPr>
          <w:sz w:val="18"/>
          <w:szCs w:val="18"/>
        </w:rPr>
      </w:pPr>
      <w:r w:rsidDel="00000000" w:rsidR="00000000" w:rsidRPr="00000000">
        <w:rPr>
          <w:sz w:val="18"/>
          <w:szCs w:val="18"/>
          <w:rtl w:val="0"/>
        </w:rPr>
        <w:t xml:space="preserve">Robert, C. P., &amp; Casella, G. (2004). Monte Carlo statistical methods (2nd ed.). Springer-Verlag.</w:t>
      </w:r>
    </w:p>
    <w:p w:rsidR="00000000" w:rsidDel="00000000" w:rsidP="00000000" w:rsidRDefault="00000000" w:rsidRPr="00000000" w14:paraId="00000150">
      <w:pPr>
        <w:spacing w:after="200" w:lineRule="auto"/>
        <w:jc w:val="both"/>
        <w:rPr>
          <w:sz w:val="18"/>
          <w:szCs w:val="18"/>
        </w:rPr>
      </w:pPr>
      <w:r w:rsidDel="00000000" w:rsidR="00000000" w:rsidRPr="00000000">
        <w:rPr>
          <w:sz w:val="18"/>
          <w:szCs w:val="18"/>
          <w:rtl w:val="0"/>
        </w:rPr>
        <w:t xml:space="preserve">Saeed, M., Villarroel, M., Reisner, A. T., Clifford, G., Lehman, L. W., Moody, G., ... &amp; Mark, R. G. (2011). Multiparameter Intelligent Monitoring in Intensive Care II (MIMIC-II): a public-access intensive care unit database. Critical Care Medicine, 39(5), 952.</w:t>
      </w:r>
    </w:p>
    <w:p w:rsidR="00000000" w:rsidDel="00000000" w:rsidP="00000000" w:rsidRDefault="00000000" w:rsidRPr="00000000" w14:paraId="00000151">
      <w:pPr>
        <w:spacing w:after="200" w:lineRule="auto"/>
        <w:jc w:val="both"/>
        <w:rPr>
          <w:sz w:val="18"/>
          <w:szCs w:val="18"/>
        </w:rPr>
      </w:pPr>
      <w:r w:rsidDel="00000000" w:rsidR="00000000" w:rsidRPr="00000000">
        <w:rPr>
          <w:sz w:val="18"/>
          <w:szCs w:val="18"/>
          <w:rtl w:val="0"/>
        </w:rPr>
        <w:t xml:space="preserve">Sandve, G. K., Nekrutenko, A., Taylor, J., &amp; Hovig, E. (2013). Ten simple rules for reproducible computational research. PLoS Computational Biology, 9(10), e1003285. https://doi.org/10.1371/journal.pcbi.1003285</w:t>
      </w:r>
    </w:p>
    <w:p w:rsidR="00000000" w:rsidDel="00000000" w:rsidP="00000000" w:rsidRDefault="00000000" w:rsidRPr="00000000" w14:paraId="00000152">
      <w:pPr>
        <w:spacing w:after="200" w:lineRule="auto"/>
        <w:jc w:val="both"/>
        <w:rPr>
          <w:sz w:val="18"/>
          <w:szCs w:val="18"/>
        </w:rPr>
      </w:pPr>
      <w:r w:rsidDel="00000000" w:rsidR="00000000" w:rsidRPr="00000000">
        <w:rPr>
          <w:sz w:val="18"/>
          <w:szCs w:val="18"/>
          <w:rtl w:val="0"/>
        </w:rPr>
        <w:t xml:space="preserve">Saria, S. (2018). Individualized sepsis treatment using reinforcement learning. Nature Medicine, 24(11), 1641-1642.</w:t>
      </w:r>
    </w:p>
    <w:p w:rsidR="00000000" w:rsidDel="00000000" w:rsidP="00000000" w:rsidRDefault="00000000" w:rsidRPr="00000000" w14:paraId="00000153">
      <w:pPr>
        <w:spacing w:after="200" w:lineRule="auto"/>
        <w:jc w:val="both"/>
        <w:rPr>
          <w:sz w:val="18"/>
          <w:szCs w:val="18"/>
        </w:rPr>
      </w:pPr>
      <w:r w:rsidDel="00000000" w:rsidR="00000000" w:rsidRPr="00000000">
        <w:rPr>
          <w:sz w:val="18"/>
          <w:szCs w:val="18"/>
          <w:rtl w:val="0"/>
        </w:rPr>
        <w:t xml:space="preserve">Saria, S. (2018). Individualized sepsis treatment using reinforcement learning. Nature Medicine, 24(11), 1641–1642. https://doi.org/10.1038/s41591-018-0213-5</w:t>
      </w:r>
    </w:p>
    <w:p w:rsidR="00000000" w:rsidDel="00000000" w:rsidP="00000000" w:rsidRDefault="00000000" w:rsidRPr="00000000" w14:paraId="00000154">
      <w:pPr>
        <w:spacing w:after="200" w:lineRule="auto"/>
        <w:jc w:val="both"/>
        <w:rPr>
          <w:sz w:val="18"/>
          <w:szCs w:val="18"/>
        </w:rPr>
      </w:pPr>
      <w:r w:rsidDel="00000000" w:rsidR="00000000" w:rsidRPr="00000000">
        <w:rPr>
          <w:sz w:val="18"/>
          <w:szCs w:val="18"/>
          <w:rtl w:val="0"/>
        </w:rPr>
        <w:t xml:space="preserve">Sarkar, M., Madabushi, R., &amp; Zhao, J. (2011). Bayesian methods in medical device clinical trials. In Clinical Trials of Drugs and Medical Devices (pp. 113-132). Springer.</w:t>
      </w:r>
    </w:p>
    <w:p w:rsidR="00000000" w:rsidDel="00000000" w:rsidP="00000000" w:rsidRDefault="00000000" w:rsidRPr="00000000" w14:paraId="00000155">
      <w:pPr>
        <w:spacing w:after="200" w:lineRule="auto"/>
        <w:jc w:val="both"/>
        <w:rPr>
          <w:sz w:val="18"/>
          <w:szCs w:val="18"/>
        </w:rPr>
      </w:pPr>
      <w:r w:rsidDel="00000000" w:rsidR="00000000" w:rsidRPr="00000000">
        <w:rPr>
          <w:sz w:val="18"/>
          <w:szCs w:val="18"/>
          <w:rtl w:val="0"/>
        </w:rPr>
        <w:t xml:space="preserve">Schloss, P. D., Westcott, S. L., Ryabin, T., Hall, J. R., Hartmann, M., Hollister, E. B., ... &amp; Weber, C. F. (2009). Introducing mothur: open-source, platform-independent, community-supported software for describing and comparing microbial communities. Applied and Environmental Microbiology, 75(23), 7537–7541. https://doi.org/10.1128/AEM.01541-09</w:t>
      </w:r>
    </w:p>
    <w:p w:rsidR="00000000" w:rsidDel="00000000" w:rsidP="00000000" w:rsidRDefault="00000000" w:rsidRPr="00000000" w14:paraId="00000156">
      <w:pPr>
        <w:spacing w:after="200" w:lineRule="auto"/>
        <w:jc w:val="both"/>
        <w:rPr>
          <w:sz w:val="18"/>
          <w:szCs w:val="18"/>
        </w:rPr>
      </w:pPr>
      <w:r w:rsidDel="00000000" w:rsidR="00000000" w:rsidRPr="00000000">
        <w:rPr>
          <w:sz w:val="18"/>
          <w:szCs w:val="18"/>
          <w:rtl w:val="0"/>
        </w:rPr>
        <w:t xml:space="preserve">Schork, N. J. (2015). Personalized medicine: time for one-person trials. Nature, 520(7549), 609-611.</w:t>
      </w:r>
    </w:p>
    <w:p w:rsidR="00000000" w:rsidDel="00000000" w:rsidP="00000000" w:rsidRDefault="00000000" w:rsidRPr="00000000" w14:paraId="00000157">
      <w:pPr>
        <w:spacing w:after="200" w:lineRule="auto"/>
        <w:jc w:val="both"/>
        <w:rPr>
          <w:sz w:val="18"/>
          <w:szCs w:val="18"/>
        </w:rPr>
      </w:pPr>
      <w:r w:rsidDel="00000000" w:rsidR="00000000" w:rsidRPr="00000000">
        <w:rPr>
          <w:sz w:val="18"/>
          <w:szCs w:val="18"/>
          <w:rtl w:val="0"/>
        </w:rPr>
        <w:t xml:space="preserve">Scott, J. G., &amp; Berger, J. O. (2010). Bayes and empirical-Bayes multiplicity adjustment in the variable-selection problem. The Annals of Statistics, 38(5), 2587-2619.</w:t>
      </w:r>
    </w:p>
    <w:p w:rsidR="00000000" w:rsidDel="00000000" w:rsidP="00000000" w:rsidRDefault="00000000" w:rsidRPr="00000000" w14:paraId="00000158">
      <w:pPr>
        <w:spacing w:after="200" w:lineRule="auto"/>
        <w:jc w:val="both"/>
        <w:rPr>
          <w:sz w:val="18"/>
          <w:szCs w:val="18"/>
        </w:rPr>
      </w:pPr>
      <w:r w:rsidDel="00000000" w:rsidR="00000000" w:rsidRPr="00000000">
        <w:rPr>
          <w:sz w:val="18"/>
          <w:szCs w:val="18"/>
          <w:rtl w:val="0"/>
        </w:rPr>
        <w:t xml:space="preserve">Sendelbach, S., &amp; Funk, M. (2013). Alarm fatigue: a patient safety concern. AACN Advanced Critical Care, 24(4), 378-386.</w:t>
      </w:r>
    </w:p>
    <w:p w:rsidR="00000000" w:rsidDel="00000000" w:rsidP="00000000" w:rsidRDefault="00000000" w:rsidRPr="00000000" w14:paraId="00000159">
      <w:pPr>
        <w:spacing w:after="200" w:lineRule="auto"/>
        <w:jc w:val="both"/>
        <w:rPr>
          <w:sz w:val="18"/>
          <w:szCs w:val="18"/>
        </w:rPr>
      </w:pPr>
      <w:r w:rsidDel="00000000" w:rsidR="00000000" w:rsidRPr="00000000">
        <w:rPr>
          <w:sz w:val="18"/>
          <w:szCs w:val="18"/>
          <w:rtl w:val="0"/>
        </w:rPr>
        <w:t xml:space="preserve">Siepel, A., Bejerano, G., Pedersen, J. S., Hinrichs, A. S., Hou, M., Rosenbloom, K., ... &amp; Haussler, D. (2005). Evolutionarily conserved elements in vertebrate, insect, worm, and yeast genomes. Genome Research, 15(8), 1034-1050.</w:t>
      </w:r>
    </w:p>
    <w:p w:rsidR="00000000" w:rsidDel="00000000" w:rsidP="00000000" w:rsidRDefault="00000000" w:rsidRPr="00000000" w14:paraId="0000015A">
      <w:pPr>
        <w:spacing w:after="200" w:lineRule="auto"/>
        <w:jc w:val="both"/>
        <w:rPr>
          <w:sz w:val="18"/>
          <w:szCs w:val="18"/>
        </w:rPr>
      </w:pPr>
      <w:r w:rsidDel="00000000" w:rsidR="00000000" w:rsidRPr="00000000">
        <w:rPr>
          <w:sz w:val="18"/>
          <w:szCs w:val="18"/>
          <w:rtl w:val="0"/>
        </w:rPr>
        <w:t xml:space="preserve">Sommer, R., &amp; Paxson, V. (2010). Outside the closed world: On using machine learning for network intrusion detection. In 2010 IEEE symposium on security and privacy (pp. 305-316).</w:t>
      </w:r>
    </w:p>
    <w:p w:rsidR="00000000" w:rsidDel="00000000" w:rsidP="00000000" w:rsidRDefault="00000000" w:rsidRPr="00000000" w14:paraId="0000015B">
      <w:pPr>
        <w:spacing w:after="200" w:lineRule="auto"/>
        <w:jc w:val="both"/>
        <w:rPr>
          <w:sz w:val="18"/>
          <w:szCs w:val="18"/>
        </w:rPr>
      </w:pPr>
      <w:r w:rsidDel="00000000" w:rsidR="00000000" w:rsidRPr="00000000">
        <w:rPr>
          <w:sz w:val="18"/>
          <w:szCs w:val="18"/>
          <w:rtl w:val="0"/>
        </w:rPr>
        <w:t xml:space="preserve">Sovijärvi, A. R., Dalmasso, F., Vanderschoot, J., Malmberg, L. P., Righini, G., &amp; Stoneman, S. A. (2000). Definition of terms for applications of respiratory sounds. European Respiratory Review, 10(77), 597-610.</w:t>
      </w:r>
    </w:p>
    <w:p w:rsidR="00000000" w:rsidDel="00000000" w:rsidP="00000000" w:rsidRDefault="00000000" w:rsidRPr="00000000" w14:paraId="0000015C">
      <w:pPr>
        <w:spacing w:after="200" w:lineRule="auto"/>
        <w:jc w:val="both"/>
        <w:rPr>
          <w:sz w:val="18"/>
          <w:szCs w:val="18"/>
        </w:rPr>
      </w:pPr>
      <w:r w:rsidDel="00000000" w:rsidR="00000000" w:rsidRPr="00000000">
        <w:rPr>
          <w:sz w:val="18"/>
          <w:szCs w:val="18"/>
          <w:rtl w:val="0"/>
        </w:rPr>
        <w:t xml:space="preserve">Spiegelhalter, D. J., Abrams, K. R., &amp; Myles, J. P. (2004). Bayesian approaches to clinical trials and health-care evaluation. John Wiley &amp; Sons.</w:t>
      </w:r>
    </w:p>
    <w:p w:rsidR="00000000" w:rsidDel="00000000" w:rsidP="00000000" w:rsidRDefault="00000000" w:rsidRPr="00000000" w14:paraId="0000015D">
      <w:pPr>
        <w:spacing w:after="200" w:lineRule="auto"/>
        <w:jc w:val="both"/>
        <w:rPr>
          <w:sz w:val="18"/>
          <w:szCs w:val="18"/>
        </w:rPr>
      </w:pPr>
      <w:r w:rsidDel="00000000" w:rsidR="00000000" w:rsidRPr="00000000">
        <w:rPr>
          <w:sz w:val="18"/>
          <w:szCs w:val="18"/>
          <w:rtl w:val="0"/>
        </w:rPr>
        <w:t xml:space="preserve">Stein, L. D. (2001). Genome annotation: from sequence to biology. Nature Reviews Genetics, 2(7), 493-503.</w:t>
      </w:r>
    </w:p>
    <w:p w:rsidR="00000000" w:rsidDel="00000000" w:rsidP="00000000" w:rsidRDefault="00000000" w:rsidRPr="00000000" w14:paraId="0000015E">
      <w:pPr>
        <w:spacing w:after="200" w:lineRule="auto"/>
        <w:jc w:val="both"/>
        <w:rPr>
          <w:sz w:val="18"/>
          <w:szCs w:val="18"/>
        </w:rPr>
      </w:pPr>
      <w:r w:rsidDel="00000000" w:rsidR="00000000" w:rsidRPr="00000000">
        <w:rPr>
          <w:sz w:val="18"/>
          <w:szCs w:val="18"/>
          <w:rtl w:val="0"/>
        </w:rPr>
        <w:t xml:space="preserve">Stephens, M., &amp; Balding, D. J. (2009). Bayesian statistical methods for genetic association studies. Nature Reviews Genetics, 10(10), 681-690.</w:t>
      </w:r>
    </w:p>
    <w:p w:rsidR="00000000" w:rsidDel="00000000" w:rsidP="00000000" w:rsidRDefault="00000000" w:rsidRPr="00000000" w14:paraId="0000015F">
      <w:pPr>
        <w:spacing w:after="200" w:lineRule="auto"/>
        <w:jc w:val="both"/>
        <w:rPr>
          <w:sz w:val="18"/>
          <w:szCs w:val="18"/>
        </w:rPr>
      </w:pPr>
      <w:r w:rsidDel="00000000" w:rsidR="00000000" w:rsidRPr="00000000">
        <w:rPr>
          <w:sz w:val="18"/>
          <w:szCs w:val="18"/>
          <w:rtl w:val="0"/>
        </w:rPr>
        <w:t xml:space="preserve">Stodden, V., Leisch, F., &amp; Peng, R. D. (2014). Implementing reproducible research. Chapman and Hall/CRC.</w:t>
      </w:r>
    </w:p>
    <w:p w:rsidR="00000000" w:rsidDel="00000000" w:rsidP="00000000" w:rsidRDefault="00000000" w:rsidRPr="00000000" w14:paraId="00000160">
      <w:pPr>
        <w:spacing w:after="200" w:lineRule="auto"/>
        <w:jc w:val="both"/>
        <w:rPr>
          <w:sz w:val="18"/>
          <w:szCs w:val="18"/>
        </w:rPr>
      </w:pPr>
      <w:r w:rsidDel="00000000" w:rsidR="00000000" w:rsidRPr="00000000">
        <w:rPr>
          <w:sz w:val="18"/>
          <w:szCs w:val="18"/>
          <w:rtl w:val="0"/>
        </w:rPr>
        <w:t xml:space="preserve">Stodden, V., McNutt, M., Bailey, D. H., Deelman, E., Gil, Y., Hanson, B., ... &amp; Taufer, M. (2016). Enhancing reproducibility for computational methods. Science, 354(6317), 1240-1241.</w:t>
      </w:r>
    </w:p>
    <w:p w:rsidR="00000000" w:rsidDel="00000000" w:rsidP="00000000" w:rsidRDefault="00000000" w:rsidRPr="00000000" w14:paraId="00000161">
      <w:pPr>
        <w:spacing w:after="200" w:lineRule="auto"/>
        <w:jc w:val="both"/>
        <w:rPr>
          <w:sz w:val="18"/>
          <w:szCs w:val="18"/>
        </w:rPr>
      </w:pPr>
      <w:r w:rsidDel="00000000" w:rsidR="00000000" w:rsidRPr="00000000">
        <w:rPr>
          <w:sz w:val="18"/>
          <w:szCs w:val="18"/>
          <w:rtl w:val="0"/>
        </w:rPr>
        <w:t xml:space="preserve">Stonebraker, M., Madden, S., Abadi, D. J., Harizopoulos, S., Hachem, N., &amp; Helland, P. (2007). The end of an architectural era (it's time for a complete rewrite). In Proceedings of the 33rd international conference on Very large data bases (pp. 1150-1160).</w:t>
      </w:r>
    </w:p>
    <w:p w:rsidR="00000000" w:rsidDel="00000000" w:rsidP="00000000" w:rsidRDefault="00000000" w:rsidRPr="00000000" w14:paraId="00000162">
      <w:pPr>
        <w:spacing w:after="200" w:lineRule="auto"/>
        <w:jc w:val="both"/>
        <w:rPr>
          <w:sz w:val="18"/>
          <w:szCs w:val="18"/>
        </w:rPr>
      </w:pPr>
      <w:r w:rsidDel="00000000" w:rsidR="00000000" w:rsidRPr="00000000">
        <w:rPr>
          <w:sz w:val="18"/>
          <w:szCs w:val="18"/>
          <w:rtl w:val="0"/>
        </w:rPr>
        <w:t xml:space="preserve">Stormo, G. D. (2000). DNA binding sites: representation and discovery. Bioinformatics, 16(1), 16-23.</w:t>
      </w:r>
    </w:p>
    <w:p w:rsidR="00000000" w:rsidDel="00000000" w:rsidP="00000000" w:rsidRDefault="00000000" w:rsidRPr="00000000" w14:paraId="00000163">
      <w:pPr>
        <w:spacing w:after="200" w:lineRule="auto"/>
        <w:jc w:val="both"/>
        <w:rPr>
          <w:sz w:val="18"/>
          <w:szCs w:val="18"/>
        </w:rPr>
      </w:pPr>
      <w:r w:rsidDel="00000000" w:rsidR="00000000" w:rsidRPr="00000000">
        <w:rPr>
          <w:sz w:val="18"/>
          <w:szCs w:val="18"/>
          <w:rtl w:val="0"/>
        </w:rPr>
        <w:t xml:space="preserve">Stormo, G. D., &amp; Fields, D. S. (1998). Specificity, free energy and information content in protein–DNA interactions. Trends in Biochemical Sciences, 23(3), 109-113.</w:t>
      </w:r>
    </w:p>
    <w:p w:rsidR="00000000" w:rsidDel="00000000" w:rsidP="00000000" w:rsidRDefault="00000000" w:rsidRPr="00000000" w14:paraId="00000164">
      <w:pPr>
        <w:spacing w:after="200" w:lineRule="auto"/>
        <w:jc w:val="both"/>
        <w:rPr>
          <w:sz w:val="18"/>
          <w:szCs w:val="18"/>
        </w:rPr>
      </w:pPr>
      <w:r w:rsidDel="00000000" w:rsidR="00000000" w:rsidRPr="00000000">
        <w:rPr>
          <w:sz w:val="18"/>
          <w:szCs w:val="18"/>
          <w:rtl w:val="0"/>
        </w:rPr>
        <w:t xml:space="preserve">Suchard, M. A., Wang, Q., Chan, C., Frelinger, J., Cron, A., &amp; West, M. (2010). Understanding GPU programming for statistical computation: studies in massively parallel massive mixtures. Journal of Computational and Graphical Statistics, 19(2), 419-438.</w:t>
      </w:r>
    </w:p>
    <w:p w:rsidR="00000000" w:rsidDel="00000000" w:rsidP="00000000" w:rsidRDefault="00000000" w:rsidRPr="00000000" w14:paraId="00000165">
      <w:pPr>
        <w:spacing w:after="200" w:lineRule="auto"/>
        <w:jc w:val="both"/>
        <w:rPr>
          <w:sz w:val="18"/>
          <w:szCs w:val="18"/>
        </w:rPr>
      </w:pPr>
      <w:r w:rsidDel="00000000" w:rsidR="00000000" w:rsidRPr="00000000">
        <w:rPr>
          <w:sz w:val="18"/>
          <w:szCs w:val="18"/>
          <w:rtl w:val="0"/>
        </w:rPr>
        <w:t xml:space="preserve">Szyperski, C. (2002). Component software: beyond object-oriented programming. Addison-Wesley Professional.</w:t>
      </w:r>
    </w:p>
    <w:p w:rsidR="00000000" w:rsidDel="00000000" w:rsidP="00000000" w:rsidRDefault="00000000" w:rsidRPr="00000000" w14:paraId="00000166">
      <w:pPr>
        <w:spacing w:after="200" w:lineRule="auto"/>
        <w:jc w:val="both"/>
        <w:rPr>
          <w:sz w:val="18"/>
          <w:szCs w:val="18"/>
        </w:rPr>
      </w:pPr>
      <w:r w:rsidDel="00000000" w:rsidR="00000000" w:rsidRPr="00000000">
        <w:rPr>
          <w:sz w:val="18"/>
          <w:szCs w:val="18"/>
          <w:rtl w:val="0"/>
        </w:rPr>
        <w:t xml:space="preserve">Tkemaladze,  J. (2025). Bayesian Principles in Ze Systems. Preprints. doi :  https://doi.org/10.20944/preprints202510.1287.v1</w:t>
      </w:r>
    </w:p>
    <w:p w:rsidR="00000000" w:rsidDel="00000000" w:rsidP="00000000" w:rsidRDefault="00000000" w:rsidRPr="00000000" w14:paraId="00000167">
      <w:pPr>
        <w:spacing w:after="200" w:lineRule="auto"/>
        <w:jc w:val="both"/>
        <w:rPr>
          <w:sz w:val="18"/>
          <w:szCs w:val="18"/>
        </w:rPr>
      </w:pPr>
      <w:r w:rsidDel="00000000" w:rsidR="00000000" w:rsidRPr="00000000">
        <w:rPr>
          <w:sz w:val="18"/>
          <w:szCs w:val="18"/>
          <w:rtl w:val="0"/>
        </w:rPr>
        <w:t xml:space="preserve">Tkemaladze,  J. (2025). Concept of Death Awareness as an Existential Alarm Clock in the Context of Hypothetical Biological Immortality. Preprints. doi : https://doi.org/10.20944/preprints202510.1067.v1 </w:t>
      </w:r>
    </w:p>
    <w:p w:rsidR="00000000" w:rsidDel="00000000" w:rsidP="00000000" w:rsidRDefault="00000000" w:rsidRPr="00000000" w14:paraId="00000168">
      <w:pPr>
        <w:spacing w:after="200" w:lineRule="auto"/>
        <w:jc w:val="both"/>
        <w:rPr>
          <w:sz w:val="18"/>
          <w:szCs w:val="18"/>
        </w:rPr>
      </w:pPr>
      <w:r w:rsidDel="00000000" w:rsidR="00000000" w:rsidRPr="00000000">
        <w:rPr>
          <w:sz w:val="18"/>
          <w:szCs w:val="18"/>
          <w:rtl w:val="0"/>
        </w:rPr>
        <w:t xml:space="preserve">Tkemaladze,  J. (2025). Lakes as Strategic Food Reserves. Preprints. doi : https://doi.org/10.20944/preprints202510.2035.v1 </w:t>
      </w:r>
    </w:p>
    <w:p w:rsidR="00000000" w:rsidDel="00000000" w:rsidP="00000000" w:rsidRDefault="00000000" w:rsidRPr="00000000" w14:paraId="00000169">
      <w:pPr>
        <w:spacing w:after="200" w:lineRule="auto"/>
        <w:jc w:val="both"/>
        <w:rPr>
          <w:sz w:val="18"/>
          <w:szCs w:val="18"/>
        </w:rPr>
      </w:pPr>
      <w:r w:rsidDel="00000000" w:rsidR="00000000" w:rsidRPr="00000000">
        <w:rPr>
          <w:sz w:val="18"/>
          <w:szCs w:val="18"/>
          <w:rtl w:val="0"/>
        </w:rPr>
        <w:t xml:space="preserve">Tkemaladze,  J. (2025). Rejuvenation Biotechnology as a Civilizational Safeguard. Preprints. doi : https://doi.org/10.20944/preprints202511.1795.v1 </w:t>
      </w:r>
    </w:p>
    <w:p w:rsidR="00000000" w:rsidDel="00000000" w:rsidP="00000000" w:rsidRDefault="00000000" w:rsidRPr="00000000" w14:paraId="0000016A">
      <w:pPr>
        <w:spacing w:after="200" w:lineRule="auto"/>
        <w:jc w:val="both"/>
        <w:rPr>
          <w:sz w:val="18"/>
          <w:szCs w:val="18"/>
        </w:rPr>
      </w:pPr>
      <w:r w:rsidDel="00000000" w:rsidR="00000000" w:rsidRPr="00000000">
        <w:rPr>
          <w:sz w:val="18"/>
          <w:szCs w:val="18"/>
          <w:rtl w:val="0"/>
        </w:rPr>
        <w:t xml:space="preserve">Tkemaladze,  J. (2025). The Heroic Self-Myth Hypothesis: A Neuro-Phenomenological Framework for Pathological Self-Narrativization in the Modernist Epoch. Preprints. doi :  https://doi.org/10.20944/preprints202511.1774.v1</w:t>
      </w:r>
    </w:p>
    <w:p w:rsidR="00000000" w:rsidDel="00000000" w:rsidP="00000000" w:rsidRDefault="00000000" w:rsidRPr="00000000" w14:paraId="0000016B">
      <w:pPr>
        <w:spacing w:after="200" w:lineRule="auto"/>
        <w:jc w:val="both"/>
        <w:rPr>
          <w:sz w:val="18"/>
          <w:szCs w:val="18"/>
        </w:rPr>
      </w:pPr>
      <w:r w:rsidDel="00000000" w:rsidR="00000000" w:rsidRPr="00000000">
        <w:rPr>
          <w:sz w:val="18"/>
          <w:szCs w:val="18"/>
          <w:rtl w:val="0"/>
        </w:rPr>
        <w:t xml:space="preserve">Tkemaladze,  J. (2025). The Tkemaladze Method: Mapping Cell Lineage with Mutant Mitochondrial Transfer. Preprints. doi : https://doi.org/10.20944/preprints202509.2586.v1</w:t>
      </w:r>
    </w:p>
    <w:p w:rsidR="00000000" w:rsidDel="00000000" w:rsidP="00000000" w:rsidRDefault="00000000" w:rsidRPr="00000000" w14:paraId="0000016C">
      <w:pPr>
        <w:spacing w:after="200" w:lineRule="auto"/>
        <w:jc w:val="both"/>
        <w:rPr>
          <w:sz w:val="18"/>
          <w:szCs w:val="18"/>
        </w:rPr>
      </w:pPr>
      <w:r w:rsidDel="00000000" w:rsidR="00000000" w:rsidRPr="00000000">
        <w:rPr>
          <w:sz w:val="18"/>
          <w:szCs w:val="18"/>
          <w:rtl w:val="0"/>
        </w:rPr>
        <w:t xml:space="preserve">Tkemaladze,  J. (2025). Uznadze’s Theory of Set: Experimental Diagnostics and Neurocognitive Implications. Preprints. doi : https://doi.org/10.20944/preprints202511.1006.v1 </w:t>
      </w:r>
    </w:p>
    <w:p w:rsidR="00000000" w:rsidDel="00000000" w:rsidP="00000000" w:rsidRDefault="00000000" w:rsidRPr="00000000" w14:paraId="0000016D">
      <w:pPr>
        <w:spacing w:after="200" w:lineRule="auto"/>
        <w:jc w:val="both"/>
        <w:rPr>
          <w:sz w:val="18"/>
          <w:szCs w:val="18"/>
        </w:rPr>
      </w:pPr>
      <w:r w:rsidDel="00000000" w:rsidR="00000000" w:rsidRPr="00000000">
        <w:rPr>
          <w:sz w:val="18"/>
          <w:szCs w:val="18"/>
          <w:rtl w:val="0"/>
        </w:rPr>
        <w:t xml:space="preserve">Tkemaladze, J. (2023). Cross-senolytic effects of dasatinib and quercetin in humans. Georgian Scientists, 5(3), 138–152. doi : https://doi.org/10.52340/2023.05.03.15 </w:t>
      </w:r>
    </w:p>
    <w:p w:rsidR="00000000" w:rsidDel="00000000" w:rsidP="00000000" w:rsidRDefault="00000000" w:rsidRPr="00000000" w14:paraId="0000016E">
      <w:pPr>
        <w:spacing w:after="200" w:lineRule="auto"/>
        <w:jc w:val="both"/>
        <w:rPr>
          <w:sz w:val="18"/>
          <w:szCs w:val="18"/>
        </w:rPr>
      </w:pPr>
      <w:r w:rsidDel="00000000" w:rsidR="00000000" w:rsidRPr="00000000">
        <w:rPr>
          <w:sz w:val="18"/>
          <w:szCs w:val="18"/>
          <w:rtl w:val="0"/>
        </w:rPr>
        <w:t xml:space="preserve">Tkemaladze, J. (2023). Is the selective accumulation of oldest centrioles in stem cells the main cause of organism ageing?. Georgian Scientists, 5(3), 216–235. doi : https://doi.org/10.52340/2023.05.03.22 </w:t>
      </w:r>
    </w:p>
    <w:p w:rsidR="00000000" w:rsidDel="00000000" w:rsidP="00000000" w:rsidRDefault="00000000" w:rsidRPr="00000000" w14:paraId="0000016F">
      <w:pPr>
        <w:spacing w:after="200" w:lineRule="auto"/>
        <w:jc w:val="both"/>
        <w:rPr>
          <w:sz w:val="18"/>
          <w:szCs w:val="18"/>
        </w:rPr>
      </w:pPr>
      <w:r w:rsidDel="00000000" w:rsidR="00000000" w:rsidRPr="00000000">
        <w:rPr>
          <w:sz w:val="18"/>
          <w:szCs w:val="18"/>
          <w:rtl w:val="0"/>
        </w:rPr>
        <w:t xml:space="preserve">Tkemaladze, J. (2023). Long-Term Differences between Regenerations of Head and Tail Fragments in Schmidtea Mediterranea Ciw4. Available at SSRN 4257823.</w:t>
      </w:r>
    </w:p>
    <w:p w:rsidR="00000000" w:rsidDel="00000000" w:rsidP="00000000" w:rsidRDefault="00000000" w:rsidRPr="00000000" w14:paraId="00000170">
      <w:pPr>
        <w:spacing w:after="200" w:lineRule="auto"/>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  doi : https://pubmed.ncbi.nlm.nih.gov/36583780/ </w:t>
      </w:r>
    </w:p>
    <w:p w:rsidR="00000000" w:rsidDel="00000000" w:rsidP="00000000" w:rsidRDefault="00000000" w:rsidRPr="00000000" w14:paraId="00000171">
      <w:pPr>
        <w:rPr>
          <w:sz w:val="14"/>
          <w:szCs w:val="14"/>
        </w:rPr>
      </w:pPr>
      <w:r w:rsidDel="00000000" w:rsidR="00000000" w:rsidRPr="00000000">
        <w:rPr>
          <w:sz w:val="18"/>
          <w:szCs w:val="18"/>
          <w:rtl w:val="0"/>
        </w:rPr>
        <w:t xml:space="preserve">Tkemaladze,  J. (2025). Ze-HB Hierarchical Bayesian Extension of the Ze. Preprints.  doi : </w:t>
      </w:r>
      <w:hyperlink r:id="rId9">
        <w:r w:rsidDel="00000000" w:rsidR="00000000" w:rsidRPr="00000000">
          <w:rPr>
            <w:color w:val="1155cc"/>
            <w:sz w:val="18"/>
            <w:szCs w:val="18"/>
            <w:u w:val="single"/>
            <w:rtl w:val="0"/>
          </w:rPr>
          <w:t xml:space="preserve">https://doi.org/10.20944/preprints202512.0103.v1</w:t>
        </w:r>
      </w:hyperlink>
      <w:r w:rsidDel="00000000" w:rsidR="00000000" w:rsidRPr="00000000">
        <w:rPr>
          <w:sz w:val="18"/>
          <w:szCs w:val="18"/>
          <w:rtl w:val="0"/>
        </w:rPr>
        <w:t xml:space="preserve"> </w:t>
        <w:br w:type="textWrapping"/>
      </w:r>
      <w:r w:rsidDel="00000000" w:rsidR="00000000" w:rsidRPr="00000000">
        <w:rPr>
          <w:rtl w:val="0"/>
        </w:rPr>
      </w:r>
    </w:p>
    <w:p w:rsidR="00000000" w:rsidDel="00000000" w:rsidP="00000000" w:rsidRDefault="00000000" w:rsidRPr="00000000" w14:paraId="00000172">
      <w:pPr>
        <w:spacing w:after="200" w:lineRule="auto"/>
        <w:jc w:val="both"/>
        <w:rPr>
          <w:sz w:val="18"/>
          <w:szCs w:val="18"/>
        </w:rPr>
      </w:pPr>
      <w:r w:rsidDel="00000000" w:rsidR="00000000" w:rsidRPr="00000000">
        <w:rPr>
          <w:sz w:val="18"/>
          <w:szCs w:val="18"/>
          <w:rtl w:val="0"/>
        </w:rPr>
        <w:t xml:space="preserve">Tkemaladze, J. (2023). Structure and possible functions of centriolar RNA with reference to the centriolar hypothesis of differentiation and replicative senescence. Junior Researchers, 1(1), 156–170. doi : https://doi.org/10.52340/2023.01.01.17  </w:t>
      </w:r>
    </w:p>
    <w:p w:rsidR="00000000" w:rsidDel="00000000" w:rsidP="00000000" w:rsidRDefault="00000000" w:rsidRPr="00000000" w14:paraId="00000173">
      <w:pPr>
        <w:spacing w:after="200" w:lineRule="auto"/>
        <w:jc w:val="both"/>
        <w:rPr>
          <w:sz w:val="18"/>
          <w:szCs w:val="18"/>
        </w:rPr>
      </w:pPr>
      <w:r w:rsidDel="00000000" w:rsidR="00000000" w:rsidRPr="00000000">
        <w:rPr>
          <w:sz w:val="18"/>
          <w:szCs w:val="18"/>
          <w:rtl w:val="0"/>
        </w:rPr>
        <w:t xml:space="preserve">Tkemaladze, J. (2023). The centriolar hypothesis of differentiation and replicative senescence. Junior Researchers, 1(1), 123–141. doi : https://doi.org/10.52340/2023.01.01.15 </w:t>
      </w:r>
    </w:p>
    <w:p w:rsidR="00000000" w:rsidDel="00000000" w:rsidP="00000000" w:rsidRDefault="00000000" w:rsidRPr="00000000" w14:paraId="00000174">
      <w:pPr>
        <w:spacing w:after="200" w:lineRule="auto"/>
        <w:jc w:val="both"/>
        <w:rPr>
          <w:sz w:val="18"/>
          <w:szCs w:val="18"/>
        </w:rPr>
      </w:pPr>
      <w:r w:rsidDel="00000000" w:rsidR="00000000" w:rsidRPr="00000000">
        <w:rPr>
          <w:sz w:val="18"/>
          <w:szCs w:val="18"/>
          <w:rtl w:val="0"/>
        </w:rPr>
        <w:t xml:space="preserve">Tkemaladze, J. (2024). Absence of centrioles and regenerative potential of planaria. Georgian Scientists, 6(4), 59–75. doi : https://doi.org/10.52340/gs.2024.06.04.08 </w:t>
      </w:r>
    </w:p>
    <w:p w:rsidR="00000000" w:rsidDel="00000000" w:rsidP="00000000" w:rsidRDefault="00000000" w:rsidRPr="00000000" w14:paraId="00000175">
      <w:pPr>
        <w:spacing w:after="200" w:lineRule="auto"/>
        <w:jc w:val="both"/>
        <w:rPr>
          <w:sz w:val="18"/>
          <w:szCs w:val="18"/>
        </w:rPr>
      </w:pPr>
      <w:r w:rsidDel="00000000" w:rsidR="00000000" w:rsidRPr="00000000">
        <w:rPr>
          <w:sz w:val="18"/>
          <w:szCs w:val="18"/>
          <w:rtl w:val="0"/>
        </w:rPr>
        <w:t xml:space="preserve">Tkemaladze, J. (2024). Cell center and the problem of accumulation of oldest centrioles in stem cells. Georgian Scientists, 6(2), 304–322. doi : https://doi.org/10.52340/gs.2024.06.02.32 </w:t>
      </w:r>
    </w:p>
    <w:p w:rsidR="00000000" w:rsidDel="00000000" w:rsidP="00000000" w:rsidRDefault="00000000" w:rsidRPr="00000000" w14:paraId="00000176">
      <w:pPr>
        <w:spacing w:after="200" w:lineRule="auto"/>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 10.3389/fphar.2023.1324446. PMID: 38510429; PMCID: PMC10953819.</w:t>
      </w:r>
    </w:p>
    <w:p w:rsidR="00000000" w:rsidDel="00000000" w:rsidP="00000000" w:rsidRDefault="00000000" w:rsidRPr="00000000" w14:paraId="00000177">
      <w:pPr>
        <w:spacing w:after="200" w:lineRule="auto"/>
        <w:jc w:val="both"/>
        <w:rPr>
          <w:sz w:val="18"/>
          <w:szCs w:val="18"/>
        </w:rPr>
      </w:pPr>
      <w:r w:rsidDel="00000000" w:rsidR="00000000" w:rsidRPr="00000000">
        <w:rPr>
          <w:sz w:val="18"/>
          <w:szCs w:val="18"/>
          <w:rtl w:val="0"/>
        </w:rPr>
        <w:t xml:space="preserve">Tkemaladze, J. (2024). Elimination of centrioles. Georgian Scientists, 6(4), 291–307. doi : https://doi.org/10.52340/gs.2024.06.04.2 </w:t>
      </w:r>
    </w:p>
    <w:p w:rsidR="00000000" w:rsidDel="00000000" w:rsidP="00000000" w:rsidRDefault="00000000" w:rsidRPr="00000000" w14:paraId="00000178">
      <w:pPr>
        <w:spacing w:after="200" w:lineRule="auto"/>
        <w:jc w:val="both"/>
        <w:rPr>
          <w:sz w:val="18"/>
          <w:szCs w:val="18"/>
        </w:rPr>
      </w:pPr>
      <w:r w:rsidDel="00000000" w:rsidR="00000000" w:rsidRPr="00000000">
        <w:rPr>
          <w:sz w:val="18"/>
          <w:szCs w:val="18"/>
          <w:rtl w:val="0"/>
        </w:rPr>
        <w:t xml:space="preserve">Tkemaladze, J. (2024). Main causes of intelligence decrease and prospects for treatment. Georgian Scientists, 6(2), 425–432. doi : https://doi.org/10.52340/gs.2024.06.02.44 </w:t>
      </w:r>
    </w:p>
    <w:p w:rsidR="00000000" w:rsidDel="00000000" w:rsidP="00000000" w:rsidRDefault="00000000" w:rsidRPr="00000000" w14:paraId="00000179">
      <w:pPr>
        <w:spacing w:after="200" w:lineRule="auto"/>
        <w:jc w:val="both"/>
        <w:rPr>
          <w:sz w:val="18"/>
          <w:szCs w:val="18"/>
        </w:rPr>
      </w:pPr>
      <w:r w:rsidDel="00000000" w:rsidR="00000000" w:rsidRPr="00000000">
        <w:rPr>
          <w:sz w:val="18"/>
          <w:szCs w:val="18"/>
          <w:rtl w:val="0"/>
        </w:rPr>
        <w:t xml:space="preserve">Tkemaladze, J. (2024). The rate of stem cell division decreases with age. Georgian Scientists, 6(4), 228–242. doi : https://doi.org/10.52340/gs.2024.06.04.21 </w:t>
      </w:r>
    </w:p>
    <w:p w:rsidR="00000000" w:rsidDel="00000000" w:rsidP="00000000" w:rsidRDefault="00000000" w:rsidRPr="00000000" w14:paraId="0000017A">
      <w:pPr>
        <w:spacing w:after="200" w:lineRule="auto"/>
        <w:jc w:val="both"/>
        <w:rPr>
          <w:sz w:val="18"/>
          <w:szCs w:val="18"/>
        </w:rPr>
      </w:pPr>
      <w:r w:rsidDel="00000000" w:rsidR="00000000" w:rsidRPr="00000000">
        <w:rPr>
          <w:sz w:val="18"/>
          <w:szCs w:val="18"/>
          <w:rtl w:val="0"/>
        </w:rPr>
        <w:t xml:space="preserve">Tkemaladze, J. (2025).  A Universal Approach to Curing All Diseases: From Theoretical Foundations to the Prospects of Applying Modern Biotechnologies in Future Medicine. doi :  http://dx.doi.org/10.13140/RG.2.2.24481.11366 </w:t>
      </w:r>
    </w:p>
    <w:p w:rsidR="00000000" w:rsidDel="00000000" w:rsidP="00000000" w:rsidRDefault="00000000" w:rsidRPr="00000000" w14:paraId="0000017B">
      <w:pPr>
        <w:spacing w:after="200" w:lineRule="auto"/>
        <w:jc w:val="both"/>
        <w:rPr>
          <w:sz w:val="18"/>
          <w:szCs w:val="18"/>
        </w:rPr>
      </w:pPr>
      <w:r w:rsidDel="00000000" w:rsidR="00000000" w:rsidRPr="00000000">
        <w:rPr>
          <w:sz w:val="18"/>
          <w:szCs w:val="18"/>
          <w:rtl w:val="0"/>
        </w:rPr>
        <w:t xml:space="preserve">Tkemaladze, J. (2025).  Adaptive Systems and World Models. doi : http://dx.doi.org/10.13140/RG.2.2.13617.90720 </w:t>
      </w:r>
    </w:p>
    <w:p w:rsidR="00000000" w:rsidDel="00000000" w:rsidP="00000000" w:rsidRDefault="00000000" w:rsidRPr="00000000" w14:paraId="0000017C">
      <w:pPr>
        <w:spacing w:after="200" w:lineRule="auto"/>
        <w:jc w:val="both"/>
        <w:rPr>
          <w:sz w:val="18"/>
          <w:szCs w:val="18"/>
        </w:rPr>
      </w:pPr>
      <w:r w:rsidDel="00000000" w:rsidR="00000000" w:rsidRPr="00000000">
        <w:rPr>
          <w:sz w:val="18"/>
          <w:szCs w:val="18"/>
          <w:rtl w:val="0"/>
        </w:rPr>
        <w:t xml:space="preserve">Tkemaladze, J. (2025).  Allotransplantation Between Adult Drosophila of Different Ages and Sexes. doi : http://dx.doi.org/10.13140/RG.2.2.27711.62884 </w:t>
      </w:r>
    </w:p>
    <w:p w:rsidR="00000000" w:rsidDel="00000000" w:rsidP="00000000" w:rsidRDefault="00000000" w:rsidRPr="00000000" w14:paraId="0000017D">
      <w:pPr>
        <w:spacing w:after="200" w:lineRule="auto"/>
        <w:jc w:val="both"/>
        <w:rPr>
          <w:sz w:val="18"/>
          <w:szCs w:val="18"/>
        </w:rPr>
      </w:pPr>
      <w:r w:rsidDel="00000000" w:rsidR="00000000" w:rsidRPr="00000000">
        <w:rPr>
          <w:sz w:val="18"/>
          <w:szCs w:val="18"/>
          <w:rtl w:val="0"/>
        </w:rPr>
        <w:t xml:space="preserve">Tkemaladze, J. (2025).  Anti-Blastomic Substances in the Blood Plasma of Schizophrenia Patients. doi : http://dx.doi.org/10.13140/RG.2.2.12721.08807 </w:t>
      </w:r>
    </w:p>
    <w:p w:rsidR="00000000" w:rsidDel="00000000" w:rsidP="00000000" w:rsidRDefault="00000000" w:rsidRPr="00000000" w14:paraId="0000017E">
      <w:pPr>
        <w:spacing w:after="200" w:lineRule="auto"/>
        <w:jc w:val="both"/>
        <w:rPr>
          <w:sz w:val="18"/>
          <w:szCs w:val="18"/>
        </w:rPr>
      </w:pPr>
      <w:r w:rsidDel="00000000" w:rsidR="00000000" w:rsidRPr="00000000">
        <w:rPr>
          <w:sz w:val="18"/>
          <w:szCs w:val="18"/>
          <w:rtl w:val="0"/>
        </w:rPr>
        <w:t xml:space="preserve">Tkemaladze, J. (2025).  Centriole Elimination as a Mechanism for Restoring Cellular Order. doi : http://dx.doi.org/10.13140/RG.2.2.12890.66248/1 </w:t>
      </w:r>
    </w:p>
    <w:p w:rsidR="00000000" w:rsidDel="00000000" w:rsidP="00000000" w:rsidRDefault="00000000" w:rsidRPr="00000000" w14:paraId="0000017F">
      <w:pPr>
        <w:spacing w:after="200" w:lineRule="auto"/>
        <w:jc w:val="both"/>
        <w:rPr>
          <w:sz w:val="18"/>
          <w:szCs w:val="18"/>
        </w:rPr>
      </w:pPr>
      <w:r w:rsidDel="00000000" w:rsidR="00000000" w:rsidRPr="00000000">
        <w:rPr>
          <w:sz w:val="18"/>
          <w:szCs w:val="18"/>
          <w:rtl w:val="0"/>
        </w:rPr>
        <w:t xml:space="preserve">Tkemaladze, J. (2025).  Hypotheses on the Role of Centrioles in Aging Processes. doi : http://dx.doi.org/10.13140/RG.2.2.15014.02887/1 </w:t>
      </w:r>
    </w:p>
    <w:p w:rsidR="00000000" w:rsidDel="00000000" w:rsidP="00000000" w:rsidRDefault="00000000" w:rsidRPr="00000000" w14:paraId="00000180">
      <w:pPr>
        <w:spacing w:after="200" w:lineRule="auto"/>
        <w:jc w:val="both"/>
        <w:rPr>
          <w:sz w:val="18"/>
          <w:szCs w:val="18"/>
        </w:rPr>
      </w:pPr>
      <w:r w:rsidDel="00000000" w:rsidR="00000000" w:rsidRPr="00000000">
        <w:rPr>
          <w:sz w:val="18"/>
          <w:szCs w:val="18"/>
          <w:rtl w:val="0"/>
        </w:rPr>
        <w:t xml:space="preserve">Tkemaladze, J. (2025).  Limits of Cellular Division: The Hayflick Phenomenon. doi : http://dx.doi.org/10.13140/RG.2.2.25803.30249 </w:t>
      </w:r>
    </w:p>
    <w:p w:rsidR="00000000" w:rsidDel="00000000" w:rsidP="00000000" w:rsidRDefault="00000000" w:rsidRPr="00000000" w14:paraId="00000181">
      <w:pPr>
        <w:spacing w:after="200" w:lineRule="auto"/>
        <w:jc w:val="both"/>
        <w:rPr>
          <w:sz w:val="18"/>
          <w:szCs w:val="18"/>
        </w:rPr>
      </w:pPr>
      <w:r w:rsidDel="00000000" w:rsidR="00000000" w:rsidRPr="00000000">
        <w:rPr>
          <w:sz w:val="18"/>
          <w:szCs w:val="18"/>
          <w:rtl w:val="0"/>
        </w:rPr>
        <w:t xml:space="preserve">Tkemaladze, J. (2025).  Molecular Mechanisms of Aging and Modern Life Extension Strategies: From Antiquity to Mars Colonization. doi : http://dx.doi.org/10.13140/RG.2.2.13208.51204 </w:t>
      </w:r>
    </w:p>
    <w:p w:rsidR="00000000" w:rsidDel="00000000" w:rsidP="00000000" w:rsidRDefault="00000000" w:rsidRPr="00000000" w14:paraId="00000182">
      <w:pPr>
        <w:spacing w:after="200" w:lineRule="auto"/>
        <w:jc w:val="both"/>
        <w:rPr>
          <w:sz w:val="18"/>
          <w:szCs w:val="18"/>
        </w:rPr>
      </w:pPr>
      <w:r w:rsidDel="00000000" w:rsidR="00000000" w:rsidRPr="00000000">
        <w:rPr>
          <w:sz w:val="18"/>
          <w:szCs w:val="18"/>
          <w:rtl w:val="0"/>
        </w:rPr>
        <w:t xml:space="preserve">Tkemaladze, J. (2025).  Pathways of Somatic Cell Specialization in Multicellular Organisms. doi : http://dx.doi.org/10.13140/RG.2.2.23348.97929/1 </w:t>
      </w:r>
    </w:p>
    <w:p w:rsidR="00000000" w:rsidDel="00000000" w:rsidP="00000000" w:rsidRDefault="00000000" w:rsidRPr="00000000" w14:paraId="00000183">
      <w:pPr>
        <w:spacing w:after="200" w:lineRule="auto"/>
        <w:jc w:val="both"/>
        <w:rPr>
          <w:sz w:val="18"/>
          <w:szCs w:val="18"/>
        </w:rPr>
      </w:pPr>
      <w:r w:rsidDel="00000000" w:rsidR="00000000" w:rsidRPr="00000000">
        <w:rPr>
          <w:sz w:val="18"/>
          <w:szCs w:val="18"/>
          <w:rtl w:val="0"/>
        </w:rPr>
        <w:t xml:space="preserve">Tkemaladze, J. (2025).  Strategic Importance of the Caucasian Bridge and Global Power Rivalries. doi :  http://dx.doi.org/10.13140/RG.2.2.19153.03680 </w:t>
      </w:r>
    </w:p>
    <w:p w:rsidR="00000000" w:rsidDel="00000000" w:rsidP="00000000" w:rsidRDefault="00000000" w:rsidRPr="00000000" w14:paraId="00000184">
      <w:pPr>
        <w:spacing w:after="200" w:lineRule="auto"/>
        <w:jc w:val="both"/>
        <w:rPr>
          <w:sz w:val="18"/>
          <w:szCs w:val="18"/>
        </w:rPr>
      </w:pPr>
      <w:r w:rsidDel="00000000" w:rsidR="00000000" w:rsidRPr="00000000">
        <w:rPr>
          <w:sz w:val="18"/>
          <w:szCs w:val="18"/>
          <w:rtl w:val="0"/>
        </w:rPr>
        <w:t xml:space="preserve">Tkemaladze, J. (2025).  The Epistemological Reconfiguration and Transubstantial Reinterpretation of Eucharistic Practices Established by the Divine Figure of Jesus Christ in Relation to Theological Paradigms. doi : http://dx.doi.org/10.13140/RG.2.2.28347.73769/1 </w:t>
      </w:r>
    </w:p>
    <w:p w:rsidR="00000000" w:rsidDel="00000000" w:rsidP="00000000" w:rsidRDefault="00000000" w:rsidRPr="00000000" w14:paraId="00000185">
      <w:pPr>
        <w:spacing w:after="200" w:lineRule="auto"/>
        <w:jc w:val="both"/>
        <w:rPr>
          <w:sz w:val="18"/>
          <w:szCs w:val="18"/>
        </w:rPr>
      </w:pPr>
      <w:r w:rsidDel="00000000" w:rsidR="00000000" w:rsidRPr="00000000">
        <w:rPr>
          <w:sz w:val="18"/>
          <w:szCs w:val="18"/>
          <w:rtl w:val="0"/>
        </w:rPr>
        <w:t xml:space="preserve">Tkemaladze, J. (2025).  Transforming the psyche with phoneme frequencies "Habere aliam linguam est possidere secundam animam". doi :  http://dx.doi.org/10.13140/RG.2.2.16105.61286 </w:t>
      </w:r>
    </w:p>
    <w:p w:rsidR="00000000" w:rsidDel="00000000" w:rsidP="00000000" w:rsidRDefault="00000000" w:rsidRPr="00000000" w14:paraId="00000186">
      <w:pPr>
        <w:spacing w:after="200" w:lineRule="auto"/>
        <w:jc w:val="both"/>
        <w:rPr>
          <w:sz w:val="18"/>
          <w:szCs w:val="18"/>
        </w:rPr>
      </w:pPr>
      <w:r w:rsidDel="00000000" w:rsidR="00000000" w:rsidRPr="00000000">
        <w:rPr>
          <w:sz w:val="18"/>
          <w:szCs w:val="18"/>
          <w:rtl w:val="0"/>
        </w:rPr>
        <w:t xml:space="preserve">Tkemaladze, J. (2025).  Uneven Centrosome Inheritance and Its Impact on Cell Fate. doi : http://dx.doi.org/10.13140/RG.2.2.34917.31206 </w:t>
      </w:r>
    </w:p>
    <w:p w:rsidR="00000000" w:rsidDel="00000000" w:rsidP="00000000" w:rsidRDefault="00000000" w:rsidRPr="00000000" w14:paraId="00000187">
      <w:pPr>
        <w:spacing w:after="200" w:lineRule="auto"/>
        <w:jc w:val="both"/>
        <w:rPr>
          <w:sz w:val="18"/>
          <w:szCs w:val="18"/>
        </w:rPr>
      </w:pPr>
      <w:r w:rsidDel="00000000" w:rsidR="00000000" w:rsidRPr="00000000">
        <w:rPr>
          <w:sz w:val="18"/>
          <w:szCs w:val="18"/>
          <w:rtl w:val="0"/>
        </w:rPr>
        <w:t xml:space="preserve">Tkemaladze, J. (2025).  Ze World Model with Predicate Actualization and Filtering. doi : http://dx.doi.org/10.13140/RG.2.2.15218.62407 </w:t>
      </w:r>
    </w:p>
    <w:p w:rsidR="00000000" w:rsidDel="00000000" w:rsidP="00000000" w:rsidRDefault="00000000" w:rsidRPr="00000000" w14:paraId="00000188">
      <w:pPr>
        <w:spacing w:after="200" w:lineRule="auto"/>
        <w:jc w:val="both"/>
        <w:rPr>
          <w:sz w:val="18"/>
          <w:szCs w:val="18"/>
        </w:rPr>
      </w:pPr>
      <w:r w:rsidDel="00000000" w:rsidR="00000000" w:rsidRPr="00000000">
        <w:rPr>
          <w:sz w:val="18"/>
          <w:szCs w:val="18"/>
          <w:rtl w:val="0"/>
        </w:rPr>
        <w:t xml:space="preserve">Tkemaladze, J. (2025).  Ze метод создания пластичного счетчика хронотропных частот чисел бесконечного потока информации. doi : http://dx.doi.org/10.13140/RG.2.2.29162.43207 </w:t>
      </w:r>
    </w:p>
    <w:p w:rsidR="00000000" w:rsidDel="00000000" w:rsidP="00000000" w:rsidRDefault="00000000" w:rsidRPr="00000000" w14:paraId="00000189">
      <w:pPr>
        <w:spacing w:after="200" w:lineRule="auto"/>
        <w:jc w:val="both"/>
        <w:rPr>
          <w:sz w:val="18"/>
          <w:szCs w:val="18"/>
        </w:rPr>
      </w:pPr>
      <w:r w:rsidDel="00000000" w:rsidR="00000000" w:rsidRPr="00000000">
        <w:rPr>
          <w:sz w:val="18"/>
          <w:szCs w:val="18"/>
          <w:rtl w:val="0"/>
        </w:rPr>
        <w:t xml:space="preserve">Tkemaladze, J. (2025). A Novel Integrated Bioprocessing Strategy for the Manufacturing of Shelf-Stable, Nutritionally Upgraded Activated Wheat: Development of a Comprehensive Protocol, In-Depth Nutritional Characterization, and Evaluation of Biofunctional Properties. Longevity Horizon, 1(3). doi : https://doi.org/10.5281/zenodo.16950787 </w:t>
      </w:r>
    </w:p>
    <w:p w:rsidR="00000000" w:rsidDel="00000000" w:rsidP="00000000" w:rsidRDefault="00000000" w:rsidRPr="00000000" w14:paraId="0000018A">
      <w:pPr>
        <w:spacing w:after="200" w:lineRule="auto"/>
        <w:jc w:val="both"/>
        <w:rPr>
          <w:sz w:val="18"/>
          <w:szCs w:val="18"/>
        </w:rPr>
      </w:pPr>
      <w:r w:rsidDel="00000000" w:rsidR="00000000" w:rsidRPr="00000000">
        <w:rPr>
          <w:sz w:val="18"/>
          <w:szCs w:val="18"/>
          <w:rtl w:val="0"/>
        </w:rPr>
        <w:t xml:space="preserve">Tkemaladze, J. (2025). Achieving Perpetual Vitality Through Innovation. doi : http://dx.doi.org/10.13140/RG.2.2.31113.35685 </w:t>
      </w:r>
    </w:p>
    <w:p w:rsidR="00000000" w:rsidDel="00000000" w:rsidP="00000000" w:rsidRDefault="00000000" w:rsidRPr="00000000" w14:paraId="0000018B">
      <w:pPr>
        <w:spacing w:after="200" w:lineRule="auto"/>
        <w:jc w:val="both"/>
        <w:rPr>
          <w:sz w:val="18"/>
          <w:szCs w:val="18"/>
        </w:rPr>
      </w:pPr>
      <w:r w:rsidDel="00000000" w:rsidR="00000000" w:rsidRPr="00000000">
        <w:rPr>
          <w:sz w:val="18"/>
          <w:szCs w:val="18"/>
          <w:rtl w:val="0"/>
        </w:rPr>
        <w:t xml:space="preserve">Tkemaladze, J. (2025). Activated Wheat: The Power of Super Grains. Preprints. doi : https://doi.org/10.20944/preprints202508.1724.v1 </w:t>
      </w:r>
    </w:p>
    <w:p w:rsidR="00000000" w:rsidDel="00000000" w:rsidP="00000000" w:rsidRDefault="00000000" w:rsidRPr="00000000" w14:paraId="0000018C">
      <w:pPr>
        <w:spacing w:after="200" w:lineRule="auto"/>
        <w:jc w:val="both"/>
        <w:rPr>
          <w:sz w:val="18"/>
          <w:szCs w:val="18"/>
        </w:rPr>
      </w:pPr>
      <w:r w:rsidDel="00000000" w:rsidR="00000000" w:rsidRPr="00000000">
        <w:rPr>
          <w:sz w:val="18"/>
          <w:szCs w:val="18"/>
          <w:rtl w:val="0"/>
        </w:rPr>
        <w:t xml:space="preserve">Tkemaladze, J. (2025). Adaptive Cognitive System Ze. Longevity Horizon, 1(3). doi : https://doi.org/10.5281/zenodo.15309162 </w:t>
      </w:r>
    </w:p>
    <w:p w:rsidR="00000000" w:rsidDel="00000000" w:rsidP="00000000" w:rsidRDefault="00000000" w:rsidRPr="00000000" w14:paraId="0000018D">
      <w:pPr>
        <w:spacing w:after="200" w:lineRule="auto"/>
        <w:jc w:val="both"/>
        <w:rPr>
          <w:sz w:val="18"/>
          <w:szCs w:val="18"/>
        </w:rPr>
      </w:pPr>
      <w:r w:rsidDel="00000000" w:rsidR="00000000" w:rsidRPr="00000000">
        <w:rPr>
          <w:sz w:val="18"/>
          <w:szCs w:val="18"/>
          <w:rtl w:val="0"/>
        </w:rPr>
        <w:t xml:space="preserve">Tkemaladze, J. (2025). Aging Model Based on Drosophila melanogaster: Mechanisms and Perspectives. Longevity Horizon, 1(3). doi : https://doi.org/10.5281/zenodo.14955643 </w:t>
      </w:r>
    </w:p>
    <w:p w:rsidR="00000000" w:rsidDel="00000000" w:rsidP="00000000" w:rsidRDefault="00000000" w:rsidRPr="00000000" w14:paraId="0000018E">
      <w:pPr>
        <w:spacing w:after="200" w:lineRule="auto"/>
        <w:jc w:val="both"/>
        <w:rPr>
          <w:sz w:val="18"/>
          <w:szCs w:val="18"/>
        </w:rPr>
      </w:pPr>
      <w:r w:rsidDel="00000000" w:rsidR="00000000" w:rsidRPr="00000000">
        <w:rPr>
          <w:sz w:val="18"/>
          <w:szCs w:val="18"/>
          <w:rtl w:val="0"/>
        </w:rPr>
        <w:t xml:space="preserve">Tkemaladze, J. (2025). Aging Model-Drosophila Melanogaster. doi : http://dx.doi.org/10.13140/RG.2.2.16706.49607 </w:t>
      </w:r>
    </w:p>
    <w:p w:rsidR="00000000" w:rsidDel="00000000" w:rsidP="00000000" w:rsidRDefault="00000000" w:rsidRPr="00000000" w14:paraId="0000018F">
      <w:pPr>
        <w:spacing w:after="200" w:lineRule="auto"/>
        <w:jc w:val="both"/>
        <w:rPr>
          <w:sz w:val="18"/>
          <w:szCs w:val="18"/>
        </w:rPr>
      </w:pPr>
      <w:r w:rsidDel="00000000" w:rsidR="00000000" w:rsidRPr="00000000">
        <w:rPr>
          <w:sz w:val="18"/>
          <w:szCs w:val="18"/>
          <w:rtl w:val="0"/>
        </w:rPr>
        <w:t xml:space="preserve">Tkemaladze, J. (2025). An Interdisciplinary Study on the Causes of Antediluvian Longevity, the Postdiluvian Decline in Lifespan, and the Phenomenon of Job’s Life Extension. Preprints. doi : https://doi.org/10.20944/preprints202509.1476.v1 </w:t>
      </w:r>
    </w:p>
    <w:p w:rsidR="00000000" w:rsidDel="00000000" w:rsidP="00000000" w:rsidRDefault="00000000" w:rsidRPr="00000000" w14:paraId="00000190">
      <w:pPr>
        <w:spacing w:after="200" w:lineRule="auto"/>
        <w:jc w:val="both"/>
        <w:rPr>
          <w:sz w:val="18"/>
          <w:szCs w:val="18"/>
        </w:rPr>
      </w:pPr>
      <w:r w:rsidDel="00000000" w:rsidR="00000000" w:rsidRPr="00000000">
        <w:rPr>
          <w:sz w:val="18"/>
          <w:szCs w:val="18"/>
          <w:rtl w:val="0"/>
        </w:rPr>
        <w:t xml:space="preserve">Tkemaladze, J. (2025). Anatomy, Biogenesis, and Role in Cell Biology of Centrioles. Longevity Horizon, 1(2). doi : https://doi.org/10.5281/zenodo.14742232 </w:t>
      </w:r>
    </w:p>
    <w:p w:rsidR="00000000" w:rsidDel="00000000" w:rsidP="00000000" w:rsidRDefault="00000000" w:rsidRPr="00000000" w14:paraId="00000191">
      <w:pPr>
        <w:spacing w:after="200" w:lineRule="auto"/>
        <w:jc w:val="both"/>
        <w:rPr>
          <w:sz w:val="18"/>
          <w:szCs w:val="18"/>
        </w:rPr>
      </w:pPr>
      <w:r w:rsidDel="00000000" w:rsidR="00000000" w:rsidRPr="00000000">
        <w:rPr>
          <w:sz w:val="18"/>
          <w:szCs w:val="18"/>
          <w:rtl w:val="0"/>
        </w:rPr>
        <w:t xml:space="preserve">Tkemaladze, J. (2025). Anti-Blastomic Substances in the Plasma of Schizophrenia Patients: A Dual Role of Complement C4 in Synaptic Pruning and Tumor Suppression. Longevity Horizon, 1(3). doi : https://doi.org/10.5281/zenodo.15042448 </w:t>
      </w:r>
    </w:p>
    <w:p w:rsidR="00000000" w:rsidDel="00000000" w:rsidP="00000000" w:rsidRDefault="00000000" w:rsidRPr="00000000" w14:paraId="00000192">
      <w:pPr>
        <w:spacing w:after="200" w:lineRule="auto"/>
        <w:jc w:val="both"/>
        <w:rPr>
          <w:sz w:val="18"/>
          <w:szCs w:val="18"/>
        </w:rPr>
      </w:pPr>
      <w:r w:rsidDel="00000000" w:rsidR="00000000" w:rsidRPr="00000000">
        <w:rPr>
          <w:sz w:val="18"/>
          <w:szCs w:val="18"/>
          <w:rtl w:val="0"/>
        </w:rPr>
        <w:t xml:space="preserve">Tkemaladze, J. (2025). Asymmetry in the Inheritance of Centrosomes/Centrioles and Its Consequences. Longevity Horizon, 1(2). doi :  https://doi.org/10.5281/zenodo.14837352 </w:t>
      </w:r>
    </w:p>
    <w:p w:rsidR="00000000" w:rsidDel="00000000" w:rsidP="00000000" w:rsidRDefault="00000000" w:rsidRPr="00000000" w14:paraId="00000193">
      <w:pPr>
        <w:spacing w:after="200" w:lineRule="auto"/>
        <w:jc w:val="both"/>
        <w:rPr>
          <w:sz w:val="18"/>
          <w:szCs w:val="18"/>
        </w:rPr>
      </w:pPr>
      <w:r w:rsidDel="00000000" w:rsidR="00000000" w:rsidRPr="00000000">
        <w:rPr>
          <w:sz w:val="18"/>
          <w:szCs w:val="18"/>
          <w:rtl w:val="0"/>
        </w:rPr>
        <w:t xml:space="preserve">Tkemaladze, J. (2025). Bayesian Order in Ze. Longevity Horizon, 1(4). doi : https://doi.org/10.5281/zenodo.17359987</w:t>
      </w:r>
    </w:p>
    <w:p w:rsidR="00000000" w:rsidDel="00000000" w:rsidP="00000000" w:rsidRDefault="00000000" w:rsidRPr="00000000" w14:paraId="00000194">
      <w:pPr>
        <w:spacing w:after="200" w:lineRule="auto"/>
        <w:jc w:val="both"/>
        <w:rPr>
          <w:sz w:val="18"/>
          <w:szCs w:val="18"/>
        </w:rPr>
      </w:pPr>
      <w:r w:rsidDel="00000000" w:rsidR="00000000" w:rsidRPr="00000000">
        <w:rPr>
          <w:sz w:val="18"/>
          <w:szCs w:val="18"/>
          <w:rtl w:val="0"/>
        </w:rPr>
        <w:t xml:space="preserve">Tkemaladze, J. (2025). Centriole Elimination: A Mechanism for Resetting Entropy in the Cell. Longevity Horizon, 1(2). doi : https://doi.org/10.5281/zenodo.14876013 </w:t>
      </w:r>
    </w:p>
    <w:p w:rsidR="00000000" w:rsidDel="00000000" w:rsidP="00000000" w:rsidRDefault="00000000" w:rsidRPr="00000000" w14:paraId="00000195">
      <w:pPr>
        <w:spacing w:after="200" w:lineRule="auto"/>
        <w:jc w:val="both"/>
        <w:rPr>
          <w:sz w:val="18"/>
          <w:szCs w:val="18"/>
        </w:rPr>
      </w:pPr>
      <w:r w:rsidDel="00000000" w:rsidR="00000000" w:rsidRPr="00000000">
        <w:rPr>
          <w:sz w:val="18"/>
          <w:szCs w:val="18"/>
          <w:rtl w:val="0"/>
        </w:rPr>
        <w:t xml:space="preserve">Tkemaladze, J. (2025). Concept of Death Awareness as an Existential Regulator in the Age of Biological Immortality. Longevity Horizon, 1(4). doi : https://doi.org/10.5281/zenodo.17340207</w:t>
      </w:r>
    </w:p>
    <w:p w:rsidR="00000000" w:rsidDel="00000000" w:rsidP="00000000" w:rsidRDefault="00000000" w:rsidRPr="00000000" w14:paraId="00000196">
      <w:pPr>
        <w:spacing w:after="200" w:lineRule="auto"/>
        <w:jc w:val="both"/>
        <w:rPr>
          <w:sz w:val="18"/>
          <w:szCs w:val="18"/>
        </w:rPr>
      </w:pPr>
      <w:r w:rsidDel="00000000" w:rsidR="00000000" w:rsidRPr="00000000">
        <w:rPr>
          <w:sz w:val="18"/>
          <w:szCs w:val="18"/>
          <w:rtl w:val="0"/>
        </w:rPr>
        <w:t xml:space="preserve">Tkemaladze, J. (2025). Concept to The Alive Language. Longevity Horizon, 1(1). doi : https://doi.org/10.5281/zenodo.14688792 </w:t>
      </w:r>
    </w:p>
    <w:p w:rsidR="00000000" w:rsidDel="00000000" w:rsidP="00000000" w:rsidRDefault="00000000" w:rsidRPr="00000000" w14:paraId="00000197">
      <w:pPr>
        <w:spacing w:after="200" w:lineRule="auto"/>
        <w:jc w:val="both"/>
        <w:rPr>
          <w:sz w:val="18"/>
          <w:szCs w:val="18"/>
        </w:rPr>
      </w:pPr>
      <w:r w:rsidDel="00000000" w:rsidR="00000000" w:rsidRPr="00000000">
        <w:rPr>
          <w:sz w:val="18"/>
          <w:szCs w:val="18"/>
          <w:rtl w:val="0"/>
        </w:rPr>
        <w:t xml:space="preserve">Tkemaladze, J. (2025). Concept to The Caucasian Bridge. Longevity Horizon, 1(1). doi : https://doi.org/10.5281/zenodo.17643013 </w:t>
      </w:r>
    </w:p>
    <w:p w:rsidR="00000000" w:rsidDel="00000000" w:rsidP="00000000" w:rsidRDefault="00000000" w:rsidRPr="00000000" w14:paraId="00000198">
      <w:pPr>
        <w:spacing w:after="200" w:lineRule="auto"/>
        <w:jc w:val="both"/>
        <w:rPr>
          <w:sz w:val="18"/>
          <w:szCs w:val="18"/>
        </w:rPr>
      </w:pPr>
      <w:r w:rsidDel="00000000" w:rsidR="00000000" w:rsidRPr="00000000">
        <w:rPr>
          <w:sz w:val="18"/>
          <w:szCs w:val="18"/>
          <w:rtl w:val="0"/>
        </w:rPr>
        <w:t xml:space="preserve">Tkemaladze, J. (2025). Concept to The Curing All Diseases. Longevity Horizon, 1(1). doi : https://doi.org/10.5281/zenodo.14676208 </w:t>
      </w:r>
    </w:p>
    <w:p w:rsidR="00000000" w:rsidDel="00000000" w:rsidP="00000000" w:rsidRDefault="00000000" w:rsidRPr="00000000" w14:paraId="00000199">
      <w:pPr>
        <w:spacing w:after="200" w:lineRule="auto"/>
        <w:jc w:val="both"/>
        <w:rPr>
          <w:sz w:val="18"/>
          <w:szCs w:val="18"/>
        </w:rPr>
      </w:pPr>
      <w:r w:rsidDel="00000000" w:rsidR="00000000" w:rsidRPr="00000000">
        <w:rPr>
          <w:sz w:val="18"/>
          <w:szCs w:val="18"/>
          <w:rtl w:val="0"/>
        </w:rPr>
        <w:t xml:space="preserve">Tkemaladze, J. (2025). Concept to The Eternal Youth. Longevity Horizon, 1(1). doi :  https://doi.org/10.5281/zenodo.14681902 </w:t>
      </w:r>
    </w:p>
    <w:p w:rsidR="00000000" w:rsidDel="00000000" w:rsidP="00000000" w:rsidRDefault="00000000" w:rsidRPr="00000000" w14:paraId="0000019A">
      <w:pPr>
        <w:spacing w:after="200" w:lineRule="auto"/>
        <w:jc w:val="both"/>
        <w:rPr>
          <w:sz w:val="18"/>
          <w:szCs w:val="18"/>
        </w:rPr>
      </w:pPr>
      <w:r w:rsidDel="00000000" w:rsidR="00000000" w:rsidRPr="00000000">
        <w:rPr>
          <w:sz w:val="18"/>
          <w:szCs w:val="18"/>
          <w:rtl w:val="0"/>
        </w:rPr>
        <w:t xml:space="preserve">Tkemaladze, J. (2025). Concept to The Food Security. Longevity Horizon, 1(1). doi :  https://doi.org/10.5281/zenodo.14642407 </w:t>
      </w:r>
    </w:p>
    <w:p w:rsidR="00000000" w:rsidDel="00000000" w:rsidP="00000000" w:rsidRDefault="00000000" w:rsidRPr="00000000" w14:paraId="0000019B">
      <w:pPr>
        <w:spacing w:after="200" w:lineRule="auto"/>
        <w:jc w:val="both"/>
        <w:rPr>
          <w:sz w:val="18"/>
          <w:szCs w:val="18"/>
        </w:rPr>
      </w:pPr>
      <w:r w:rsidDel="00000000" w:rsidR="00000000" w:rsidRPr="00000000">
        <w:rPr>
          <w:sz w:val="18"/>
          <w:szCs w:val="18"/>
          <w:rtl w:val="0"/>
        </w:rPr>
        <w:t xml:space="preserve">Tkemaladze, J. (2025). Concept to the Living Space. Longevity Horizon, 1(1). doi : https://doi.org/10.5281/zenodo.14635991</w:t>
      </w:r>
    </w:p>
    <w:p w:rsidR="00000000" w:rsidDel="00000000" w:rsidP="00000000" w:rsidRDefault="00000000" w:rsidRPr="00000000" w14:paraId="0000019C">
      <w:pPr>
        <w:spacing w:after="200" w:lineRule="auto"/>
        <w:jc w:val="both"/>
        <w:rPr>
          <w:sz w:val="18"/>
          <w:szCs w:val="18"/>
        </w:rPr>
      </w:pPr>
      <w:r w:rsidDel="00000000" w:rsidR="00000000" w:rsidRPr="00000000">
        <w:rPr>
          <w:sz w:val="18"/>
          <w:szCs w:val="18"/>
          <w:rtl w:val="0"/>
        </w:rPr>
        <w:t xml:space="preserve">Tkemaladze, J. (2025). Concept to The Restoring Dogmas. Longevity Horizon, 1(1).  doi : https://doi.org/10.5281/zenodo.14708980 </w:t>
      </w:r>
    </w:p>
    <w:p w:rsidR="00000000" w:rsidDel="00000000" w:rsidP="00000000" w:rsidRDefault="00000000" w:rsidRPr="00000000" w14:paraId="0000019D">
      <w:pPr>
        <w:spacing w:after="200" w:lineRule="auto"/>
        <w:jc w:val="both"/>
        <w:rPr>
          <w:sz w:val="18"/>
          <w:szCs w:val="18"/>
        </w:rPr>
      </w:pPr>
      <w:r w:rsidDel="00000000" w:rsidR="00000000" w:rsidRPr="00000000">
        <w:rPr>
          <w:sz w:val="18"/>
          <w:szCs w:val="18"/>
          <w:rtl w:val="0"/>
        </w:rPr>
        <w:t xml:space="preserve">Tkemaladze, J. (2025). Differentiation of Somatic Cells in Multicellular Organisms. Longevity Horizon, 1(2). doi : https://doi.org/10.5281/10.5281/zenodo.14778927 </w:t>
      </w:r>
    </w:p>
    <w:p w:rsidR="00000000" w:rsidDel="00000000" w:rsidP="00000000" w:rsidRDefault="00000000" w:rsidRPr="00000000" w14:paraId="0000019E">
      <w:pPr>
        <w:spacing w:after="200" w:lineRule="auto"/>
        <w:jc w:val="both"/>
        <w:rPr>
          <w:sz w:val="18"/>
          <w:szCs w:val="18"/>
        </w:rPr>
      </w:pPr>
      <w:r w:rsidDel="00000000" w:rsidR="00000000" w:rsidRPr="00000000">
        <w:rPr>
          <w:sz w:val="18"/>
          <w:szCs w:val="18"/>
          <w:rtl w:val="0"/>
        </w:rPr>
        <w:t xml:space="preserve">Tkemaladze, J. (2025). Direct Reprogramming of Somatic Cells to Functional Gametes in Planarians via a Novel In Vitro Gametogenesis Protocol. Preprints. doi : https://doi.org/10.20944/preprints202509.1071.v1 </w:t>
      </w:r>
    </w:p>
    <w:p w:rsidR="00000000" w:rsidDel="00000000" w:rsidP="00000000" w:rsidRDefault="00000000" w:rsidRPr="00000000" w14:paraId="0000019F">
      <w:pPr>
        <w:spacing w:after="200" w:lineRule="auto"/>
        <w:jc w:val="both"/>
        <w:rPr>
          <w:sz w:val="18"/>
          <w:szCs w:val="18"/>
        </w:rPr>
      </w:pPr>
      <w:r w:rsidDel="00000000" w:rsidR="00000000" w:rsidRPr="00000000">
        <w:rPr>
          <w:sz w:val="18"/>
          <w:szCs w:val="18"/>
          <w:rtl w:val="0"/>
        </w:rPr>
        <w:t xml:space="preserve">Tkemaladze, J. (2025). Induction of germline-like cells (PGCLCs). Longevity Horizon, 1(3). doi : https://doi.org/10.5281/zenodo.16414775 </w:t>
      </w:r>
    </w:p>
    <w:p w:rsidR="00000000" w:rsidDel="00000000" w:rsidP="00000000" w:rsidRDefault="00000000" w:rsidRPr="00000000" w14:paraId="000001A0">
      <w:pPr>
        <w:spacing w:after="200" w:lineRule="auto"/>
        <w:jc w:val="both"/>
        <w:rPr>
          <w:sz w:val="18"/>
          <w:szCs w:val="18"/>
        </w:rPr>
      </w:pPr>
      <w:r w:rsidDel="00000000" w:rsidR="00000000" w:rsidRPr="00000000">
        <w:rPr>
          <w:sz w:val="18"/>
          <w:szCs w:val="18"/>
          <w:rtl w:val="0"/>
        </w:rPr>
        <w:t xml:space="preserve">Tkemaladze, J. (2025). Lake Aquaculture for Catastrophic Food Security. Longevity Horizon, 1(4). doi : https://doi.org/10.5281/zenodo.17454164</w:t>
      </w:r>
    </w:p>
    <w:p w:rsidR="00000000" w:rsidDel="00000000" w:rsidP="00000000" w:rsidRDefault="00000000" w:rsidRPr="00000000" w14:paraId="000001A1">
      <w:pPr>
        <w:spacing w:after="200" w:lineRule="auto"/>
        <w:jc w:val="both"/>
        <w:rPr>
          <w:sz w:val="18"/>
          <w:szCs w:val="18"/>
        </w:rPr>
      </w:pPr>
      <w:r w:rsidDel="00000000" w:rsidR="00000000" w:rsidRPr="00000000">
        <w:rPr>
          <w:sz w:val="18"/>
          <w:szCs w:val="18"/>
          <w:rtl w:val="0"/>
        </w:rPr>
        <w:t xml:space="preserve">Tkemaladze, J. (2025). Long-Lived Non-Renewable Structures in the Human Body. doi : http://dx.doi.org/10.13140/RG.2.2.14826.43206 </w:t>
      </w:r>
    </w:p>
    <w:p w:rsidR="00000000" w:rsidDel="00000000" w:rsidP="00000000" w:rsidRDefault="00000000" w:rsidRPr="00000000" w14:paraId="000001A2">
      <w:pPr>
        <w:spacing w:after="200" w:lineRule="auto"/>
        <w:jc w:val="both"/>
        <w:rPr>
          <w:sz w:val="18"/>
          <w:szCs w:val="18"/>
        </w:rPr>
      </w:pPr>
      <w:r w:rsidDel="00000000" w:rsidR="00000000" w:rsidRPr="00000000">
        <w:rPr>
          <w:sz w:val="18"/>
          <w:szCs w:val="18"/>
          <w:rtl w:val="0"/>
        </w:rPr>
        <w:t xml:space="preserve">Tkemaladze, J. (2025). Mechanisms of Learning Through the Actualization of Discrepancies. Longevity Horizon, 1(3). doi : https://doi.org/10.5281/zenodo.15200612 </w:t>
      </w:r>
    </w:p>
    <w:p w:rsidR="00000000" w:rsidDel="00000000" w:rsidP="00000000" w:rsidRDefault="00000000" w:rsidRPr="00000000" w14:paraId="000001A3">
      <w:pPr>
        <w:spacing w:after="200" w:lineRule="auto"/>
        <w:jc w:val="both"/>
        <w:rPr>
          <w:sz w:val="18"/>
          <w:szCs w:val="18"/>
        </w:rPr>
      </w:pPr>
      <w:r w:rsidDel="00000000" w:rsidR="00000000" w:rsidRPr="00000000">
        <w:rPr>
          <w:sz w:val="18"/>
          <w:szCs w:val="18"/>
          <w:rtl w:val="0"/>
        </w:rPr>
        <w:t xml:space="preserve">Tkemaladze, J. (2025). Memorizing an Infinite Stream of Information in a Limited Memory Space: The Ze Method of a Plastic Counter of Chronotropic Number Frequencies. Longevity Horizon, 1(3). doi : https://doi.org/10.5281/zenodo.15170931 </w:t>
      </w:r>
    </w:p>
    <w:p w:rsidR="00000000" w:rsidDel="00000000" w:rsidP="00000000" w:rsidRDefault="00000000" w:rsidRPr="00000000" w14:paraId="000001A4">
      <w:pPr>
        <w:spacing w:after="200" w:lineRule="auto"/>
        <w:jc w:val="both"/>
        <w:rPr>
          <w:sz w:val="18"/>
          <w:szCs w:val="18"/>
        </w:rPr>
      </w:pPr>
      <w:r w:rsidDel="00000000" w:rsidR="00000000" w:rsidRPr="00000000">
        <w:rPr>
          <w:sz w:val="18"/>
          <w:szCs w:val="18"/>
          <w:rtl w:val="0"/>
        </w:rPr>
        <w:t xml:space="preserve">Tkemaladze, J. (2025). Molecular Insights and Radical Longevity from Ancient Elixirs to Mars Colonies. Longevity Horizon, 1(2). doi : https://doi.org/10.5281/zenodo.14895222 </w:t>
      </w:r>
    </w:p>
    <w:p w:rsidR="00000000" w:rsidDel="00000000" w:rsidP="00000000" w:rsidRDefault="00000000" w:rsidRPr="00000000" w14:paraId="000001A5">
      <w:pPr>
        <w:spacing w:after="200" w:lineRule="auto"/>
        <w:jc w:val="both"/>
        <w:rPr>
          <w:sz w:val="18"/>
          <w:szCs w:val="18"/>
        </w:rPr>
      </w:pPr>
      <w:r w:rsidDel="00000000" w:rsidR="00000000" w:rsidRPr="00000000">
        <w:rPr>
          <w:sz w:val="18"/>
          <w:szCs w:val="18"/>
          <w:rtl w:val="0"/>
        </w:rPr>
        <w:t xml:space="preserve">Tkemaladze, J. (2025). Ontogenetic Permanence of Non-Renewable Biomechanical Configurations in Homo Sapiens Anatomy. Longevity Horizon, 1(3). doi : https://doi.org/10.5281/zenodo.15086387 </w:t>
      </w:r>
    </w:p>
    <w:p w:rsidR="00000000" w:rsidDel="00000000" w:rsidP="00000000" w:rsidRDefault="00000000" w:rsidRPr="00000000" w14:paraId="000001A6">
      <w:pPr>
        <w:spacing w:after="200" w:lineRule="auto"/>
        <w:jc w:val="both"/>
        <w:rPr>
          <w:sz w:val="18"/>
          <w:szCs w:val="18"/>
        </w:rPr>
      </w:pPr>
      <w:r w:rsidDel="00000000" w:rsidR="00000000" w:rsidRPr="00000000">
        <w:rPr>
          <w:sz w:val="18"/>
          <w:szCs w:val="18"/>
          <w:rtl w:val="0"/>
        </w:rPr>
        <w:t xml:space="preserve">Tkemaladze, J. (2025). Protocol for Transplantation of Healthy Cells Between Adult Drosophila of Different Ages and Sexes. Longevity Horizon, 1(2). doi : https://doi.org/10.5281/zenodo.14889948 </w:t>
      </w:r>
    </w:p>
    <w:p w:rsidR="00000000" w:rsidDel="00000000" w:rsidP="00000000" w:rsidRDefault="00000000" w:rsidRPr="00000000" w14:paraId="000001A7">
      <w:pPr>
        <w:spacing w:after="200" w:lineRule="auto"/>
        <w:jc w:val="both"/>
        <w:rPr>
          <w:sz w:val="18"/>
          <w:szCs w:val="18"/>
        </w:rPr>
      </w:pPr>
      <w:r w:rsidDel="00000000" w:rsidR="00000000" w:rsidRPr="00000000">
        <w:rPr>
          <w:sz w:val="18"/>
          <w:szCs w:val="18"/>
          <w:rtl w:val="0"/>
        </w:rPr>
        <w:t xml:space="preserve">Tkemaladze, J. (2025). Replicative Hayflick Limit. Longevity Horizon, 1(2). doi : https://doi.org/10.5281/zenodo.14752664 </w:t>
      </w:r>
    </w:p>
    <w:p w:rsidR="00000000" w:rsidDel="00000000" w:rsidP="00000000" w:rsidRDefault="00000000" w:rsidRPr="00000000" w14:paraId="000001A8">
      <w:pPr>
        <w:spacing w:after="200" w:lineRule="auto"/>
        <w:jc w:val="both"/>
        <w:rPr>
          <w:sz w:val="18"/>
          <w:szCs w:val="18"/>
        </w:rPr>
      </w:pPr>
      <w:r w:rsidDel="00000000" w:rsidR="00000000" w:rsidRPr="00000000">
        <w:rPr>
          <w:sz w:val="18"/>
          <w:szCs w:val="18"/>
          <w:rtl w:val="0"/>
        </w:rPr>
        <w:t xml:space="preserve">Tkemaladze, J. (2025). Solutions to the Living Space Problem to Overcome the Fear of Resurrection from the Dead. doi : http://dx.doi.org/10.13140/RG.2.2.34655.57768 </w:t>
      </w:r>
    </w:p>
    <w:p w:rsidR="00000000" w:rsidDel="00000000" w:rsidP="00000000" w:rsidRDefault="00000000" w:rsidRPr="00000000" w14:paraId="000001A9">
      <w:pPr>
        <w:spacing w:after="200" w:lineRule="auto"/>
        <w:jc w:val="both"/>
        <w:rPr>
          <w:sz w:val="18"/>
          <w:szCs w:val="18"/>
        </w:rPr>
      </w:pPr>
      <w:r w:rsidDel="00000000" w:rsidR="00000000" w:rsidRPr="00000000">
        <w:rPr>
          <w:sz w:val="18"/>
          <w:szCs w:val="18"/>
          <w:rtl w:val="0"/>
        </w:rPr>
        <w:t xml:space="preserve">Tkemaladze, J. (2025). The Centriolar Theory of Differentiation Explains the Biological Meaning of the Centriolar Theory of Organismal Aging. Longevity Horizon, 1(3). doi : https://doi.org/10.5281/zenodo.14897688</w:t>
      </w:r>
    </w:p>
    <w:p w:rsidR="00000000" w:rsidDel="00000000" w:rsidP="00000000" w:rsidRDefault="00000000" w:rsidRPr="00000000" w14:paraId="000001AA">
      <w:pPr>
        <w:spacing w:after="200" w:lineRule="auto"/>
        <w:jc w:val="both"/>
        <w:rPr>
          <w:sz w:val="18"/>
          <w:szCs w:val="18"/>
        </w:rPr>
      </w:pPr>
      <w:r w:rsidDel="00000000" w:rsidR="00000000" w:rsidRPr="00000000">
        <w:rPr>
          <w:sz w:val="18"/>
          <w:szCs w:val="18"/>
          <w:rtl w:val="0"/>
        </w:rPr>
        <w:t xml:space="preserve">Tkemaladze, J. (2025). The Centriolar Theory of Differentiation Explains the Biological Meaning of the.</w:t>
      </w:r>
    </w:p>
    <w:p w:rsidR="00000000" w:rsidDel="00000000" w:rsidP="00000000" w:rsidRDefault="00000000" w:rsidRPr="00000000" w14:paraId="000001AB">
      <w:pPr>
        <w:spacing w:after="200" w:lineRule="auto"/>
        <w:jc w:val="both"/>
        <w:rPr>
          <w:sz w:val="18"/>
          <w:szCs w:val="18"/>
        </w:rPr>
      </w:pPr>
      <w:r w:rsidDel="00000000" w:rsidR="00000000" w:rsidRPr="00000000">
        <w:rPr>
          <w:sz w:val="18"/>
          <w:szCs w:val="18"/>
          <w:rtl w:val="0"/>
        </w:rPr>
        <w:t xml:space="preserve">Tkemaladze, J. (2025). The Concept of Data-Driven Automated Governance. Georgian Scientists, 6(4), 399–410. doi : https://doi.org/10.52340/gs.2024.06.04.38 </w:t>
      </w:r>
    </w:p>
    <w:p w:rsidR="00000000" w:rsidDel="00000000" w:rsidP="00000000" w:rsidRDefault="00000000" w:rsidRPr="00000000" w14:paraId="000001AC">
      <w:pPr>
        <w:spacing w:after="200" w:lineRule="auto"/>
        <w:jc w:val="both"/>
        <w:rPr>
          <w:sz w:val="18"/>
          <w:szCs w:val="18"/>
        </w:rPr>
      </w:pPr>
      <w:r w:rsidDel="00000000" w:rsidR="00000000" w:rsidRPr="00000000">
        <w:rPr>
          <w:sz w:val="18"/>
          <w:szCs w:val="18"/>
          <w:rtl w:val="0"/>
        </w:rPr>
        <w:t xml:space="preserve">Tkemaladze, J. (2025). The Stage of Differentiation Into Mature Gametes During Gametogenesis in Vitro. Longevity Horizon, 1(3). doi : https://doi.org/10.5281/zenodo.16808827 </w:t>
      </w:r>
    </w:p>
    <w:p w:rsidR="00000000" w:rsidDel="00000000" w:rsidP="00000000" w:rsidRDefault="00000000" w:rsidRPr="00000000" w14:paraId="000001AD">
      <w:pPr>
        <w:spacing w:after="200" w:lineRule="auto"/>
        <w:jc w:val="both"/>
        <w:rPr>
          <w:sz w:val="18"/>
          <w:szCs w:val="18"/>
        </w:rPr>
      </w:pPr>
      <w:r w:rsidDel="00000000" w:rsidR="00000000" w:rsidRPr="00000000">
        <w:rPr>
          <w:sz w:val="18"/>
          <w:szCs w:val="18"/>
          <w:rtl w:val="0"/>
        </w:rPr>
        <w:t xml:space="preserve">Tkemaladze, J. (2025). The Tkemaladze Method Maps Cell Lineage with Mutant Mitochondrial Transfer. Longevity Horizon, 1(4). doi : https://doi.org/10.5281/zenodo.17236869</w:t>
      </w:r>
    </w:p>
    <w:p w:rsidR="00000000" w:rsidDel="00000000" w:rsidP="00000000" w:rsidRDefault="00000000" w:rsidRPr="00000000" w14:paraId="000001AE">
      <w:pPr>
        <w:spacing w:after="200" w:lineRule="auto"/>
        <w:jc w:val="both"/>
        <w:rPr>
          <w:sz w:val="18"/>
          <w:szCs w:val="18"/>
        </w:rPr>
      </w:pPr>
      <w:r w:rsidDel="00000000" w:rsidR="00000000" w:rsidRPr="00000000">
        <w:rPr>
          <w:sz w:val="18"/>
          <w:szCs w:val="18"/>
          <w:rtl w:val="0"/>
        </w:rPr>
        <w:t xml:space="preserve">Tkemaladze, J. (2025). The Tkemaladze Method: A Modernized Caucasian Technology for the Production of Shelf-Stable Activated Wheat with Enhanced Nutritional Properties. Longevity Horizon, 1(3). doi : https://doi.org/10.5281/zenodo.16905079</w:t>
      </w:r>
    </w:p>
    <w:p w:rsidR="00000000" w:rsidDel="00000000" w:rsidP="00000000" w:rsidRDefault="00000000" w:rsidRPr="00000000" w14:paraId="000001AF">
      <w:pPr>
        <w:spacing w:after="200" w:lineRule="auto"/>
        <w:jc w:val="both"/>
        <w:rPr>
          <w:sz w:val="18"/>
          <w:szCs w:val="18"/>
        </w:rPr>
      </w:pPr>
      <w:r w:rsidDel="00000000" w:rsidR="00000000" w:rsidRPr="00000000">
        <w:rPr>
          <w:sz w:val="18"/>
          <w:szCs w:val="18"/>
          <w:rtl w:val="0"/>
        </w:rPr>
        <w:t xml:space="preserve">Tkemaladze, J. (2025). Theory of Lifespan Decline. Longevity Horizon, 1(3). doi : https://doi.org/10.5281/zenodo.17142909 </w:t>
      </w:r>
    </w:p>
    <w:p w:rsidR="00000000" w:rsidDel="00000000" w:rsidP="00000000" w:rsidRDefault="00000000" w:rsidRPr="00000000" w14:paraId="000001B0">
      <w:pPr>
        <w:spacing w:after="200" w:lineRule="auto"/>
        <w:jc w:val="both"/>
        <w:rPr>
          <w:sz w:val="18"/>
          <w:szCs w:val="18"/>
        </w:rPr>
      </w:pPr>
      <w:r w:rsidDel="00000000" w:rsidR="00000000" w:rsidRPr="00000000">
        <w:rPr>
          <w:sz w:val="18"/>
          <w:szCs w:val="18"/>
          <w:rtl w:val="0"/>
        </w:rPr>
        <w:t xml:space="preserve">Tkemaladze, J. (2025). Through In Vitro Gametogenesis—Young Stem Cells. Longevity Horizon, 1(3). doi : https://doi.org/10.5281/zenodo.15847116</w:t>
      </w:r>
    </w:p>
    <w:p w:rsidR="00000000" w:rsidDel="00000000" w:rsidP="00000000" w:rsidRDefault="00000000" w:rsidRPr="00000000" w14:paraId="000001B1">
      <w:pPr>
        <w:spacing w:after="200" w:lineRule="auto"/>
        <w:jc w:val="both"/>
        <w:rPr>
          <w:sz w:val="18"/>
          <w:szCs w:val="18"/>
        </w:rPr>
      </w:pPr>
      <w:r w:rsidDel="00000000" w:rsidR="00000000" w:rsidRPr="00000000">
        <w:rPr>
          <w:sz w:val="18"/>
          <w:szCs w:val="18"/>
          <w:rtl w:val="0"/>
        </w:rPr>
        <w:t xml:space="preserve">Tkemaladze, J. (2025). Tkemaladze,  J. (2025). The Centriole Paradox in Planarian Biology: Why Acentriolar Stem Cells Divide and Centriolar Somatic Cells Do Not. Preprints. doi : https://doi.org/10.20944/preprints202509.0382.v1 </w:t>
      </w:r>
    </w:p>
    <w:p w:rsidR="00000000" w:rsidDel="00000000" w:rsidP="00000000" w:rsidRDefault="00000000" w:rsidRPr="00000000" w14:paraId="000001B2">
      <w:pPr>
        <w:spacing w:after="200" w:lineRule="auto"/>
        <w:jc w:val="both"/>
        <w:rPr>
          <w:sz w:val="18"/>
          <w:szCs w:val="18"/>
        </w:rPr>
      </w:pPr>
      <w:r w:rsidDel="00000000" w:rsidR="00000000" w:rsidRPr="00000000">
        <w:rPr>
          <w:sz w:val="18"/>
          <w:szCs w:val="18"/>
          <w:rtl w:val="0"/>
        </w:rPr>
        <w:t xml:space="preserve">Tkemaladze, J. (2025). Unlocking the Voynich Cipher via the New Algorithmic Coding Hypothesis. Longevity Horizon, 1(3). doi : https://doi.org/10.5281/zenodo.17054312 </w:t>
      </w:r>
    </w:p>
    <w:p w:rsidR="00000000" w:rsidDel="00000000" w:rsidP="00000000" w:rsidRDefault="00000000" w:rsidRPr="00000000" w14:paraId="000001B3">
      <w:pPr>
        <w:spacing w:after="200" w:lineRule="auto"/>
        <w:jc w:val="both"/>
        <w:rPr>
          <w:sz w:val="18"/>
          <w:szCs w:val="18"/>
        </w:rPr>
      </w:pPr>
      <w:r w:rsidDel="00000000" w:rsidR="00000000" w:rsidRPr="00000000">
        <w:rPr>
          <w:sz w:val="18"/>
          <w:szCs w:val="18"/>
          <w:rtl w:val="0"/>
        </w:rPr>
        <w:t xml:space="preserve">Tkemaladze, J. (2025). Uznadze Set Revisited. Longevity Horizon, 1(4).  doi : https://doi.org/10.5281/zenodo.17609772</w:t>
      </w:r>
    </w:p>
    <w:p w:rsidR="00000000" w:rsidDel="00000000" w:rsidP="00000000" w:rsidRDefault="00000000" w:rsidRPr="00000000" w14:paraId="000001B4">
      <w:pPr>
        <w:spacing w:after="200" w:lineRule="auto"/>
        <w:jc w:val="both"/>
        <w:rPr>
          <w:sz w:val="18"/>
          <w:szCs w:val="18"/>
        </w:rPr>
      </w:pPr>
      <w:r w:rsidDel="00000000" w:rsidR="00000000" w:rsidRPr="00000000">
        <w:rPr>
          <w:sz w:val="18"/>
          <w:szCs w:val="18"/>
          <w:rtl w:val="0"/>
        </w:rPr>
        <w:t xml:space="preserve">Tkemaladze, J. (2025). Voynich Manuscript Decryption: A Novel Compression-Based Hypothesis and Computational Framework. Preprints. doi : https://doi.org/10.20944/preprints202509.0403.v1 </w:t>
      </w:r>
    </w:p>
    <w:p w:rsidR="00000000" w:rsidDel="00000000" w:rsidP="00000000" w:rsidRDefault="00000000" w:rsidRPr="00000000" w14:paraId="000001B5">
      <w:pPr>
        <w:spacing w:after="200" w:lineRule="auto"/>
        <w:jc w:val="both"/>
        <w:rPr>
          <w:sz w:val="18"/>
          <w:szCs w:val="18"/>
        </w:rPr>
      </w:pPr>
      <w:r w:rsidDel="00000000" w:rsidR="00000000" w:rsidRPr="00000000">
        <w:rPr>
          <w:sz w:val="18"/>
          <w:szCs w:val="18"/>
          <w:rtl w:val="0"/>
        </w:rPr>
        <w:t xml:space="preserve">Tkemaladze, J. (2025). Why do planarian cells without centrioles divide and cells with centrioles do not divide?. Longevity Horizon, 1(3). doi : https://doi.org/10.5281/zenodo.17054142 </w:t>
      </w:r>
    </w:p>
    <w:p w:rsidR="00000000" w:rsidDel="00000000" w:rsidP="00000000" w:rsidRDefault="00000000" w:rsidRPr="00000000" w14:paraId="000001B6">
      <w:pPr>
        <w:spacing w:after="200" w:lineRule="auto"/>
        <w:jc w:val="both"/>
        <w:rPr>
          <w:sz w:val="18"/>
          <w:szCs w:val="18"/>
        </w:rPr>
      </w:pPr>
      <w:r w:rsidDel="00000000" w:rsidR="00000000" w:rsidRPr="00000000">
        <w:rPr>
          <w:sz w:val="18"/>
          <w:szCs w:val="18"/>
          <w:rtl w:val="0"/>
        </w:rPr>
        <w:t xml:space="preserve">Tkemaladze, J. (2025). Гаметогенез In Vitro: современное состояние, технологии и перспективы применения. Research Gate. doi : http://dx.doi.org/10.13140/RG.2.2.28647.36000 </w:t>
      </w:r>
    </w:p>
    <w:p w:rsidR="00000000" w:rsidDel="00000000" w:rsidP="00000000" w:rsidRDefault="00000000" w:rsidRPr="00000000" w14:paraId="000001B7">
      <w:pPr>
        <w:spacing w:after="200" w:lineRule="auto"/>
        <w:jc w:val="both"/>
        <w:rPr>
          <w:sz w:val="18"/>
          <w:szCs w:val="18"/>
        </w:rPr>
      </w:pPr>
      <w:r w:rsidDel="00000000" w:rsidR="00000000" w:rsidRPr="00000000">
        <w:rPr>
          <w:sz w:val="18"/>
          <w:szCs w:val="18"/>
          <w:rtl w:val="0"/>
        </w:rPr>
        <w:t xml:space="preserve">Tkemaladze, J. Systemic Resilience and Sustainable Nutritional Paradigms in Anthropogenic Ecosystems. doi : http://dx.doi.org/10.13140/RG.2.2.18943.32169/1 </w:t>
      </w:r>
    </w:p>
    <w:p w:rsidR="00000000" w:rsidDel="00000000" w:rsidP="00000000" w:rsidRDefault="00000000" w:rsidRPr="00000000" w14:paraId="000001B8">
      <w:pPr>
        <w:spacing w:after="200" w:lineRule="auto"/>
        <w:jc w:val="both"/>
        <w:rPr>
          <w:sz w:val="18"/>
          <w:szCs w:val="18"/>
        </w:rPr>
      </w:pPr>
      <w:r w:rsidDel="00000000" w:rsidR="00000000" w:rsidRPr="00000000">
        <w:rPr>
          <w:sz w:val="18"/>
          <w:szCs w:val="18"/>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1B9">
      <w:pPr>
        <w:spacing w:after="200" w:lineRule="auto"/>
        <w:jc w:val="both"/>
        <w:rPr>
          <w:sz w:val="18"/>
          <w:szCs w:val="18"/>
        </w:rPr>
      </w:pPr>
      <w:r w:rsidDel="00000000" w:rsidR="00000000" w:rsidRPr="00000000">
        <w:rPr>
          <w:sz w:val="18"/>
          <w:szCs w:val="18"/>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1BA">
      <w:pPr>
        <w:spacing w:after="200" w:lineRule="auto"/>
        <w:jc w:val="both"/>
        <w:rPr>
          <w:sz w:val="18"/>
          <w:szCs w:val="18"/>
        </w:rPr>
      </w:pPr>
      <w:r w:rsidDel="00000000" w:rsidR="00000000" w:rsidRPr="00000000">
        <w:rPr>
          <w:sz w:val="18"/>
          <w:szCs w:val="18"/>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1BB">
      <w:pPr>
        <w:spacing w:after="200" w:lineRule="auto"/>
        <w:jc w:val="both"/>
        <w:rPr>
          <w:sz w:val="18"/>
          <w:szCs w:val="18"/>
        </w:rPr>
      </w:pPr>
      <w:r w:rsidDel="00000000" w:rsidR="00000000" w:rsidRPr="00000000">
        <w:rPr>
          <w:sz w:val="18"/>
          <w:szCs w:val="18"/>
          <w:rtl w:val="0"/>
        </w:rPr>
        <w:t xml:space="preserve">Tkemaladze, J., &amp; Chichinadze, K. (2010). Centriole, differentiation, and senescence. Rejuvenation research, 13(2-3), 339-342.</w:t>
      </w:r>
    </w:p>
    <w:p w:rsidR="00000000" w:rsidDel="00000000" w:rsidP="00000000" w:rsidRDefault="00000000" w:rsidRPr="00000000" w14:paraId="000001BC">
      <w:pPr>
        <w:spacing w:after="200" w:lineRule="auto"/>
        <w:jc w:val="both"/>
        <w:rPr>
          <w:sz w:val="18"/>
          <w:szCs w:val="18"/>
        </w:rPr>
      </w:pPr>
      <w:r w:rsidDel="00000000" w:rsidR="00000000" w:rsidRPr="00000000">
        <w:rPr>
          <w:sz w:val="18"/>
          <w:szCs w:val="18"/>
          <w:rtl w:val="0"/>
        </w:rPr>
        <w:t xml:space="preserve">Tkemaladze, J., &amp; Gakely, G. (2025). A Novel Biotechnological Approach for the Production of Shelf-Stable, Nutritionally Enhanced Activated Wheat: Protocol Development, Nutritional Profiling, and Bioactivity Assessment. doi : https://doi.org/10.20944/preprints202508.1997.v1 </w:t>
      </w:r>
    </w:p>
    <w:p w:rsidR="00000000" w:rsidDel="00000000" w:rsidP="00000000" w:rsidRDefault="00000000" w:rsidRPr="00000000" w14:paraId="000001BD">
      <w:pPr>
        <w:spacing w:after="200" w:lineRule="auto"/>
        <w:jc w:val="both"/>
        <w:rPr>
          <w:sz w:val="18"/>
          <w:szCs w:val="18"/>
        </w:rPr>
      </w:pPr>
      <w:r w:rsidDel="00000000" w:rsidR="00000000" w:rsidRPr="00000000">
        <w:rPr>
          <w:sz w:val="18"/>
          <w:szCs w:val="18"/>
          <w:rtl w:val="0"/>
        </w:rPr>
        <w:t xml:space="preserve">Tkemaladze, J., &amp; Gakely, G. (2025). Induction of de novo centriole biogenesis in planarian stem cells. Longevity Horizon, 1(4). doi : https://doi.org/10.5281/zenodo.17283229</w:t>
      </w:r>
    </w:p>
    <w:p w:rsidR="00000000" w:rsidDel="00000000" w:rsidP="00000000" w:rsidRDefault="00000000" w:rsidRPr="00000000" w14:paraId="000001BE">
      <w:pPr>
        <w:spacing w:after="200" w:lineRule="auto"/>
        <w:jc w:val="both"/>
        <w:rPr>
          <w:sz w:val="18"/>
          <w:szCs w:val="18"/>
        </w:rPr>
      </w:pPr>
      <w:r w:rsidDel="00000000" w:rsidR="00000000" w:rsidRPr="00000000">
        <w:rPr>
          <w:sz w:val="18"/>
          <w:szCs w:val="18"/>
          <w:rtl w:val="0"/>
        </w:rPr>
        <w:t xml:space="preserve">Tkemaladze, J., &amp; Samanishvili, T. (2024). Mineral ice cream improves recovery of muscle functions after exercise. Georgian Scientists, 6(2), 36–50. doi : https://doi.org/10.52340/gs.2024.06.02.04 </w:t>
      </w:r>
    </w:p>
    <w:p w:rsidR="00000000" w:rsidDel="00000000" w:rsidP="00000000" w:rsidRDefault="00000000" w:rsidRPr="00000000" w14:paraId="000001BF">
      <w:pPr>
        <w:spacing w:after="200" w:lineRule="auto"/>
        <w:jc w:val="both"/>
        <w:rPr>
          <w:sz w:val="18"/>
          <w:szCs w:val="18"/>
        </w:rPr>
      </w:pPr>
      <w:r w:rsidDel="00000000" w:rsidR="00000000" w:rsidRPr="00000000">
        <w:rPr>
          <w:sz w:val="18"/>
          <w:szCs w:val="18"/>
          <w:rtl w:val="0"/>
        </w:rPr>
        <w:t xml:space="preserve">Tkemaladze, J., Gakely, G., Gegelia, L., Papadopulo, I., Taktakidze, A., Metreveli, N., ... &amp; Maglakelidze, U. (2025). Production of Functional Gametes from Somatic Cells of the Planarian Schmidtea Mediterranea Via in Vitro Gametogenesis. Longevity Horizon, 1(3). doi : https://doi.org/10.5281/zenodo.17131291</w:t>
      </w:r>
    </w:p>
    <w:p w:rsidR="00000000" w:rsidDel="00000000" w:rsidP="00000000" w:rsidRDefault="00000000" w:rsidRPr="00000000" w14:paraId="000001C0">
      <w:pPr>
        <w:spacing w:after="200" w:lineRule="auto"/>
        <w:jc w:val="both"/>
        <w:rPr>
          <w:sz w:val="18"/>
          <w:szCs w:val="18"/>
        </w:rPr>
      </w:pPr>
      <w:r w:rsidDel="00000000" w:rsidR="00000000" w:rsidRPr="00000000">
        <w:rPr>
          <w:sz w:val="18"/>
          <w:szCs w:val="18"/>
          <w:rtl w:val="0"/>
        </w:rPr>
        <w:t xml:space="preserve">Tkemaladze, J., Tavartkiladze, A., &amp; Chichinadze, K. (2012). Programming and Implementation of Age-Related Changes. In Senescence. IntechOpen.</w:t>
      </w:r>
    </w:p>
    <w:p w:rsidR="00000000" w:rsidDel="00000000" w:rsidP="00000000" w:rsidRDefault="00000000" w:rsidRPr="00000000" w14:paraId="000001C1">
      <w:pPr>
        <w:spacing w:after="200" w:lineRule="auto"/>
        <w:jc w:val="both"/>
        <w:rPr>
          <w:sz w:val="18"/>
          <w:szCs w:val="18"/>
        </w:rPr>
      </w:pPr>
      <w:r w:rsidDel="00000000" w:rsidR="00000000" w:rsidRPr="00000000">
        <w:rPr>
          <w:sz w:val="18"/>
          <w:szCs w:val="18"/>
          <w:rtl w:val="0"/>
        </w:rPr>
        <w:t xml:space="preserve">Tkemaladze, Jaba and Kipshidze, Mariam, Regeneration Potential of the Schmidtea Mediterranea CIW4 Planarian. Available at SSRN: https://ssrn.com/abstract=4633202 or http://dx.doi.org/10.2139/ssrn.4633202 </w:t>
      </w:r>
    </w:p>
    <w:p w:rsidR="00000000" w:rsidDel="00000000" w:rsidP="00000000" w:rsidRDefault="00000000" w:rsidRPr="00000000" w14:paraId="000001C2">
      <w:pPr>
        <w:spacing w:after="200" w:lineRule="auto"/>
        <w:jc w:val="both"/>
        <w:rPr>
          <w:sz w:val="18"/>
          <w:szCs w:val="18"/>
        </w:rPr>
      </w:pPr>
      <w:r w:rsidDel="00000000" w:rsidR="00000000" w:rsidRPr="00000000">
        <w:rPr>
          <w:sz w:val="18"/>
          <w:szCs w:val="18"/>
          <w:rtl w:val="0"/>
        </w:rPr>
        <w:t xml:space="preserve">Unwin, A., Theus, M., &amp; Hofmann, H. (2006). Graphics of large datasets: visualizing a million. Springer Science &amp; Business Media.</w:t>
      </w:r>
    </w:p>
    <w:p w:rsidR="00000000" w:rsidDel="00000000" w:rsidP="00000000" w:rsidRDefault="00000000" w:rsidRPr="00000000" w14:paraId="000001C3">
      <w:pPr>
        <w:spacing w:after="200" w:lineRule="auto"/>
        <w:jc w:val="both"/>
        <w:rPr>
          <w:sz w:val="18"/>
          <w:szCs w:val="18"/>
        </w:rPr>
      </w:pPr>
      <w:r w:rsidDel="00000000" w:rsidR="00000000" w:rsidRPr="00000000">
        <w:rPr>
          <w:sz w:val="18"/>
          <w:szCs w:val="18"/>
          <w:rtl w:val="0"/>
        </w:rPr>
        <w:t xml:space="preserve">van de Schoot, R., Depaoli, S., King, R., Kramer, B., Märtens, K., Tadesse, M. G., ... &amp; Crisp, N. (2021). Bayesian statistics and modelling. Nature Reviews Methods Primers, 1(1), 1-26.</w:t>
      </w:r>
    </w:p>
    <w:p w:rsidR="00000000" w:rsidDel="00000000" w:rsidP="00000000" w:rsidRDefault="00000000" w:rsidRPr="00000000" w14:paraId="000001C4">
      <w:pPr>
        <w:spacing w:after="200" w:lineRule="auto"/>
        <w:jc w:val="both"/>
        <w:rPr>
          <w:sz w:val="18"/>
          <w:szCs w:val="18"/>
        </w:rPr>
      </w:pPr>
      <w:r w:rsidDel="00000000" w:rsidR="00000000" w:rsidRPr="00000000">
        <w:rPr>
          <w:sz w:val="18"/>
          <w:szCs w:val="18"/>
          <w:rtl w:val="0"/>
        </w:rPr>
        <w:t xml:space="preserve">Vilalta, R., &amp; Drissi, Y. (2002). A perspective view and survey of meta-learning. Artificial Intelligence Review, 18(2), 77-95.</w:t>
      </w:r>
    </w:p>
    <w:p w:rsidR="00000000" w:rsidDel="00000000" w:rsidP="00000000" w:rsidRDefault="00000000" w:rsidRPr="00000000" w14:paraId="000001C5">
      <w:pPr>
        <w:spacing w:after="200" w:lineRule="auto"/>
        <w:jc w:val="both"/>
        <w:rPr>
          <w:sz w:val="18"/>
          <w:szCs w:val="18"/>
        </w:rPr>
      </w:pPr>
      <w:r w:rsidDel="00000000" w:rsidR="00000000" w:rsidRPr="00000000">
        <w:rPr>
          <w:sz w:val="18"/>
          <w:szCs w:val="18"/>
          <w:rtl w:val="0"/>
        </w:rPr>
        <w:t xml:space="preserve">Virtanen, P., Gommers, R., Oliphant, T. E., Haberland, M., Reddy, T., Cournapeau, D., ... &amp; van der Walt, S. J. (2020). SciPy 1.0: fundamental algorithms for scientific computing in Python. Nature Methods, 17(3), 261–272. https://doi.org/10.1038/s41592-019-0686-2</w:t>
      </w:r>
    </w:p>
    <w:p w:rsidR="00000000" w:rsidDel="00000000" w:rsidP="00000000" w:rsidRDefault="00000000" w:rsidRPr="00000000" w14:paraId="000001C6">
      <w:pPr>
        <w:spacing w:after="200" w:lineRule="auto"/>
        <w:jc w:val="both"/>
        <w:rPr>
          <w:sz w:val="18"/>
          <w:szCs w:val="18"/>
        </w:rPr>
      </w:pPr>
      <w:r w:rsidDel="00000000" w:rsidR="00000000" w:rsidRPr="00000000">
        <w:rPr>
          <w:sz w:val="18"/>
          <w:szCs w:val="18"/>
          <w:rtl w:val="0"/>
        </w:rPr>
        <w:t xml:space="preserve">Wang, K., Gaitsch, H., Poon, H., Cox, N. J., &amp; Rzhetsky, A. (2016). Classification of common human diseases derived from shared genetic and environmental determinants. Nature Genetics, 49(9), 1319-1325.</w:t>
      </w:r>
    </w:p>
    <w:p w:rsidR="00000000" w:rsidDel="00000000" w:rsidP="00000000" w:rsidRDefault="00000000" w:rsidRPr="00000000" w14:paraId="000001C7">
      <w:pPr>
        <w:spacing w:after="200" w:lineRule="auto"/>
        <w:jc w:val="both"/>
        <w:rPr>
          <w:sz w:val="18"/>
          <w:szCs w:val="18"/>
        </w:rPr>
      </w:pPr>
      <w:r w:rsidDel="00000000" w:rsidR="00000000" w:rsidRPr="00000000">
        <w:rPr>
          <w:sz w:val="18"/>
          <w:szCs w:val="18"/>
          <w:rtl w:val="0"/>
        </w:rPr>
        <w:t xml:space="preserve">Wang, K., Gaitsch, H., Poon, H., Cox, N. J., &amp; Rzhetsky, A. (2017). Classification of common human diseases derived from shared genetic and environmental determinants. Nature Genetics, 49(9), 1319–1325. https://doi.org/10.1038/ng.3931</w:t>
      </w:r>
    </w:p>
    <w:p w:rsidR="00000000" w:rsidDel="00000000" w:rsidP="00000000" w:rsidRDefault="00000000" w:rsidRPr="00000000" w14:paraId="000001C8">
      <w:pPr>
        <w:spacing w:after="200" w:lineRule="auto"/>
        <w:jc w:val="both"/>
        <w:rPr>
          <w:sz w:val="18"/>
          <w:szCs w:val="18"/>
        </w:rPr>
      </w:pPr>
      <w:r w:rsidDel="00000000" w:rsidR="00000000" w:rsidRPr="00000000">
        <w:rPr>
          <w:sz w:val="18"/>
          <w:szCs w:val="18"/>
          <w:rtl w:val="0"/>
        </w:rPr>
        <w:t xml:space="preserve">Wasserman, L. (2008). All of nonparametric statistics. Springer Science &amp; Business Media.</w:t>
      </w:r>
    </w:p>
    <w:p w:rsidR="00000000" w:rsidDel="00000000" w:rsidP="00000000" w:rsidRDefault="00000000" w:rsidRPr="00000000" w14:paraId="000001C9">
      <w:pPr>
        <w:spacing w:after="200" w:lineRule="auto"/>
        <w:jc w:val="both"/>
        <w:rPr>
          <w:sz w:val="18"/>
          <w:szCs w:val="18"/>
        </w:rPr>
      </w:pPr>
      <w:r w:rsidDel="00000000" w:rsidR="00000000" w:rsidRPr="00000000">
        <w:rPr>
          <w:sz w:val="18"/>
          <w:szCs w:val="18"/>
          <w:rtl w:val="0"/>
        </w:rPr>
        <w:t xml:space="preserve">West, M., &amp; Harrison, J. (1997). Bayesian forecasting and dynamic models. Springer Science &amp; Business Media.</w:t>
      </w:r>
    </w:p>
    <w:p w:rsidR="00000000" w:rsidDel="00000000" w:rsidP="00000000" w:rsidRDefault="00000000" w:rsidRPr="00000000" w14:paraId="000001CA">
      <w:pPr>
        <w:spacing w:after="200" w:lineRule="auto"/>
        <w:jc w:val="both"/>
        <w:rPr>
          <w:sz w:val="18"/>
          <w:szCs w:val="18"/>
        </w:rPr>
      </w:pPr>
      <w:r w:rsidDel="00000000" w:rsidR="00000000" w:rsidRPr="00000000">
        <w:rPr>
          <w:sz w:val="18"/>
          <w:szCs w:val="18"/>
          <w:rtl w:val="0"/>
        </w:rPr>
        <w:t xml:space="preserve">Wilson, G., Bryan, J., Cranston, K., Kitzes, J., Nederbragt, L., &amp; Teal, T. K. (2017). Good enough practices in scientific computing. PLoS Computational Biology, 13(6), e1005510.</w:t>
      </w:r>
    </w:p>
    <w:p w:rsidR="00000000" w:rsidDel="00000000" w:rsidP="00000000" w:rsidRDefault="00000000" w:rsidRPr="00000000" w14:paraId="000001CB">
      <w:pPr>
        <w:spacing w:after="200" w:lineRule="auto"/>
        <w:jc w:val="both"/>
        <w:rPr>
          <w:sz w:val="18"/>
          <w:szCs w:val="18"/>
        </w:rPr>
      </w:pPr>
      <w:r w:rsidDel="00000000" w:rsidR="00000000" w:rsidRPr="00000000">
        <w:rPr>
          <w:sz w:val="18"/>
          <w:szCs w:val="18"/>
          <w:rtl w:val="0"/>
        </w:rPr>
        <w:t xml:space="preserve">Wilson, G., Bryan, J., Cranston, K., Kitzes, J., Nederbragt, L., &amp; Teal, T. K. (2017). Good enough practices in scientific computing. PLoS Computational Biology, 13(6), e1005510. https://doi.org/10.1371/journal.pcbi.1005510</w:t>
      </w:r>
    </w:p>
    <w:p w:rsidR="00000000" w:rsidDel="00000000" w:rsidP="00000000" w:rsidRDefault="00000000" w:rsidRPr="00000000" w14:paraId="000001CC">
      <w:pPr>
        <w:spacing w:after="200" w:lineRule="auto"/>
        <w:jc w:val="both"/>
        <w:rPr>
          <w:sz w:val="18"/>
          <w:szCs w:val="18"/>
        </w:rPr>
      </w:pPr>
      <w:r w:rsidDel="00000000" w:rsidR="00000000" w:rsidRPr="00000000">
        <w:rPr>
          <w:sz w:val="18"/>
          <w:szCs w:val="18"/>
          <w:rtl w:val="0"/>
        </w:rPr>
        <w:t xml:space="preserve">Wingender, E., Dietze, P., Karas, H., &amp; Knüppel, R. (1996). TRANSFAC: a database on transcription factors and their DNA binding sites. Nucleic Acids Research, 24(1), 238-241.</w:t>
      </w:r>
    </w:p>
    <w:p w:rsidR="00000000" w:rsidDel="00000000" w:rsidP="00000000" w:rsidRDefault="00000000" w:rsidRPr="00000000" w14:paraId="000001CD">
      <w:pPr>
        <w:spacing w:after="200" w:lineRule="auto"/>
        <w:jc w:val="both"/>
        <w:rPr>
          <w:sz w:val="18"/>
          <w:szCs w:val="18"/>
        </w:rPr>
      </w:pPr>
      <w:r w:rsidDel="00000000" w:rsidR="00000000" w:rsidRPr="00000000">
        <w:rPr>
          <w:sz w:val="18"/>
          <w:szCs w:val="18"/>
          <w:rtl w:val="0"/>
        </w:rPr>
        <w:t xml:space="preserve">Wolpert, D. H. (1992). Stacked generalization. Neural Networks, 5(2), 241-259.</w:t>
      </w:r>
    </w:p>
    <w:p w:rsidR="00000000" w:rsidDel="00000000" w:rsidP="00000000" w:rsidRDefault="00000000" w:rsidRPr="00000000" w14:paraId="000001CE">
      <w:pPr>
        <w:spacing w:after="200" w:lineRule="auto"/>
        <w:jc w:val="both"/>
        <w:rPr>
          <w:sz w:val="18"/>
          <w:szCs w:val="18"/>
        </w:rPr>
      </w:pPr>
      <w:r w:rsidDel="00000000" w:rsidR="00000000" w:rsidRPr="00000000">
        <w:rPr>
          <w:sz w:val="18"/>
          <w:szCs w:val="18"/>
          <w:rtl w:val="0"/>
        </w:rPr>
        <w:t xml:space="preserve">Zliobaite, I., Pechenizkiy, M., &amp; Gama, J. (2016). An overview of concept drift applications. In Big Data Analysis: New Algorithms for a New Society (pp. 91-114). Springer, Cham.</w:t>
      </w:r>
    </w:p>
    <w:p w:rsidR="00000000" w:rsidDel="00000000" w:rsidP="00000000" w:rsidRDefault="00000000" w:rsidRPr="00000000" w14:paraId="000001CF">
      <w:pPr>
        <w:spacing w:after="200" w:lineRule="auto"/>
        <w:jc w:val="both"/>
        <w:rPr>
          <w:sz w:val="18"/>
          <w:szCs w:val="18"/>
        </w:rPr>
      </w:pPr>
      <w:r w:rsidDel="00000000" w:rsidR="00000000" w:rsidRPr="00000000">
        <w:rPr>
          <w:sz w:val="18"/>
          <w:szCs w:val="18"/>
          <w:rtl w:val="0"/>
        </w:rPr>
        <w:t xml:space="preserve">Žliobaite, I., Pechenizkiy, M., &amp; Gama, J. (2016). An overview of concept drift applications. In Big Data Analysis: New Algorithms for a New Society (pp. 91-114). Springer, Cham.</w:t>
      </w:r>
    </w:p>
    <w:p w:rsidR="00000000" w:rsidDel="00000000" w:rsidP="00000000" w:rsidRDefault="00000000" w:rsidRPr="00000000" w14:paraId="000001D0">
      <w:pPr>
        <w:spacing w:after="200" w:lineRule="auto"/>
        <w:jc w:val="both"/>
        <w:rPr>
          <w:sz w:val="18"/>
          <w:szCs w:val="18"/>
        </w:rPr>
      </w:pPr>
      <w:r w:rsidDel="00000000" w:rsidR="00000000" w:rsidRPr="00000000">
        <w:rPr>
          <w:sz w:val="18"/>
          <w:szCs w:val="18"/>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1D1">
      <w:pPr>
        <w:spacing w:after="200" w:lineRule="auto"/>
        <w:jc w:val="both"/>
        <w:rPr>
          <w:sz w:val="18"/>
          <w:szCs w:val="18"/>
        </w:rPr>
      </w:pPr>
      <w:r w:rsidDel="00000000" w:rsidR="00000000" w:rsidRPr="00000000">
        <w:rPr>
          <w:sz w:val="18"/>
          <w:szCs w:val="18"/>
          <w:rtl w:val="0"/>
        </w:rPr>
        <w:t xml:space="preserve">Прангишвили, А. И., Гаситашвили, З. А., Мацаберидзе, М. И., Чхартишвили, Л. С., Чичинадзе, К. Н., &amp; Ткемаладзе, Д. В. (2017). &amp; Азмайпарашвили, ЗА (2017). Системные составляющие здравоохранения и инноваций для организации европейской нано-биомедицинской екосистемной технологической платформы. Управление развитием крупномасштабных систем MLSD, 365-368.</w:t>
      </w:r>
    </w:p>
    <w:p w:rsidR="00000000" w:rsidDel="00000000" w:rsidP="00000000" w:rsidRDefault="00000000" w:rsidRPr="00000000" w14:paraId="000001D2">
      <w:pPr>
        <w:spacing w:after="200" w:lineRule="auto"/>
        <w:jc w:val="both"/>
        <w:rPr>
          <w:sz w:val="18"/>
          <w:szCs w:val="18"/>
        </w:rPr>
      </w:pPr>
      <w:r w:rsidDel="00000000" w:rsidR="00000000" w:rsidRPr="00000000">
        <w:rPr>
          <w:sz w:val="18"/>
          <w:szCs w:val="18"/>
          <w:rtl w:val="0"/>
        </w:rPr>
        <w:t xml:space="preserve">Ткемаладзе, Д. (2025). Асимметрия в наследовании центросом/центриолей и ее последствия. doi : http://dx.doi.org/110.13140/RG.2.2.34917.31206 </w:t>
      </w:r>
    </w:p>
    <w:p w:rsidR="00000000" w:rsidDel="00000000" w:rsidP="00000000" w:rsidRDefault="00000000" w:rsidRPr="00000000" w14:paraId="000001D3">
      <w:pPr>
        <w:spacing w:after="200" w:lineRule="auto"/>
        <w:jc w:val="both"/>
        <w:rPr>
          <w:sz w:val="18"/>
          <w:szCs w:val="18"/>
        </w:rPr>
      </w:pPr>
      <w:r w:rsidDel="00000000" w:rsidR="00000000" w:rsidRPr="00000000">
        <w:rPr>
          <w:sz w:val="18"/>
          <w:szCs w:val="18"/>
          <w:rtl w:val="0"/>
        </w:rPr>
        <w:t xml:space="preserve">Ткемаладзе, Д. (2025). Гаметогенез in vitro (IVG)-Этап дифференцировки в зрелые гаметы. doi : http://dx.doi.org/10.13140/RG.2.2.20429.96482 </w:t>
      </w:r>
    </w:p>
    <w:p w:rsidR="00000000" w:rsidDel="00000000" w:rsidP="00000000" w:rsidRDefault="00000000" w:rsidRPr="00000000" w14:paraId="000001D4">
      <w:pPr>
        <w:spacing w:after="200" w:lineRule="auto"/>
        <w:jc w:val="both"/>
        <w:rPr>
          <w:sz w:val="18"/>
          <w:szCs w:val="18"/>
        </w:rPr>
      </w:pPr>
      <w:r w:rsidDel="00000000" w:rsidR="00000000" w:rsidRPr="00000000">
        <w:rPr>
          <w:sz w:val="18"/>
          <w:szCs w:val="18"/>
          <w:rtl w:val="0"/>
        </w:rPr>
        <w:t xml:space="preserve">Ткемаладзе, Д. (2025). Дифференциация соматических клеток многоклеточных животных. doi : http://dx.doi.org/10.13140/RG.2.2.23348.97929/1 </w:t>
      </w:r>
    </w:p>
    <w:p w:rsidR="00000000" w:rsidDel="00000000" w:rsidP="00000000" w:rsidRDefault="00000000" w:rsidRPr="00000000" w14:paraId="000001D5">
      <w:pPr>
        <w:spacing w:after="200" w:lineRule="auto"/>
        <w:jc w:val="both"/>
        <w:rPr>
          <w:sz w:val="18"/>
          <w:szCs w:val="18"/>
        </w:rPr>
      </w:pPr>
      <w:r w:rsidDel="00000000" w:rsidR="00000000" w:rsidRPr="00000000">
        <w:rPr>
          <w:sz w:val="18"/>
          <w:szCs w:val="18"/>
          <w:rtl w:val="0"/>
        </w:rPr>
        <w:t xml:space="preserve">Ткемаладзе, Д. (2025). Индукция примордиальных клеток, подобных зародышевым клеткам (PGCLCs) современные достижения, механизмы и перспективы применения. doi : http://dx.doi.org/10.13140/RG.2.2.27152.32004 </w:t>
      </w:r>
    </w:p>
    <w:p w:rsidR="00000000" w:rsidDel="00000000" w:rsidP="00000000" w:rsidRDefault="00000000" w:rsidRPr="00000000" w14:paraId="000001D6">
      <w:pPr>
        <w:spacing w:after="200" w:lineRule="auto"/>
        <w:jc w:val="both"/>
        <w:rPr>
          <w:sz w:val="18"/>
          <w:szCs w:val="18"/>
        </w:rPr>
      </w:pPr>
      <w:r w:rsidDel="00000000" w:rsidR="00000000" w:rsidRPr="00000000">
        <w:rPr>
          <w:sz w:val="18"/>
          <w:szCs w:val="18"/>
          <w:rtl w:val="0"/>
        </w:rPr>
        <w:t xml:space="preserve">Ткемаладзе, Д. (2025). Репликативный Лимит Хейфлика. doi : http://dx.doi.org/10.13140/RG.2.2.25803.30249 </w:t>
      </w:r>
    </w:p>
    <w:p w:rsidR="00000000" w:rsidDel="00000000" w:rsidP="00000000" w:rsidRDefault="00000000" w:rsidRPr="00000000" w14:paraId="000001D7">
      <w:pPr>
        <w:spacing w:after="200" w:lineRule="auto"/>
        <w:jc w:val="both"/>
        <w:rPr>
          <w:sz w:val="18"/>
          <w:szCs w:val="18"/>
        </w:rPr>
      </w:pPr>
      <w:r w:rsidDel="00000000" w:rsidR="00000000" w:rsidRPr="00000000">
        <w:rPr>
          <w:sz w:val="18"/>
          <w:szCs w:val="18"/>
          <w:rtl w:val="0"/>
        </w:rPr>
        <w:t xml:space="preserve">Ткемаладзе, Д. (2025). Элиминация Центриолей: Механизм Обнуления Энтропии в Клетке. doi : http://dx.doi.org/10.13140/RG.2.2.12890.66248/1 </w:t>
      </w:r>
    </w:p>
    <w:p w:rsidR="00000000" w:rsidDel="00000000" w:rsidP="00000000" w:rsidRDefault="00000000" w:rsidRPr="00000000" w14:paraId="000001D8">
      <w:pPr>
        <w:spacing w:after="200" w:lineRule="auto"/>
        <w:jc w:val="both"/>
        <w:rPr>
          <w:sz w:val="18"/>
          <w:szCs w:val="18"/>
        </w:rPr>
      </w:pPr>
      <w:r w:rsidDel="00000000" w:rsidR="00000000" w:rsidRPr="00000000">
        <w:rPr>
          <w:sz w:val="18"/>
          <w:szCs w:val="18"/>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1D9">
      <w:pPr>
        <w:spacing w:after="200" w:lineRule="auto"/>
        <w:jc w:val="both"/>
        <w:rPr>
          <w:sz w:val="18"/>
          <w:szCs w:val="18"/>
        </w:rPr>
      </w:pPr>
      <w:r w:rsidDel="00000000" w:rsidR="00000000" w:rsidRPr="00000000">
        <w:rPr>
          <w:sz w:val="18"/>
          <w:szCs w:val="18"/>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1DA">
      <w:pPr>
        <w:spacing w:after="200" w:lineRule="auto"/>
        <w:jc w:val="both"/>
        <w:rPr>
          <w:sz w:val="18"/>
          <w:szCs w:val="18"/>
        </w:rPr>
      </w:pPr>
      <w:r w:rsidDel="00000000" w:rsidR="00000000" w:rsidRPr="00000000">
        <w:rPr>
          <w:sz w:val="18"/>
          <w:szCs w:val="18"/>
          <w:rtl w:val="0"/>
        </w:rPr>
        <w:t xml:space="preserve">Чичинадзе, К. Н., &amp; Ткемаладзе, Д. В. (2008). Центросомная гипотеза клеточного старения и дифференциации. Успехи геронтологии, 21(3), 367-371.</w:t>
      </w:r>
    </w:p>
    <w:p w:rsidR="00000000" w:rsidDel="00000000" w:rsidP="00000000" w:rsidRDefault="00000000" w:rsidRPr="00000000" w14:paraId="000001DB">
      <w:pPr>
        <w:spacing w:after="200" w:lineRule="auto"/>
        <w:jc w:val="both"/>
        <w:rPr>
          <w:sz w:val="18"/>
          <w:szCs w:val="18"/>
        </w:rPr>
      </w:pPr>
      <w:r w:rsidDel="00000000" w:rsidR="00000000" w:rsidRPr="00000000">
        <w:rPr>
          <w:sz w:val="18"/>
          <w:szCs w:val="18"/>
          <w:rtl w:val="0"/>
        </w:rPr>
        <w:t xml:space="preserve">Чичинадзе, К., Ткемаладзе, Д., &amp; Лазарашвили, А. (2012). Новый класс рнк и центросомная гипотеза старения клеток. Успехи геронтологии, 25(1), 23-28</w:t>
      </w:r>
    </w:p>
    <w:sectPr>
      <w:headerReference r:id="rId10" w:type="default"/>
      <w:headerReference r:id="rId11" w:type="first"/>
      <w:footerReference r:id="rId12" w:type="default"/>
      <w:footerReference r:id="rId13"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E">
    <w:pPr>
      <w:jc w:val="center"/>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1(4)</w:t>
      <w:tab/>
      <w:tab/>
      <w:tab/>
      <w:tab/>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jc w:val="center"/>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1(4)</w:t>
      <w:tab/>
      <w:tab/>
      <w:tab/>
      <w:tab/>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rPr/>
    </w:pPr>
    <w:r w:rsidDel="00000000" w:rsidR="00000000" w:rsidRPr="00000000">
      <w:rPr/>
      <mc:AlternateContent>
        <mc:Choice Requires="wpg">
          <w:drawing>
            <wp:inline distB="114300" distT="114300" distL="114300" distR="114300">
              <wp:extent cx="5943600" cy="1714500"/>
              <wp:effectExtent b="0" l="0" r="0" t="0"/>
              <wp:docPr id="1" name=""/>
              <a:graphic>
                <a:graphicData uri="http://schemas.microsoft.com/office/word/2010/wordprocessingGroup">
                  <wpg:wgp>
                    <wpg:cNvGrpSpPr/>
                    <wpg:grpSpPr>
                      <a:xfrm>
                        <a:off x="0" y="2774600"/>
                        <a:ext cx="5943600" cy="1714500"/>
                        <a:chOff x="0" y="2774600"/>
                        <a:chExt cx="9144025" cy="2641975"/>
                      </a:xfrm>
                    </wpg:grpSpPr>
                    <wpg:grpSp>
                      <wpg:cNvGrpSpPr/>
                      <wpg:grpSpPr>
                        <a:xfrm>
                          <a:off x="-50050" y="2779375"/>
                          <a:ext cx="3315961" cy="2632422"/>
                          <a:chOff x="0" y="0"/>
                          <a:chExt cx="1612900" cy="13209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182225" lIns="182225" spcFirstLastPara="1" rIns="182225" wrap="square" tIns="182225">
                          <a:noAutofit/>
                        </wps:bodyPr>
                      </wps:wsp>
                      <wps:wsp>
                        <wps:cNvSpPr/>
                        <wps:cNvPr id="5" name="Shape 5"/>
                        <wps:spPr>
                          <a:xfrm>
                            <a:off x="0" y="0"/>
                            <a:ext cx="1612800" cy="13209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39.85960006713867"/>
                                  <w:vertAlign w:val="baseline"/>
                                </w:rPr>
                                <w:br w:type="textWrapping"/>
                              </w:r>
                              <w:r w:rsidDel="00000000" w:rsidR="00000000" w:rsidRPr="00000000">
                                <w:rPr>
                                  <w:rFonts w:ascii="Arial" w:cs="Arial" w:eastAsia="Arial" w:hAnsi="Arial"/>
                                  <w:b w:val="1"/>
                                  <w:i w:val="0"/>
                                  <w:smallCaps w:val="0"/>
                                  <w:strike w:val="0"/>
                                  <w:color w:val="ffffff"/>
                                  <w:sz w:val="39.85960006713867"/>
                                  <w:vertAlign w:val="baseline"/>
                                </w:rPr>
                                <w:t xml:space="preserve">Immortalitas in Hac Vita</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Arial" w:cs="Arial" w:eastAsia="Arial" w:hAnsi="Arial"/>
                                  <w:b w:val="1"/>
                                  <w:i w:val="0"/>
                                  <w:smallCaps w:val="0"/>
                                  <w:strike w:val="0"/>
                                  <w:color w:val="000000"/>
                                  <w:sz w:val="39.85960006713867"/>
                                  <w:vertAlign w:val="baseline"/>
                                </w:rPr>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r w:rsidDel="00000000" w:rsidR="00000000" w:rsidRPr="00000000">
                                <w:rPr>
                                  <w:rFonts w:ascii="Tahoma" w:cs="Tahoma" w:eastAsia="Tahoma" w:hAnsi="Tahoma"/>
                                  <w:b w:val="1"/>
                                  <w:i w:val="0"/>
                                  <w:smallCaps w:val="0"/>
                                  <w:strike w:val="0"/>
                                  <w:color w:val="6fa8dc"/>
                                  <w:sz w:val="59.78960037231445"/>
                                  <w:vertAlign w:val="baseline"/>
                                </w:rPr>
                                <w:t xml:space="preserve">Longevity</w:t>
                              </w:r>
                              <w:r w:rsidDel="00000000" w:rsidR="00000000" w:rsidRPr="00000000">
                                <w:rPr>
                                  <w:rFonts w:ascii="Tahoma" w:cs="Tahoma" w:eastAsia="Tahoma" w:hAnsi="Tahoma"/>
                                  <w:b w:val="1"/>
                                  <w:i w:val="0"/>
                                  <w:smallCaps w:val="0"/>
                                  <w:strike w:val="0"/>
                                  <w:color w:val="6fa8dc"/>
                                  <w:sz w:val="59.78960037231445"/>
                                  <w:vertAlign w:val="baseline"/>
                                </w:rPr>
                                <w:br w:type="textWrapping"/>
                              </w:r>
                              <w:r w:rsidDel="00000000" w:rsidR="00000000" w:rsidRPr="00000000">
                                <w:rPr>
                                  <w:rFonts w:ascii="Tahoma" w:cs="Tahoma" w:eastAsia="Tahoma" w:hAnsi="Tahoma"/>
                                  <w:b w:val="1"/>
                                  <w:i w:val="0"/>
                                  <w:smallCaps w:val="0"/>
                                  <w:strike w:val="0"/>
                                  <w:color w:val="6fa8dc"/>
                                  <w:sz w:val="59.78960037231445"/>
                                  <w:vertAlign w:val="baseline"/>
                                </w:rPr>
                                <w:t xml:space="preserve">Platform</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p>
                            <w:p w:rsidR="00000000" w:rsidDel="00000000" w:rsidP="00000000" w:rsidRDefault="00000000" w:rsidRPr="00000000">
                              <w:pPr>
                                <w:spacing w:after="0" w:before="21.92199945449829" w:line="240"/>
                                <w:ind w:left="0" w:right="0" w:firstLine="0"/>
                                <w:jc w:val="center"/>
                                <w:textDirection w:val="btLr"/>
                              </w:pPr>
                              <w:r w:rsidDel="00000000" w:rsidR="00000000" w:rsidRPr="00000000">
                                <w:rPr>
                                  <w:rFonts w:ascii="Tahoma" w:cs="Tahoma" w:eastAsia="Tahoma" w:hAnsi="Tahoma"/>
                                  <w:b w:val="1"/>
                                  <w:i w:val="0"/>
                                  <w:smallCaps w:val="0"/>
                                  <w:strike w:val="0"/>
                                  <w:color w:val="6fa8dc"/>
                                  <w:sz w:val="23.789600372314453"/>
                                  <w:vertAlign w:val="baseline"/>
                                </w:rPr>
                              </w:r>
                              <w:r w:rsidDel="00000000" w:rsidR="00000000" w:rsidRPr="00000000">
                                <w:rPr>
                                  <w:rFonts w:ascii="Arial" w:cs="Arial" w:eastAsia="Arial" w:hAnsi="Arial"/>
                                  <w:b w:val="0"/>
                                  <w:i w:val="0"/>
                                  <w:smallCaps w:val="0"/>
                                  <w:strike w:val="0"/>
                                  <w:color w:val="ffffff"/>
                                  <w:sz w:val="39.85960006713867"/>
                                  <w:vertAlign w:val="baseline"/>
                                </w:rPr>
                                <w:t xml:space="preserve">https://www.</w:t>
                              </w:r>
                              <w:r w:rsidDel="00000000" w:rsidR="00000000" w:rsidRPr="00000000">
                                <w:rPr>
                                  <w:rFonts w:ascii="Arial" w:cs="Arial" w:eastAsia="Arial" w:hAnsi="Arial"/>
                                  <w:b w:val="0"/>
                                  <w:i w:val="0"/>
                                  <w:smallCaps w:val="0"/>
                                  <w:strike w:val="0"/>
                                  <w:color w:val="ffffff"/>
                                  <w:sz w:val="39.85960006713867"/>
                                  <w:vertAlign w:val="baseline"/>
                                </w:rPr>
                                <w:t xml:space="preserve">longevity.ge</w:t>
                              </w:r>
                            </w:p>
                          </w:txbxContent>
                        </wps:txbx>
                        <wps:bodyPr anchorCtr="0" anchor="t" bIns="0" lIns="0" spcFirstLastPara="1" rIns="0" wrap="square" tIns="0">
                          <a:noAutofit/>
                        </wps:bodyPr>
                      </wps:wsp>
                    </wpg:grpSp>
                    <wps:wsp>
                      <wps:cNvSpPr txBox="1"/>
                      <wps:cNvPr id="6" name="Shape 6"/>
                      <wps:spPr>
                        <a:xfrm>
                          <a:off x="4839788" y="3569235"/>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 3088-4063</w:t>
                            </w:r>
                          </w:p>
                        </w:txbxContent>
                      </wps:txbx>
                      <wps:bodyPr anchorCtr="0" anchor="t" bIns="182225" lIns="182225" spcFirstLastPara="1" rIns="182225" wrap="square" tIns="182225">
                        <a:noAutofit/>
                      </wps:bodyPr>
                    </wps:wsp>
                    <wps:wsp>
                      <wps:cNvSpPr/>
                      <wps:cNvPr id="7" name="Shape 7"/>
                      <wps:spPr>
                        <a:xfrm>
                          <a:off x="2664704" y="3569210"/>
                          <a:ext cx="6479301" cy="96934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8" name="Shape 8"/>
                      <wps:spPr>
                        <a:xfrm>
                          <a:off x="7563757" y="3575753"/>
                          <a:ext cx="1546130" cy="961581"/>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182225" lIns="182225" spcFirstLastPara="1" rIns="182225" wrap="square" tIns="182225">
                        <a:noAutofit/>
                      </wps:bodyPr>
                    </wps:wsp>
                    <wps:wsp>
                      <wps:cNvSpPr/>
                      <wps:cNvPr id="9" name="Shape 9"/>
                      <wps:spPr>
                        <a:xfrm>
                          <a:off x="7563757" y="3569210"/>
                          <a:ext cx="1551000" cy="9693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t xml:space="preserve">20</w:t>
                            </w:r>
                            <w:r w:rsidDel="00000000" w:rsidR="00000000" w:rsidRPr="00000000">
                              <w:rPr>
                                <w:rFonts w:ascii="Arial" w:cs="Arial" w:eastAsia="Arial" w:hAnsi="Arial"/>
                                <w:b w:val="1"/>
                                <w:i w:val="0"/>
                                <w:smallCaps w:val="0"/>
                                <w:strike w:val="0"/>
                                <w:color w:val="000000"/>
                                <w:sz w:val="59.78960037231445"/>
                                <w:vertAlign w:val="baseline"/>
                              </w:rPr>
                              <w:t xml:space="preserve">25</w:t>
                            </w:r>
                          </w:p>
                          <w:p w:rsidR="00000000" w:rsidDel="00000000" w:rsidP="00000000" w:rsidRDefault="00000000" w:rsidRPr="00000000">
                            <w:pPr>
                              <w:spacing w:after="0" w:before="107.62200355529785" w:line="240"/>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r>
                            <w:r w:rsidDel="00000000" w:rsidR="00000000" w:rsidRPr="00000000">
                              <w:rPr>
                                <w:rFonts w:ascii="Arial" w:cs="Arial" w:eastAsia="Arial" w:hAnsi="Arial"/>
                                <w:b w:val="0"/>
                                <w:i w:val="0"/>
                                <w:smallCaps w:val="0"/>
                                <w:strike w:val="0"/>
                                <w:color w:val="000000"/>
                                <w:sz w:val="31.88759994506836"/>
                                <w:vertAlign w:val="baseline"/>
                              </w:rPr>
                              <w:t xml:space="preserve">Vol.1 No.</w:t>
                            </w:r>
                            <w:r w:rsidDel="00000000" w:rsidR="00000000" w:rsidRPr="00000000">
                              <w:rPr>
                                <w:rFonts w:ascii="Arial" w:cs="Arial" w:eastAsia="Arial" w:hAnsi="Arial"/>
                                <w:b w:val="0"/>
                                <w:i w:val="0"/>
                                <w:smallCaps w:val="0"/>
                                <w:strike w:val="0"/>
                                <w:color w:val="000000"/>
                                <w:sz w:val="31.88759994506836"/>
                                <w:vertAlign w:val="baseline"/>
                              </w:rPr>
                              <w:t xml:space="preserve">4</w:t>
                            </w:r>
                            <w:r w:rsidDel="00000000" w:rsidR="00000000" w:rsidRPr="00000000">
                              <w:rPr>
                                <w:rFonts w:ascii="Arial" w:cs="Arial" w:eastAsia="Arial" w:hAnsi="Arial"/>
                                <w:b w:val="0"/>
                                <w:i w:val="0"/>
                                <w:smallCaps w:val="0"/>
                                <w:strike w:val="0"/>
                                <w:color w:val="000000"/>
                                <w:sz w:val="31.88759994506836"/>
                                <w:vertAlign w:val="baseline"/>
                              </w:rPr>
                              <w:t xml:space="preserve">:</w:t>
                            </w:r>
                            <w:r w:rsidDel="00000000" w:rsidR="00000000" w:rsidRPr="00000000">
                              <w:rPr>
                                <w:rFonts w:ascii="Arial" w:cs="Arial" w:eastAsia="Arial" w:hAnsi="Arial"/>
                                <w:b w:val="0"/>
                                <w:i w:val="0"/>
                                <w:smallCaps w:val="0"/>
                                <w:strike w:val="0"/>
                                <w:color w:val="000000"/>
                                <w:sz w:val="31.88759994506836"/>
                                <w:vertAlign w:val="baseline"/>
                              </w:rPr>
                              <w:t xml:space="preserve">9</w:t>
                            </w:r>
                          </w:p>
                        </w:txbxContent>
                      </wps:txbx>
                      <wps:bodyPr anchorCtr="0" anchor="t" bIns="0" lIns="0" spcFirstLastPara="1" rIns="0" wrap="square" tIns="0">
                        <a:noAutofit/>
                      </wps:bodyPr>
                    </wps:wsp>
                    <wps:wsp>
                      <wps:cNvSpPr/>
                      <wps:cNvPr id="10" name="Shape 10"/>
                      <wps:spPr>
                        <a:xfrm>
                          <a:off x="3265900" y="3575775"/>
                          <a:ext cx="4319100" cy="9624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243.1439971923828" w:line="273.0000114440918"/>
                              <w:ind w:left="7174.7479248046875" w:right="125.55800437927246" w:firstLine="8609.696044921875"/>
                              <w:jc w:val="left"/>
                              <w:textDirection w:val="btLr"/>
                            </w:pPr>
                          </w:p>
                        </w:txbxContent>
                      </wps:txbx>
                      <wps:bodyPr anchorCtr="0" anchor="t" bIns="0" lIns="0" spcFirstLastPara="1" rIns="0" wrap="square" tIns="0">
                        <a:noAutofit/>
                      </wps:bodyPr>
                    </wps:wsp>
                    <wps:wsp>
                      <wps:cNvSpPr txBox="1"/>
                      <wps:cNvPr id="11" name="Shape 11"/>
                      <wps:spPr>
                        <a:xfrm>
                          <a:off x="4223600" y="3572310"/>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 3088-4063</w:t>
                            </w:r>
                          </w:p>
                        </w:txbxContent>
                      </wps:txbx>
                      <wps:bodyPr anchorCtr="0" anchor="t" bIns="182225" lIns="182225" spcFirstLastPara="1" rIns="182225" wrap="square" tIns="182225">
                        <a:noAutofit/>
                      </wps:bodyPr>
                    </wps:wsp>
                  </wpg:wgp>
                </a:graphicData>
              </a:graphic>
            </wp:inline>
          </w:drawing>
        </mc:Choice>
        <mc:Fallback>
          <w:drawing>
            <wp:inline distB="114300" distT="114300" distL="114300" distR="114300">
              <wp:extent cx="5943600" cy="1714500"/>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43600" cy="1714500"/>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20944/preprints202512.0103.v1" TargetMode="External"/><Relationship Id="rId5" Type="http://schemas.openxmlformats.org/officeDocument/2006/relationships/styles" Target="styles.xml"/><Relationship Id="rId6" Type="http://schemas.openxmlformats.org/officeDocument/2006/relationships/hyperlink" Target="https://mailto:jtkemaladze@longevity.ge/" TargetMode="External"/><Relationship Id="rId7" Type="http://schemas.openxmlformats.org/officeDocument/2006/relationships/hyperlink" Target="https://doi.org/10.5281/zenodo.17769150" TargetMode="External"/><Relationship Id="rId8" Type="http://schemas.openxmlformats.org/officeDocument/2006/relationships/hyperlink" Target="https://doi.org/10.5281/zenodo.1776915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