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00" w:lineRule="auto"/>
        <w:jc w:val="both"/>
        <w:rPr/>
      </w:pPr>
      <w:bookmarkStart w:colFirst="0" w:colLast="0" w:name="_80ej4intshjo" w:id="0"/>
      <w:bookmarkEnd w:id="0"/>
      <w:r w:rsidDel="00000000" w:rsidR="00000000" w:rsidRPr="00000000">
        <w:rPr>
          <w:rtl w:val="0"/>
        </w:rPr>
        <w:t xml:space="preserve">The Ze Vector Theory</w:t>
      </w:r>
    </w:p>
    <w:p w:rsidR="00000000" w:rsidDel="00000000" w:rsidP="00000000" w:rsidRDefault="00000000" w:rsidRPr="00000000" w14:paraId="00000002">
      <w:pPr>
        <w:pStyle w:val="Subtitle"/>
        <w:spacing w:after="200" w:lineRule="auto"/>
        <w:rPr/>
      </w:pPr>
      <w:bookmarkStart w:colFirst="0" w:colLast="0" w:name="_33t5ovqgedol" w:id="1"/>
      <w:bookmarkEnd w:id="1"/>
      <w:r w:rsidDel="00000000" w:rsidR="00000000" w:rsidRPr="00000000">
        <w:rPr>
          <w:rtl w:val="0"/>
        </w:rPr>
        <w:t xml:space="preserve">Axioms for a unified reality where spacetime, quantum mechanics, and observers are derived, not postulated.</w:t>
      </w:r>
    </w:p>
    <w:p w:rsidR="00000000" w:rsidDel="00000000" w:rsidP="00000000" w:rsidRDefault="00000000" w:rsidRPr="00000000" w14:paraId="00000003">
      <w:pPr>
        <w:jc w:val="both"/>
        <w:rPr>
          <w:sz w:val="18"/>
          <w:szCs w:val="18"/>
        </w:rPr>
      </w:pPr>
      <w:r w:rsidDel="00000000" w:rsidR="00000000" w:rsidRPr="00000000">
        <w:rPr>
          <w:b w:val="1"/>
          <w:bCs w:val="1"/>
          <w:sz w:val="18"/>
          <w:szCs w:val="18"/>
          <w:rtl w:val="0"/>
        </w:rPr>
        <w:t xml:space="preserve">Author: </w:t>
      </w:r>
      <w:r w:rsidDel="00000000" w:rsidR="00000000" w:rsidRPr="00000000">
        <w:rPr>
          <w:sz w:val="18"/>
          <w:szCs w:val="18"/>
          <w:rtl w:val="0"/>
        </w:rPr>
        <w:t xml:space="preserve">Jaba Tkemaladze</w:t>
      </w:r>
    </w:p>
    <w:p w:rsidR="00000000" w:rsidDel="00000000" w:rsidP="00000000" w:rsidRDefault="00000000" w:rsidRPr="00000000" w14:paraId="00000004">
      <w:pPr>
        <w:jc w:val="both"/>
        <w:rPr>
          <w:vertAlign w:val="superscript"/>
        </w:rPr>
      </w:pPr>
      <w:r w:rsidDel="00000000" w:rsidR="00000000" w:rsidRPr="00000000">
        <w:rPr>
          <w:b w:val="1"/>
          <w:bCs w:val="1"/>
          <w:sz w:val="18"/>
          <w:szCs w:val="18"/>
          <w:rtl w:val="0"/>
        </w:rPr>
        <w:t xml:space="preserve">E-Mail:</w:t>
      </w:r>
      <w:r w:rsidDel="00000000" w:rsidR="00000000" w:rsidRPr="00000000">
        <w:rPr>
          <w:sz w:val="18"/>
          <w:szCs w:val="18"/>
          <w:rtl w:val="0"/>
        </w:rPr>
        <w:t xml:space="preserve"> djabbat@gmail.com</w:t>
      </w:r>
      <w:r w:rsidDel="00000000" w:rsidR="00000000" w:rsidRPr="00000000">
        <w:rPr>
          <w:rtl w:val="0"/>
        </w:rPr>
      </w:r>
    </w:p>
    <w:p w:rsidR="00000000" w:rsidDel="00000000" w:rsidP="00000000" w:rsidRDefault="00000000" w:rsidRPr="00000000" w14:paraId="00000005">
      <w:pPr>
        <w:pStyle w:val="Heading1"/>
        <w:spacing w:after="200" w:lineRule="auto"/>
        <w:jc w:val="both"/>
        <w:rPr/>
      </w:pPr>
      <w:bookmarkStart w:colFirst="0" w:colLast="0" w:name="_4mebgxsoggsl" w:id="2"/>
      <w:bookmarkEnd w:id="2"/>
      <w:r w:rsidDel="00000000" w:rsidR="00000000" w:rsidRPr="00000000">
        <w:rPr>
          <w:rtl w:val="0"/>
        </w:rPr>
        <w:t xml:space="preserve">Abstract</w:t>
      </w:r>
    </w:p>
    <w:p w:rsidR="00000000" w:rsidDel="00000000" w:rsidP="00000000" w:rsidRDefault="00000000" w:rsidRPr="00000000" w14:paraId="00000006">
      <w:pPr>
        <w:spacing w:after="200" w:lineRule="auto"/>
        <w:jc w:val="both"/>
        <w:rPr/>
      </w:pPr>
      <w:r w:rsidDel="00000000" w:rsidR="00000000" w:rsidRPr="00000000">
        <w:rPr>
          <w:rtl w:val="0"/>
        </w:rPr>
        <w:t xml:space="preserve">The perennial conflict between the continuous geometry of general relativity and the discrete, probabilistic nature of quantum mechanics represents the central crisis in fundamental physics. This work introduces the complete axiomatic foundation of the Ze Vector Theory (ZVT), a monistic framework designed to resolve this conflict by deriving both structures from a single, more primitive entity. The theory posits a fundamental "Ze State" that inherently supports both a continuous vector and a discrete counter representation. From this dual-representable foundation, we axiomatically demonstrate the emergence of spacetime as antiparallel projections, dynamics as norm-preserving redistribution, and quantum phenomena as the statistics of discrete counter transitions. Crucially, the theory provides an intrinsic definition of an observer within the physical system, moving beyond the measurement problem. We show that Special Relativity, General Relativity, standard Quantum Mechanics, and Causal Set Theory arise as specific, consistent limits of ZVT, thereby unifying them within a single, coherent logical structure without internal contradictions. The theory offers a pathway toward a truly foundational description of physical reality.</w:t>
      </w:r>
    </w:p>
    <w:p w:rsidR="00000000" w:rsidDel="00000000" w:rsidP="00000000" w:rsidRDefault="00000000" w:rsidRPr="00000000" w14:paraId="00000007">
      <w:pPr>
        <w:spacing w:after="200" w:lineRule="auto"/>
        <w:jc w:val="both"/>
        <w:rPr/>
      </w:pPr>
      <w:r w:rsidDel="00000000" w:rsidR="00000000" w:rsidRPr="00000000">
        <w:rPr>
          <w:b w:val="1"/>
          <w:bCs w:val="1"/>
          <w:rtl w:val="0"/>
        </w:rPr>
        <w:t xml:space="preserve">Keywords</w:t>
      </w:r>
      <w:r w:rsidDel="00000000" w:rsidR="00000000" w:rsidRPr="00000000">
        <w:rPr>
          <w:rtl w:val="0"/>
        </w:rPr>
        <w:t xml:space="preserve">: Quantum Gravity; Emergent Spacetime; Axiomatic Physics; Unification; Information-Theoretic Foundations.</w:t>
      </w:r>
    </w:p>
    <w:p w:rsidR="00000000" w:rsidDel="00000000" w:rsidP="00000000" w:rsidRDefault="00000000" w:rsidRPr="00000000" w14:paraId="00000008">
      <w:pPr>
        <w:pStyle w:val="Heading1"/>
        <w:spacing w:after="200" w:lineRule="auto"/>
        <w:jc w:val="both"/>
        <w:rPr/>
      </w:pPr>
      <w:bookmarkStart w:colFirst="0" w:colLast="0" w:name="_ajdrldayi1zx" w:id="3"/>
      <w:bookmarkEnd w:id="3"/>
      <w:r w:rsidDel="00000000" w:rsidR="00000000" w:rsidRPr="00000000">
        <w:rPr>
          <w:rtl w:val="0"/>
        </w:rPr>
        <w:t xml:space="preserve">1. Introduction: The Need for an Ontological Reset</w:t>
      </w:r>
    </w:p>
    <w:p w:rsidR="00000000" w:rsidDel="00000000" w:rsidP="00000000" w:rsidRDefault="00000000" w:rsidRPr="00000000" w14:paraId="00000009">
      <w:pPr>
        <w:spacing w:after="200" w:lineRule="auto"/>
        <w:jc w:val="both"/>
        <w:rPr/>
      </w:pPr>
      <w:r w:rsidDel="00000000" w:rsidR="00000000" w:rsidRPr="00000000">
        <w:rPr>
          <w:rtl w:val="0"/>
        </w:rPr>
        <w:t xml:space="preserve">The quest for a theory of quantum gravity has primarily followed two paths: quantizing the gravitational field (e.g., loop quantum gravity, string theory) or attempting to derive gravity from pre-geometric quantum structures (e.g., causal sets, group field theory) (Oriti, 2020). A persistent, deeper challenge is the ontological mismatch: general relativity treats spacetime as a dynamic, continuous manifold, while quantum mechanics deals with discrete, probabilistic events in a fixed background. This schism is not merely mathematical but conceptual, indicating a need for a more foundational starting point (Smolin, 2006).</w:t>
      </w:r>
    </w:p>
    <w:p w:rsidR="00000000" w:rsidDel="00000000" w:rsidP="00000000" w:rsidRDefault="00000000" w:rsidRPr="00000000" w14:paraId="0000000A">
      <w:pPr>
        <w:spacing w:after="200" w:lineRule="auto"/>
        <w:jc w:val="both"/>
        <w:rPr/>
      </w:pPr>
      <w:r w:rsidDel="00000000" w:rsidR="00000000" w:rsidRPr="00000000">
        <w:rPr>
          <w:rtl w:val="0"/>
        </w:rPr>
        <w:t xml:space="preserve">We propose a different approach: instead of merging two incompatible frameworks, we construct a new one from which both naturally emerge. The Ze Vector Theory begins with a minimalist ontological commitment—a single type of fundamental entity—and builds physics axiomatically from the ground up. This preprint presents the full set of 13 axioms and their synthesis.</w:t>
      </w:r>
    </w:p>
    <w:p w:rsidR="00000000" w:rsidDel="00000000" w:rsidP="00000000" w:rsidRDefault="00000000" w:rsidRPr="00000000" w14:paraId="0000000B">
      <w:pPr>
        <w:pStyle w:val="Heading1"/>
        <w:spacing w:after="200" w:lineRule="auto"/>
        <w:jc w:val="both"/>
        <w:rPr/>
      </w:pPr>
      <w:bookmarkStart w:colFirst="0" w:colLast="0" w:name="_kypn1puj7itf" w:id="4"/>
      <w:bookmarkEnd w:id="4"/>
      <w:r w:rsidDel="00000000" w:rsidR="00000000" w:rsidRPr="00000000">
        <w:rPr>
          <w:rtl w:val="0"/>
        </w:rPr>
        <w:t xml:space="preserve">2. Foundational Axioms: The Ze State and its Dual Nature</w:t>
      </w:r>
    </w:p>
    <w:p w:rsidR="00000000" w:rsidDel="00000000" w:rsidP="00000000" w:rsidRDefault="00000000" w:rsidRPr="00000000" w14:paraId="0000000C">
      <w:pPr>
        <w:spacing w:after="200" w:lineRule="auto"/>
        <w:jc w:val="both"/>
        <w:rPr/>
      </w:pPr>
      <w:r w:rsidDel="00000000" w:rsidR="00000000" w:rsidRPr="00000000">
        <w:rPr>
          <w:rtl w:val="0"/>
        </w:rPr>
        <w:t xml:space="preserve">The theory is anchored by an ontological postulate of monism:</w:t>
      </w:r>
    </w:p>
    <w:p w:rsidR="00000000" w:rsidDel="00000000" w:rsidP="00000000" w:rsidRDefault="00000000" w:rsidRPr="00000000" w14:paraId="0000000D">
      <w:pPr>
        <w:numPr>
          <w:ilvl w:val="0"/>
          <w:numId w:val="5"/>
        </w:numPr>
        <w:spacing w:after="200" w:lineRule="auto"/>
        <w:ind w:left="720" w:hanging="360"/>
        <w:jc w:val="both"/>
      </w:pPr>
      <w:r w:rsidDel="00000000" w:rsidR="00000000" w:rsidRPr="00000000">
        <w:rPr>
          <w:rtl w:val="0"/>
        </w:rPr>
        <w:t xml:space="preserve">Postulate 0: There exists a single fundamental entity—the State.</w:t>
      </w:r>
    </w:p>
    <w:p w:rsidR="00000000" w:rsidDel="00000000" w:rsidP="00000000" w:rsidRDefault="00000000" w:rsidRPr="00000000" w14:paraId="0000000E">
      <w:pPr>
        <w:spacing w:after="200" w:lineRule="auto"/>
        <w:jc w:val="both"/>
        <w:rPr/>
      </w:pPr>
      <w:r w:rsidDel="00000000" w:rsidR="00000000" w:rsidRPr="00000000">
        <w:rPr>
          <w:rtl w:val="0"/>
        </w:rPr>
        <w:t xml:space="preserve">This State is formalized by its first two axioms:</w:t>
      </w:r>
    </w:p>
    <w:p w:rsidR="00000000" w:rsidDel="00000000" w:rsidP="00000000" w:rsidRDefault="00000000" w:rsidRPr="00000000" w14:paraId="0000000F">
      <w:pPr>
        <w:numPr>
          <w:ilvl w:val="0"/>
          <w:numId w:val="2"/>
        </w:numPr>
        <w:spacing w:after="200" w:lineRule="auto"/>
        <w:ind w:left="720" w:hanging="360"/>
        <w:jc w:val="both"/>
      </w:pPr>
      <w:r w:rsidDel="00000000" w:rsidR="00000000" w:rsidRPr="00000000">
        <w:rPr>
          <w:rFonts w:ascii="Arial Unicode MS" w:cs="Arial Unicode MS" w:eastAsia="Arial Unicode MS" w:hAnsi="Arial Unicode MS"/>
          <w:rtl w:val="0"/>
        </w:rPr>
        <w:t xml:space="preserve">Axiom 1 (State Vector): The state Z of any system is described by a vector in a complex, normed space H_z: Z ∈ H_z.</w:t>
      </w:r>
    </w:p>
    <w:p w:rsidR="00000000" w:rsidDel="00000000" w:rsidP="00000000" w:rsidRDefault="00000000" w:rsidRPr="00000000" w14:paraId="00000010">
      <w:pPr>
        <w:numPr>
          <w:ilvl w:val="0"/>
          <w:numId w:val="2"/>
        </w:numPr>
        <w:spacing w:after="200" w:lineRule="auto"/>
        <w:ind w:left="720" w:hanging="360"/>
        <w:jc w:val="both"/>
      </w:pPr>
      <w:r w:rsidDel="00000000" w:rsidR="00000000" w:rsidRPr="00000000">
        <w:rPr>
          <w:rFonts w:ascii="Arial Unicode MS" w:cs="Arial Unicode MS" w:eastAsia="Arial Unicode MS" w:hAnsi="Arial Unicode MS"/>
          <w:rtl w:val="0"/>
        </w:rPr>
        <w:t xml:space="preserve">Axiom 2 (Ze-Representation): This state has an equivalent discrete representation as a (finite) set of Ze counters with complex weights: Z ⇔ {(C_i, w_i)}.</w:t>
      </w:r>
    </w:p>
    <w:p w:rsidR="00000000" w:rsidDel="00000000" w:rsidP="00000000" w:rsidRDefault="00000000" w:rsidRPr="00000000" w14:paraId="00000011">
      <w:pPr>
        <w:spacing w:after="200" w:lineRule="auto"/>
        <w:jc w:val="both"/>
        <w:rPr/>
      </w:pPr>
      <w:r w:rsidDel="00000000" w:rsidR="00000000" w:rsidRPr="00000000">
        <w:rPr>
          <w:rtl w:val="0"/>
        </w:rPr>
        <w:t xml:space="preserve">This duality is not a mathematical convenience but the core feature. The continuous vector Z and the discrete network {C_i} are two faces of the same physical reality. This immediately bridges the conceptual gulf between continuum-based and discrete-based approaches to quantum gravity.</w:t>
      </w:r>
    </w:p>
    <w:p w:rsidR="00000000" w:rsidDel="00000000" w:rsidP="00000000" w:rsidRDefault="00000000" w:rsidRPr="00000000" w14:paraId="00000012">
      <w:pPr>
        <w:pStyle w:val="Heading1"/>
        <w:spacing w:after="200" w:lineRule="auto"/>
        <w:jc w:val="both"/>
        <w:rPr/>
      </w:pPr>
      <w:bookmarkStart w:colFirst="0" w:colLast="0" w:name="_ezp83v9q7tye" w:id="5"/>
      <w:bookmarkEnd w:id="5"/>
      <w:r w:rsidDel="00000000" w:rsidR="00000000" w:rsidRPr="00000000">
        <w:rPr>
          <w:rtl w:val="0"/>
        </w:rPr>
        <w:t xml:space="preserve">3. The Emergence of Geometry: Space, Time, and Relativity</w:t>
      </w:r>
    </w:p>
    <w:p w:rsidR="00000000" w:rsidDel="00000000" w:rsidP="00000000" w:rsidRDefault="00000000" w:rsidRPr="00000000" w14:paraId="00000013">
      <w:pPr>
        <w:spacing w:after="200" w:lineRule="auto"/>
        <w:jc w:val="both"/>
        <w:rPr/>
      </w:pPr>
      <w:r w:rsidDel="00000000" w:rsidR="00000000" w:rsidRPr="00000000">
        <w:rPr>
          <w:rtl w:val="0"/>
        </w:rPr>
        <w:t xml:space="preserve">Crucially, ZVT does not assume spacetime. It derives it.</w:t>
      </w:r>
    </w:p>
    <w:p w:rsidR="00000000" w:rsidDel="00000000" w:rsidP="00000000" w:rsidRDefault="00000000" w:rsidRPr="00000000" w14:paraId="00000014">
      <w:pPr>
        <w:numPr>
          <w:ilvl w:val="0"/>
          <w:numId w:val="4"/>
        </w:numPr>
        <w:spacing w:after="200" w:lineRule="auto"/>
        <w:ind w:left="720" w:hanging="360"/>
        <w:jc w:val="both"/>
      </w:pPr>
      <w:r w:rsidDel="00000000" w:rsidR="00000000" w:rsidRPr="00000000">
        <w:rPr>
          <w:rFonts w:ascii="Arial Unicode MS" w:cs="Arial Unicode MS" w:eastAsia="Arial Unicode MS" w:hAnsi="Arial Unicode MS"/>
          <w:rtl w:val="0"/>
        </w:rPr>
        <w:t xml:space="preserve">Axiom 3 (Projectivity): Space (S) and time (T) are defined as complementary projections of the State: Z ↦ (S, T).</w:t>
      </w:r>
    </w:p>
    <w:p w:rsidR="00000000" w:rsidDel="00000000" w:rsidP="00000000" w:rsidRDefault="00000000" w:rsidRPr="00000000" w14:paraId="00000015">
      <w:pPr>
        <w:numPr>
          <w:ilvl w:val="0"/>
          <w:numId w:val="4"/>
        </w:numPr>
        <w:spacing w:after="200" w:before="0" w:lineRule="auto"/>
        <w:ind w:left="720" w:hanging="360"/>
        <w:jc w:val="both"/>
      </w:pPr>
      <w:r w:rsidDel="00000000" w:rsidR="00000000" w:rsidRPr="00000000">
        <w:rPr>
          <w:rtl w:val="0"/>
        </w:rPr>
        <w:t xml:space="preserve">Axioms 4 &amp; 5 (Geometric Constraints): These projections are fundamentally antiparallel (S = -T) and of equal magnitude (||S|| = ||T||). These relations are the seed of the Lorentzian metric signature.</w:t>
      </w:r>
    </w:p>
    <w:p w:rsidR="00000000" w:rsidDel="00000000" w:rsidP="00000000" w:rsidRDefault="00000000" w:rsidRPr="00000000" w14:paraId="00000016">
      <w:pPr>
        <w:numPr>
          <w:ilvl w:val="0"/>
          <w:numId w:val="4"/>
        </w:numPr>
        <w:spacing w:after="200" w:lineRule="auto"/>
        <w:ind w:left="720" w:hanging="360"/>
        <w:jc w:val="both"/>
      </w:pPr>
      <w:r w:rsidDel="00000000" w:rsidR="00000000" w:rsidRPr="00000000">
        <w:rPr>
          <w:rtl w:val="0"/>
        </w:rPr>
        <w:t xml:space="preserve">Axiom 12 (Relativity of Projections): Different observers correspond to different, equally valid projective bases P_α. Transformations between these bases that preserve the fundamental invariants generate the Lorentz group, recovering Special Relativity. When the projective basis itself becomes a dynamical field dependent on the local distribution of the State's measure, the theory recovers the curved spacetime of General Relativity in the continuum limit (Jacobson, 1995).</w:t>
      </w:r>
    </w:p>
    <w:p w:rsidR="00000000" w:rsidDel="00000000" w:rsidP="00000000" w:rsidRDefault="00000000" w:rsidRPr="00000000" w14:paraId="00000017">
      <w:pPr>
        <w:pStyle w:val="Heading1"/>
        <w:spacing w:after="200" w:lineRule="auto"/>
        <w:jc w:val="both"/>
        <w:rPr/>
      </w:pPr>
      <w:bookmarkStart w:colFirst="0" w:colLast="0" w:name="_o8de27cixeq0" w:id="6"/>
      <w:bookmarkEnd w:id="6"/>
      <w:r w:rsidDel="00000000" w:rsidR="00000000" w:rsidRPr="00000000">
        <w:rPr>
          <w:rtl w:val="0"/>
        </w:rPr>
        <w:t xml:space="preserve">4. Dynamics, Causality, and the Quantum Regime</w:t>
      </w:r>
    </w:p>
    <w:p w:rsidR="00000000" w:rsidDel="00000000" w:rsidP="00000000" w:rsidRDefault="00000000" w:rsidRPr="00000000" w14:paraId="00000018">
      <w:pPr>
        <w:spacing w:after="200" w:lineRule="auto"/>
        <w:jc w:val="both"/>
        <w:rPr/>
      </w:pPr>
      <w:r w:rsidDel="00000000" w:rsidR="00000000" w:rsidRPr="00000000">
        <w:rPr>
          <w:rtl w:val="0"/>
        </w:rPr>
        <w:t xml:space="preserve">Physics is the study of change. In ZVT, change is a conservative flow:</w:t>
      </w:r>
    </w:p>
    <w:p w:rsidR="00000000" w:rsidDel="00000000" w:rsidP="00000000" w:rsidRDefault="00000000" w:rsidRPr="00000000" w14:paraId="00000019">
      <w:pPr>
        <w:numPr>
          <w:ilvl w:val="0"/>
          <w:numId w:val="1"/>
        </w:numPr>
        <w:spacing w:after="200" w:lineRule="auto"/>
        <w:ind w:left="720" w:hanging="360"/>
        <w:jc w:val="both"/>
      </w:pPr>
      <w:r w:rsidDel="00000000" w:rsidR="00000000" w:rsidRPr="00000000">
        <w:rPr>
          <w:rtl w:val="0"/>
        </w:rPr>
        <w:t xml:space="preserve">Axiom 6 (Norm Invariance): The total norm of the State is invariant: ||Z|| = constant. This is the conservation of total existential measure, generalizing unitarity.</w:t>
      </w:r>
    </w:p>
    <w:p w:rsidR="00000000" w:rsidDel="00000000" w:rsidP="00000000" w:rsidRDefault="00000000" w:rsidRPr="00000000" w14:paraId="0000001A">
      <w:pPr>
        <w:numPr>
          <w:ilvl w:val="0"/>
          <w:numId w:val="1"/>
        </w:numPr>
        <w:spacing w:after="200" w:before="0" w:lineRule="auto"/>
        <w:ind w:left="720" w:hanging="360"/>
        <w:jc w:val="both"/>
      </w:pPr>
      <w:r w:rsidDel="00000000" w:rsidR="00000000" w:rsidRPr="00000000">
        <w:rPr>
          <w:rtl w:val="0"/>
        </w:rPr>
        <w:t xml:space="preserve">Axiom 7 (Dynamics as Redistribution): Evolution is the norm-preserving redistribution of weight among the components of Z (or among counters C_i).</w:t>
      </w:r>
    </w:p>
    <w:p w:rsidR="00000000" w:rsidDel="00000000" w:rsidP="00000000" w:rsidRDefault="00000000" w:rsidRPr="00000000" w14:paraId="0000001B">
      <w:pPr>
        <w:numPr>
          <w:ilvl w:val="0"/>
          <w:numId w:val="1"/>
        </w:numPr>
        <w:spacing w:after="200" w:lineRule="auto"/>
        <w:ind w:left="720" w:hanging="360"/>
        <w:jc w:val="both"/>
      </w:pPr>
      <w:r w:rsidDel="00000000" w:rsidR="00000000" w:rsidRPr="00000000">
        <w:rPr>
          <w:rtl w:val="0"/>
        </w:rPr>
        <w:t xml:space="preserve">Axiom 8 (Vector Causality): Causality is not primitive but computed as the directional coherence of state changes that increase structural stability.</w:t>
      </w:r>
    </w:p>
    <w:p w:rsidR="00000000" w:rsidDel="00000000" w:rsidP="00000000" w:rsidRDefault="00000000" w:rsidRPr="00000000" w14:paraId="0000001C">
      <w:pPr>
        <w:spacing w:after="200" w:lineRule="auto"/>
        <w:jc w:val="both"/>
        <w:rPr/>
      </w:pPr>
      <w:r w:rsidDel="00000000" w:rsidR="00000000" w:rsidRPr="00000000">
        <w:rPr>
          <w:rtl w:val="0"/>
        </w:rPr>
        <w:t xml:space="preserve">From this dynamical substrate, quantum mechanics emerges:</w:t>
      </w:r>
    </w:p>
    <w:p w:rsidR="00000000" w:rsidDel="00000000" w:rsidP="00000000" w:rsidRDefault="00000000" w:rsidRPr="00000000" w14:paraId="0000001D">
      <w:pPr>
        <w:numPr>
          <w:ilvl w:val="0"/>
          <w:numId w:val="3"/>
        </w:numPr>
        <w:spacing w:after="200" w:lineRule="auto"/>
        <w:ind w:left="720" w:hanging="360"/>
        <w:jc w:val="both"/>
      </w:pPr>
      <w:r w:rsidDel="00000000" w:rsidR="00000000" w:rsidRPr="00000000">
        <w:rPr>
          <w:rtl w:val="0"/>
        </w:rPr>
        <w:t xml:space="preserve">Axiom 9 (Discreteness of Transitions): The minimal change in the discrete representation is Δ|C_i| = ±1. This fundamental granularity leads to quantized exchanges.</w:t>
      </w:r>
    </w:p>
    <w:p w:rsidR="00000000" w:rsidDel="00000000" w:rsidP="00000000" w:rsidRDefault="00000000" w:rsidRPr="00000000" w14:paraId="0000001E">
      <w:pPr>
        <w:numPr>
          <w:ilvl w:val="0"/>
          <w:numId w:val="3"/>
        </w:numPr>
        <w:spacing w:after="200" w:before="0" w:lineRule="auto"/>
        <w:ind w:left="720" w:hanging="360"/>
        <w:jc w:val="both"/>
      </w:pPr>
      <w:r w:rsidDel="00000000" w:rsidR="00000000" w:rsidRPr="00000000">
        <w:rPr>
          <w:rtl w:val="0"/>
        </w:rPr>
        <w:t xml:space="preserve">Axiom 10 (Interference of Statistics): Interference patterns (e.g., the double-slit experiment) are the statistical result of summing amplitudes for all indistinguishable transition pathways in the counter network. The state vector Z encodes these amplitudes; there is no "physical collapse" of a wave.</w:t>
      </w:r>
    </w:p>
    <w:p w:rsidR="00000000" w:rsidDel="00000000" w:rsidP="00000000" w:rsidRDefault="00000000" w:rsidRPr="00000000" w14:paraId="0000001F">
      <w:pPr>
        <w:numPr>
          <w:ilvl w:val="0"/>
          <w:numId w:val="3"/>
        </w:numPr>
        <w:spacing w:after="200" w:lineRule="auto"/>
        <w:ind w:left="720" w:hanging="360"/>
        <w:jc w:val="both"/>
      </w:pPr>
      <w:r w:rsidDel="00000000" w:rsidR="00000000" w:rsidRPr="00000000">
        <w:rPr>
          <w:rtl w:val="0"/>
        </w:rPr>
        <w:t xml:space="preserve">Axiom 11 (The Observer): An observer is defined intrinsically as an autonomous subsystem (an "Autonomous Counter Loop") that can maintain its own structural integrity while registering a persistent internal change correlated with an external interaction. This provides a physical resolution to the measurement problem within the single dynamical framework of Axiom 7.</w:t>
      </w:r>
    </w:p>
    <w:p w:rsidR="00000000" w:rsidDel="00000000" w:rsidP="00000000" w:rsidRDefault="00000000" w:rsidRPr="00000000" w14:paraId="00000020">
      <w:pPr>
        <w:pStyle w:val="Heading1"/>
        <w:spacing w:after="200" w:lineRule="auto"/>
        <w:jc w:val="both"/>
        <w:rPr/>
      </w:pPr>
      <w:bookmarkStart w:colFirst="0" w:colLast="0" w:name="_171hir99w7by" w:id="7"/>
      <w:bookmarkEnd w:id="7"/>
      <w:r w:rsidDel="00000000" w:rsidR="00000000" w:rsidRPr="00000000">
        <w:rPr>
          <w:rtl w:val="0"/>
        </w:rPr>
        <w:t xml:space="preserve">5. Unification as Encompassing Limits</w:t>
      </w:r>
    </w:p>
    <w:p w:rsidR="00000000" w:rsidDel="00000000" w:rsidP="00000000" w:rsidRDefault="00000000" w:rsidRPr="00000000" w14:paraId="00000021">
      <w:pPr>
        <w:spacing w:after="200" w:lineRule="auto"/>
        <w:jc w:val="both"/>
        <w:rPr/>
      </w:pPr>
      <w:r w:rsidDel="00000000" w:rsidR="00000000" w:rsidRPr="00000000">
        <w:rPr>
          <w:rtl w:val="0"/>
        </w:rPr>
        <w:t xml:space="preserve">The theory's power is demonstrated through its final meta-axiom:</w:t>
      </w:r>
    </w:p>
    <w:p w:rsidR="00000000" w:rsidDel="00000000" w:rsidP="00000000" w:rsidRDefault="00000000" w:rsidRPr="00000000" w14:paraId="00000022">
      <w:pPr>
        <w:numPr>
          <w:ilvl w:val="0"/>
          <w:numId w:val="6"/>
        </w:numPr>
        <w:spacing w:after="200" w:lineRule="auto"/>
        <w:ind w:left="720" w:hanging="360"/>
        <w:jc w:val="both"/>
      </w:pPr>
      <w:r w:rsidDel="00000000" w:rsidR="00000000" w:rsidRPr="00000000">
        <w:rPr>
          <w:rtl w:val="0"/>
        </w:rPr>
        <w:t xml:space="preserve">Axiom 13 (Limiting Regimes): Established theories are recovered as effective descriptions in specific limits:</w:t>
      </w:r>
    </w:p>
    <w:p w:rsidR="00000000" w:rsidDel="00000000" w:rsidP="00000000" w:rsidRDefault="00000000" w:rsidRPr="00000000" w14:paraId="00000023">
      <w:pPr>
        <w:numPr>
          <w:ilvl w:val="1"/>
          <w:numId w:val="6"/>
        </w:numPr>
        <w:spacing w:after="200" w:before="0" w:lineRule="auto"/>
        <w:ind w:left="1440" w:hanging="360"/>
        <w:jc w:val="both"/>
      </w:pPr>
      <w:r w:rsidDel="00000000" w:rsidR="00000000" w:rsidRPr="00000000">
        <w:rPr>
          <w:rtl w:val="0"/>
        </w:rPr>
        <w:t xml:space="preserve">Special Relativity: Fixed, uniform projective basis.</w:t>
      </w:r>
    </w:p>
    <w:p w:rsidR="00000000" w:rsidDel="00000000" w:rsidP="00000000" w:rsidRDefault="00000000" w:rsidRPr="00000000" w14:paraId="00000024">
      <w:pPr>
        <w:numPr>
          <w:ilvl w:val="1"/>
          <w:numId w:val="6"/>
        </w:numPr>
        <w:spacing w:after="200" w:before="0" w:lineRule="auto"/>
        <w:ind w:left="1440" w:hanging="360"/>
        <w:jc w:val="both"/>
      </w:pPr>
      <w:r w:rsidDel="00000000" w:rsidR="00000000" w:rsidRPr="00000000">
        <w:rPr>
          <w:rtl w:val="0"/>
        </w:rPr>
        <w:t xml:space="preserve">General Relativity: Dynamical, state-dependent projective basis.</w:t>
      </w:r>
    </w:p>
    <w:p w:rsidR="00000000" w:rsidDel="00000000" w:rsidP="00000000" w:rsidRDefault="00000000" w:rsidRPr="00000000" w14:paraId="00000025">
      <w:pPr>
        <w:numPr>
          <w:ilvl w:val="1"/>
          <w:numId w:val="6"/>
        </w:numPr>
        <w:spacing w:after="200" w:before="0" w:lineRule="auto"/>
        <w:ind w:left="1440" w:hanging="360"/>
        <w:jc w:val="both"/>
      </w:pPr>
      <w:r w:rsidDel="00000000" w:rsidR="00000000" w:rsidRPr="00000000">
        <w:rPr>
          <w:rtl w:val="0"/>
        </w:rPr>
        <w:t xml:space="preserve">Quantum Theory: Regime where discrete transition statistics dominate.</w:t>
      </w:r>
    </w:p>
    <w:p w:rsidR="00000000" w:rsidDel="00000000" w:rsidP="00000000" w:rsidRDefault="00000000" w:rsidRPr="00000000" w14:paraId="00000026">
      <w:pPr>
        <w:numPr>
          <w:ilvl w:val="1"/>
          <w:numId w:val="6"/>
        </w:numPr>
        <w:spacing w:after="200" w:lineRule="auto"/>
        <w:ind w:left="1440" w:hanging="360"/>
        <w:jc w:val="both"/>
      </w:pPr>
      <w:r w:rsidDel="00000000" w:rsidR="00000000" w:rsidRPr="00000000">
        <w:rPr>
          <w:rtl w:val="0"/>
        </w:rPr>
        <w:t xml:space="preserve">Causal Set Theory: Regime where only the causal order of counter events is retained (Bombelli et al., 1987).</w:t>
      </w:r>
    </w:p>
    <w:p w:rsidR="00000000" w:rsidDel="00000000" w:rsidP="00000000" w:rsidRDefault="00000000" w:rsidRPr="00000000" w14:paraId="00000027">
      <w:pPr>
        <w:pStyle w:val="Heading1"/>
        <w:spacing w:after="200" w:lineRule="auto"/>
        <w:jc w:val="both"/>
        <w:rPr/>
      </w:pPr>
      <w:bookmarkStart w:colFirst="0" w:colLast="0" w:name="_5us26vu44m6u" w:id="8"/>
      <w:bookmarkEnd w:id="8"/>
      <w:r w:rsidDel="00000000" w:rsidR="00000000" w:rsidRPr="00000000">
        <w:rPr>
          <w:rtl w:val="0"/>
        </w:rPr>
        <w:t xml:space="preserve">6. Discussion and Outlook</w:t>
      </w:r>
    </w:p>
    <w:p w:rsidR="00000000" w:rsidDel="00000000" w:rsidP="00000000" w:rsidRDefault="00000000" w:rsidRPr="00000000" w14:paraId="00000028">
      <w:pPr>
        <w:spacing w:after="200" w:lineRule="auto"/>
        <w:jc w:val="both"/>
        <w:rPr/>
      </w:pPr>
      <w:r w:rsidDel="00000000" w:rsidR="00000000" w:rsidRPr="00000000">
        <w:rPr>
          <w:rtl w:val="0"/>
        </w:rPr>
        <w:t xml:space="preserve">The Ze Vector Theory presents a parsimonious, ontologically clear framework. Its strength lies in deriving the architecture of modern physics—spacetime, quantum rules, relativistic invariance—from a sparse set of first principles. It eliminates artificial dichotomies (continuous vs. discrete, dynamical vs. quantum, system vs. observer) by showing them to be complementary aspects of a unified description.</w:t>
      </w:r>
    </w:p>
    <w:p w:rsidR="00000000" w:rsidDel="00000000" w:rsidP="00000000" w:rsidRDefault="00000000" w:rsidRPr="00000000" w14:paraId="00000029">
      <w:pPr>
        <w:spacing w:after="200" w:lineRule="auto"/>
        <w:jc w:val="both"/>
        <w:rPr/>
      </w:pPr>
      <w:r w:rsidDel="00000000" w:rsidR="00000000" w:rsidRPr="00000000">
        <w:rPr>
          <w:rtl w:val="0"/>
        </w:rPr>
        <w:t xml:space="preserve">Future work must focus on constructing the detailed mathematical implementation of these axioms, particularly the precise form of the dynamical law (Axiom 7) and the emergence of the Einstein field equations from the dynamics of the projective field. Phenomenological implications, such as potential deviations from standard quantum mechanics or Lorentz invariance at near-Planckian scales, offer pathways for empirical testing (Amelino-Camelia, 2013).</w:t>
      </w:r>
    </w:p>
    <w:p w:rsidR="00000000" w:rsidDel="00000000" w:rsidP="00000000" w:rsidRDefault="00000000" w:rsidRPr="00000000" w14:paraId="0000002A">
      <w:pPr>
        <w:spacing w:after="200" w:lineRule="auto"/>
        <w:jc w:val="both"/>
        <w:rPr/>
      </w:pPr>
      <w:r w:rsidDel="00000000" w:rsidR="00000000" w:rsidRPr="00000000">
        <w:rPr>
          <w:rtl w:val="0"/>
        </w:rPr>
        <w:t xml:space="preserve">By providing a coherent foundational layer from which existing theories naturally crystallize, ZVT opens a new avenue for conceptual and mathematical progress in the quest for a unified theory of quantum gravity.</w:t>
      </w:r>
    </w:p>
    <w:p w:rsidR="00000000" w:rsidDel="00000000" w:rsidP="00000000" w:rsidRDefault="00000000" w:rsidRPr="00000000" w14:paraId="0000002B">
      <w:pPr>
        <w:pStyle w:val="Heading1"/>
        <w:spacing w:after="200" w:lineRule="auto"/>
        <w:jc w:val="both"/>
        <w:rPr/>
      </w:pPr>
      <w:bookmarkStart w:colFirst="0" w:colLast="0" w:name="_rwp2yjjyakj6" w:id="9"/>
      <w:bookmarkEnd w:id="9"/>
      <w:r w:rsidDel="00000000" w:rsidR="00000000" w:rsidRPr="00000000">
        <w:rPr>
          <w:rtl w:val="0"/>
        </w:rPr>
        <w:t xml:space="preserve">References</w:t>
      </w:r>
    </w:p>
    <w:p w:rsidR="00000000" w:rsidDel="00000000" w:rsidP="00000000" w:rsidRDefault="00000000" w:rsidRPr="00000000" w14:paraId="0000002C">
      <w:pPr>
        <w:spacing w:after="200" w:lineRule="auto"/>
        <w:jc w:val="both"/>
        <w:rPr>
          <w:sz w:val="18"/>
          <w:szCs w:val="18"/>
        </w:rPr>
      </w:pPr>
      <w:r w:rsidDel="00000000" w:rsidR="00000000" w:rsidRPr="00000000">
        <w:rPr>
          <w:sz w:val="18"/>
          <w:szCs w:val="18"/>
          <w:rtl w:val="0"/>
        </w:rPr>
        <w:t xml:space="preserve">Amelino-Camelia, G. (2013). Quantum-spacetime phenomenology. Living Reviews in Relativity, 16(1), 5.</w:t>
      </w:r>
    </w:p>
    <w:p w:rsidR="00000000" w:rsidDel="00000000" w:rsidP="00000000" w:rsidRDefault="00000000" w:rsidRPr="00000000" w14:paraId="0000002D">
      <w:pPr>
        <w:spacing w:after="200" w:lineRule="auto"/>
        <w:jc w:val="both"/>
        <w:rPr>
          <w:sz w:val="18"/>
          <w:szCs w:val="18"/>
        </w:rPr>
      </w:pPr>
      <w:r w:rsidDel="00000000" w:rsidR="00000000" w:rsidRPr="00000000">
        <w:rPr>
          <w:sz w:val="18"/>
          <w:szCs w:val="18"/>
          <w:rtl w:val="0"/>
        </w:rPr>
        <w:t xml:space="preserve">Bombelli, L., Lee, J., Meyer, D., &amp; Sorkin, R. D. (1987). Spacetime as a causal set. Physical Review Letters, 59(5), 521–524.</w:t>
      </w:r>
    </w:p>
    <w:p w:rsidR="00000000" w:rsidDel="00000000" w:rsidP="00000000" w:rsidRDefault="00000000" w:rsidRPr="00000000" w14:paraId="0000002E">
      <w:pPr>
        <w:spacing w:after="200" w:lineRule="auto"/>
        <w:jc w:val="both"/>
        <w:rPr>
          <w:sz w:val="18"/>
          <w:szCs w:val="18"/>
        </w:rPr>
      </w:pPr>
      <w:r w:rsidDel="00000000" w:rsidR="00000000" w:rsidRPr="00000000">
        <w:rPr>
          <w:sz w:val="18"/>
          <w:szCs w:val="18"/>
          <w:rtl w:val="0"/>
        </w:rPr>
        <w:t xml:space="preserve">Jacobson, T. (1995). Thermodynamics of spacetime: The Einstein equation of state. Physical Review Letters, 75(7), 1260–1263.</w:t>
      </w:r>
    </w:p>
    <w:p w:rsidR="00000000" w:rsidDel="00000000" w:rsidP="00000000" w:rsidRDefault="00000000" w:rsidRPr="00000000" w14:paraId="0000002F">
      <w:pPr>
        <w:spacing w:after="200" w:lineRule="auto"/>
        <w:jc w:val="both"/>
        <w:rPr>
          <w:sz w:val="18"/>
          <w:szCs w:val="18"/>
        </w:rPr>
      </w:pPr>
      <w:r w:rsidDel="00000000" w:rsidR="00000000" w:rsidRPr="00000000">
        <w:rPr>
          <w:sz w:val="18"/>
          <w:szCs w:val="18"/>
          <w:rtl w:val="0"/>
        </w:rPr>
        <w:t xml:space="preserve">Oriti, D. (2020). The microscopic dynamics of quantum space as a group field theory. In Foundations of Space and Time: Reflections on Quantum Gravity (pp. 257–320). Cambridge University Press.</w:t>
      </w:r>
    </w:p>
    <w:p w:rsidR="00000000" w:rsidDel="00000000" w:rsidP="00000000" w:rsidRDefault="00000000" w:rsidRPr="00000000" w14:paraId="00000030">
      <w:pPr>
        <w:spacing w:after="200" w:lineRule="auto"/>
        <w:jc w:val="both"/>
        <w:rPr>
          <w:sz w:val="18"/>
          <w:szCs w:val="18"/>
        </w:rPr>
      </w:pPr>
      <w:r w:rsidDel="00000000" w:rsidR="00000000" w:rsidRPr="00000000">
        <w:rPr>
          <w:sz w:val="18"/>
          <w:szCs w:val="18"/>
          <w:rtl w:val="0"/>
        </w:rPr>
        <w:t xml:space="preserve">Smolin, L. (2006). The case for background independence. In The Structural Foundations of Quantum Gravity (pp. 196–239). Oxford University Press.</w:t>
      </w:r>
    </w:p>
    <w:p w:rsidR="00000000" w:rsidDel="00000000" w:rsidP="00000000" w:rsidRDefault="00000000" w:rsidRPr="00000000" w14:paraId="00000031">
      <w:pPr>
        <w:spacing w:after="200" w:lineRule="auto"/>
        <w:jc w:val="both"/>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00" w:lineRule="auto"/>
        <w:jc w:val="both"/>
        <w:rPr>
          <w:sz w:val="18"/>
          <w:szCs w:val="18"/>
        </w:rPr>
      </w:pPr>
      <w:r w:rsidDel="00000000" w:rsidR="00000000" w:rsidRPr="00000000">
        <w:rPr>
          <w:sz w:val="18"/>
          <w:szCs w:val="18"/>
          <w:rtl w:val="0"/>
        </w:rPr>
        <w:t xml:space="preserve">Disclaimer for </w:t>
      </w:r>
      <w:hyperlink r:id="rId6">
        <w:r w:rsidDel="00000000" w:rsidR="00000000" w:rsidRPr="00000000">
          <w:rPr>
            <w:color w:val="1155cc"/>
            <w:sz w:val="18"/>
            <w:szCs w:val="18"/>
            <w:u w:val="single"/>
            <w:rtl w:val="0"/>
          </w:rPr>
          <w:t xml:space="preserve">Preprints.org</w:t>
        </w:r>
      </w:hyperlink>
      <w:r w:rsidDel="00000000" w:rsidR="00000000" w:rsidRPr="00000000">
        <w:rPr>
          <w:sz w:val="18"/>
          <w:szCs w:val="18"/>
          <w:rtl w:val="0"/>
        </w:rPr>
        <w:t xml:space="preserve">: This is an original theoretical manuscript presenting a new axiomatic framework. It has not been peer-reviewed. Comments and feedback from the community are welcomed. All cited references are to established, peer-reviewed literature. The author declares no competing interests.</w:t>
      </w:r>
    </w:p>
    <w:p w:rsidR="00000000" w:rsidDel="00000000" w:rsidP="00000000" w:rsidRDefault="00000000" w:rsidRPr="00000000" w14:paraId="00000033">
      <w:pPr>
        <w:pStyle w:val="Heading2"/>
        <w:spacing w:after="120" w:lineRule="auto"/>
        <w:rPr>
          <w:sz w:val="18"/>
          <w:szCs w:val="18"/>
        </w:rPr>
      </w:pPr>
      <w:bookmarkStart w:colFirst="0" w:colLast="0" w:name="_3z976fx388yc" w:id="10"/>
      <w:bookmarkEnd w:id="10"/>
      <w:r w:rsidDel="00000000" w:rsidR="00000000" w:rsidRPr="00000000">
        <w:rPr>
          <w:sz w:val="18"/>
          <w:szCs w:val="18"/>
          <w:rtl w:val="0"/>
        </w:rPr>
        <w:t xml:space="preserve">Ethics approval and consent to participate</w:t>
      </w:r>
    </w:p>
    <w:p w:rsidR="00000000" w:rsidDel="00000000" w:rsidP="00000000" w:rsidRDefault="00000000" w:rsidRPr="00000000" w14:paraId="00000034">
      <w:pPr>
        <w:rPr>
          <w:sz w:val="18"/>
          <w:szCs w:val="18"/>
        </w:rPr>
      </w:pPr>
      <w:r w:rsidDel="00000000" w:rsidR="00000000" w:rsidRPr="00000000">
        <w:rPr>
          <w:sz w:val="18"/>
          <w:szCs w:val="18"/>
          <w:rtl w:val="0"/>
        </w:rPr>
        <w:t xml:space="preserve">This research does not contain any studies with human participants or animals performed by the Author.</w:t>
      </w:r>
    </w:p>
    <w:p w:rsidR="00000000" w:rsidDel="00000000" w:rsidP="00000000" w:rsidRDefault="00000000" w:rsidRPr="00000000" w14:paraId="00000035">
      <w:pPr>
        <w:pStyle w:val="Heading2"/>
        <w:spacing w:after="120" w:lineRule="auto"/>
        <w:rPr>
          <w:sz w:val="18"/>
          <w:szCs w:val="18"/>
        </w:rPr>
      </w:pPr>
      <w:bookmarkStart w:colFirst="0" w:colLast="0" w:name="_c2qnszhlolnr" w:id="11"/>
      <w:bookmarkEnd w:id="11"/>
      <w:r w:rsidDel="00000000" w:rsidR="00000000" w:rsidRPr="00000000">
        <w:rPr>
          <w:sz w:val="18"/>
          <w:szCs w:val="18"/>
          <w:rtl w:val="0"/>
        </w:rPr>
        <w:t xml:space="preserve">Consent for publication</w:t>
      </w:r>
    </w:p>
    <w:p w:rsidR="00000000" w:rsidDel="00000000" w:rsidP="00000000" w:rsidRDefault="00000000" w:rsidRPr="00000000" w14:paraId="00000036">
      <w:pPr>
        <w:rPr>
          <w:sz w:val="18"/>
          <w:szCs w:val="18"/>
        </w:rPr>
      </w:pPr>
      <w:r w:rsidDel="00000000" w:rsidR="00000000" w:rsidRPr="00000000">
        <w:rPr>
          <w:sz w:val="18"/>
          <w:szCs w:val="18"/>
          <w:rtl w:val="0"/>
        </w:rPr>
        <w:t xml:space="preserve">The Authors transfer all copyright ownership, in the event the work is published. The undersigned author warrants that the article is original, does not infringe on any copyright or other proprietary right of any third part, is not under consideration by another journal and has not been previously published</w:t>
      </w:r>
    </w:p>
    <w:p w:rsidR="00000000" w:rsidDel="00000000" w:rsidP="00000000" w:rsidRDefault="00000000" w:rsidRPr="00000000" w14:paraId="00000037">
      <w:pPr>
        <w:pStyle w:val="Heading2"/>
        <w:spacing w:after="120" w:lineRule="auto"/>
        <w:rPr>
          <w:sz w:val="18"/>
          <w:szCs w:val="18"/>
        </w:rPr>
      </w:pPr>
      <w:bookmarkStart w:colFirst="0" w:colLast="0" w:name="_313yqiad4s3m" w:id="12"/>
      <w:bookmarkEnd w:id="12"/>
      <w:r w:rsidDel="00000000" w:rsidR="00000000" w:rsidRPr="00000000">
        <w:rPr>
          <w:sz w:val="18"/>
          <w:szCs w:val="18"/>
          <w:rtl w:val="0"/>
        </w:rPr>
        <w:t xml:space="preserve">Availability of data and materials</w:t>
      </w:r>
    </w:p>
    <w:p w:rsidR="00000000" w:rsidDel="00000000" w:rsidP="00000000" w:rsidRDefault="00000000" w:rsidRPr="00000000" w14:paraId="00000038">
      <w:pPr>
        <w:rPr>
          <w:sz w:val="18"/>
          <w:szCs w:val="18"/>
        </w:rPr>
      </w:pPr>
      <w:r w:rsidDel="00000000" w:rsidR="00000000" w:rsidRPr="00000000">
        <w:rPr>
          <w:sz w:val="18"/>
          <w:szCs w:val="18"/>
          <w:rtl w:val="0"/>
        </w:rPr>
        <w:t xml:space="preserve">All data and materials generated or analyzed during this study are included in the manuscript. The Authors had full access to all the data in the study and take responsibility for the integrity of the data and the accuracy of the data analysis.</w:t>
      </w:r>
    </w:p>
    <w:p w:rsidR="00000000" w:rsidDel="00000000" w:rsidP="00000000" w:rsidRDefault="00000000" w:rsidRPr="00000000" w14:paraId="00000039">
      <w:pPr>
        <w:pStyle w:val="Heading2"/>
        <w:spacing w:after="120" w:lineRule="auto"/>
        <w:rPr>
          <w:sz w:val="18"/>
          <w:szCs w:val="18"/>
        </w:rPr>
      </w:pPr>
      <w:bookmarkStart w:colFirst="0" w:colLast="0" w:name="_p44v2kb3kzjl" w:id="13"/>
      <w:bookmarkEnd w:id="13"/>
      <w:r w:rsidDel="00000000" w:rsidR="00000000" w:rsidRPr="00000000">
        <w:rPr>
          <w:sz w:val="18"/>
          <w:szCs w:val="18"/>
          <w:rtl w:val="0"/>
        </w:rPr>
        <w:t xml:space="preserve">Competing interests</w:t>
      </w:r>
    </w:p>
    <w:p w:rsidR="00000000" w:rsidDel="00000000" w:rsidP="00000000" w:rsidRDefault="00000000" w:rsidRPr="00000000" w14:paraId="0000003A">
      <w:pPr>
        <w:rPr>
          <w:sz w:val="18"/>
          <w:szCs w:val="18"/>
        </w:rPr>
      </w:pPr>
      <w:r w:rsidDel="00000000" w:rsidR="00000000" w:rsidRPr="00000000">
        <w:rPr>
          <w:sz w:val="18"/>
          <w:szCs w:val="18"/>
          <w:rtl w:val="0"/>
        </w:rPr>
        <w:t xml:space="preserve">The Author does not have any known or potential conflict of interest including any financial, personal or other relationships with other people or organizations within three years of beginning the submitted work that could inappropriately influence or be perceived to influence their work.</w:t>
      </w:r>
    </w:p>
    <w:p w:rsidR="00000000" w:rsidDel="00000000" w:rsidP="00000000" w:rsidRDefault="00000000" w:rsidRPr="00000000" w14:paraId="0000003B">
      <w:pPr>
        <w:pStyle w:val="Heading2"/>
        <w:spacing w:after="120" w:lineRule="auto"/>
        <w:rPr>
          <w:sz w:val="18"/>
          <w:szCs w:val="18"/>
        </w:rPr>
      </w:pPr>
      <w:bookmarkStart w:colFirst="0" w:colLast="0" w:name="_8vwqv7qd8i5u" w:id="14"/>
      <w:bookmarkEnd w:id="14"/>
      <w:r w:rsidDel="00000000" w:rsidR="00000000" w:rsidRPr="00000000">
        <w:rPr>
          <w:sz w:val="18"/>
          <w:szCs w:val="18"/>
          <w:rtl w:val="0"/>
        </w:rPr>
        <w:t xml:space="preserve">Funding</w:t>
      </w:r>
    </w:p>
    <w:p w:rsidR="00000000" w:rsidDel="00000000" w:rsidP="00000000" w:rsidRDefault="00000000" w:rsidRPr="00000000" w14:paraId="0000003C">
      <w:pPr>
        <w:rPr>
          <w:sz w:val="18"/>
          <w:szCs w:val="18"/>
        </w:rPr>
      </w:pPr>
      <w:r w:rsidDel="00000000" w:rsidR="00000000" w:rsidRPr="00000000">
        <w:rPr>
          <w:sz w:val="18"/>
          <w:szCs w:val="18"/>
          <w:rtl w:val="0"/>
        </w:rPr>
        <w:t xml:space="preserve">This research did not receive any specific grant from funding agencies in the public, commercial or not-for-profit sectors.</w:t>
      </w:r>
    </w:p>
    <w:p w:rsidR="00000000" w:rsidDel="00000000" w:rsidP="00000000" w:rsidRDefault="00000000" w:rsidRPr="00000000" w14:paraId="0000003D">
      <w:pPr>
        <w:pStyle w:val="Heading2"/>
        <w:spacing w:after="120" w:lineRule="auto"/>
        <w:rPr>
          <w:sz w:val="18"/>
          <w:szCs w:val="18"/>
        </w:rPr>
      </w:pPr>
      <w:bookmarkStart w:colFirst="0" w:colLast="0" w:name="_c2vl73dc2me0" w:id="15"/>
      <w:bookmarkEnd w:id="15"/>
      <w:r w:rsidDel="00000000" w:rsidR="00000000" w:rsidRPr="00000000">
        <w:rPr>
          <w:sz w:val="18"/>
          <w:szCs w:val="18"/>
          <w:rtl w:val="0"/>
        </w:rPr>
        <w:t xml:space="preserve">Acknowledgements</w:t>
      </w:r>
    </w:p>
    <w:p w:rsidR="00000000" w:rsidDel="00000000" w:rsidP="00000000" w:rsidRDefault="00000000" w:rsidRPr="00000000" w14:paraId="0000003E">
      <w:pPr>
        <w:rPr>
          <w:sz w:val="18"/>
          <w:szCs w:val="18"/>
        </w:rPr>
      </w:pPr>
      <w:r w:rsidDel="00000000" w:rsidR="00000000" w:rsidRPr="00000000">
        <w:rPr>
          <w:sz w:val="18"/>
          <w:szCs w:val="18"/>
          <w:rtl w:val="0"/>
        </w:rPr>
        <w:t xml:space="preserve">None.</w:t>
      </w:r>
    </w:p>
    <w:p w:rsidR="00000000" w:rsidDel="00000000" w:rsidP="00000000" w:rsidRDefault="00000000" w:rsidRPr="00000000" w14:paraId="0000003F">
      <w:pPr>
        <w:pStyle w:val="Heading2"/>
        <w:spacing w:after="120" w:lineRule="auto"/>
        <w:rPr>
          <w:sz w:val="18"/>
          <w:szCs w:val="18"/>
        </w:rPr>
      </w:pPr>
      <w:bookmarkStart w:colFirst="0" w:colLast="0" w:name="_6peboh8ntcms" w:id="16"/>
      <w:bookmarkEnd w:id="16"/>
      <w:r w:rsidDel="00000000" w:rsidR="00000000" w:rsidRPr="00000000">
        <w:rPr>
          <w:sz w:val="18"/>
          <w:szCs w:val="18"/>
          <w:rtl w:val="0"/>
        </w:rPr>
        <w:t xml:space="preserve">Authors' contributions</w:t>
      </w:r>
    </w:p>
    <w:p w:rsidR="00000000" w:rsidDel="00000000" w:rsidP="00000000" w:rsidRDefault="00000000" w:rsidRPr="00000000" w14:paraId="00000040">
      <w:pPr>
        <w:rPr>
          <w:sz w:val="18"/>
          <w:szCs w:val="18"/>
        </w:rPr>
      </w:pPr>
      <w:r w:rsidDel="00000000" w:rsidR="00000000" w:rsidRPr="00000000">
        <w:rPr>
          <w:sz w:val="18"/>
          <w:szCs w:val="18"/>
          <w:rtl w:val="0"/>
        </w:rPr>
        <w:t xml:space="preserve">The Authors performed equally: study concept and design, acquisition of data, analysis and interpretation of data, drafting of the manuscript, critical revision of the manuscript for important intellectual content, statistical analysis, administrative, technical and material support, study supervision.</w:t>
      </w:r>
    </w:p>
    <w:p w:rsidR="00000000" w:rsidDel="00000000" w:rsidP="00000000" w:rsidRDefault="00000000" w:rsidRPr="00000000" w14:paraId="00000041">
      <w:pPr>
        <w:pStyle w:val="Heading2"/>
        <w:spacing w:after="120" w:lineRule="auto"/>
        <w:rPr>
          <w:sz w:val="18"/>
          <w:szCs w:val="18"/>
        </w:rPr>
      </w:pPr>
      <w:bookmarkStart w:colFirst="0" w:colLast="0" w:name="_2w59dow4gxap" w:id="17"/>
      <w:bookmarkEnd w:id="17"/>
      <w:r w:rsidDel="00000000" w:rsidR="00000000" w:rsidRPr="00000000">
        <w:rPr>
          <w:sz w:val="18"/>
          <w:szCs w:val="18"/>
          <w:rtl w:val="0"/>
        </w:rPr>
        <w:t xml:space="preserve">Declaration of generative AI and AI-assisted technologies in the writing process</w:t>
      </w:r>
    </w:p>
    <w:p w:rsidR="00000000" w:rsidDel="00000000" w:rsidP="00000000" w:rsidRDefault="00000000" w:rsidRPr="00000000" w14:paraId="00000042">
      <w:pPr>
        <w:rPr/>
      </w:pPr>
      <w:r w:rsidDel="00000000" w:rsidR="00000000" w:rsidRPr="00000000">
        <w:rPr>
          <w:sz w:val="18"/>
          <w:szCs w:val="18"/>
          <w:rtl w:val="0"/>
        </w:rPr>
        <w:t xml:space="preserve">The author used ChatGPT to assist with data analysis and manuscript drafting and to improve spelling, grammar and general editing. The authors take full responsibility of the content.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reprint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