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0"/>
          <w:sz w:val="28"/>
          <w:szCs w:val="28"/>
          <w:vertAlign w:val="baseline"/>
        </w:rPr>
      </w:pPr>
      <w:r w:rsidDel="00000000" w:rsidR="00000000" w:rsidRPr="00000000">
        <w:rPr>
          <w:b w:val="1"/>
          <w:sz w:val="28"/>
          <w:szCs w:val="28"/>
          <w:vertAlign w:val="baseline"/>
          <w:rtl w:val="0"/>
        </w:rPr>
        <w:t xml:space="preserve">Hypothesis</w:t>
      </w:r>
      <w:r w:rsidDel="00000000" w:rsidR="00000000" w:rsidRPr="00000000">
        <w:rPr>
          <w:rtl w:val="0"/>
        </w:rPr>
      </w:r>
    </w:p>
    <w:p w:rsidR="00000000" w:rsidDel="00000000" w:rsidP="00000000" w:rsidRDefault="00000000" w:rsidRPr="00000000" w14:paraId="00000002">
      <w:pPr>
        <w:jc w:val="center"/>
        <w:rPr>
          <w:b w:val="0"/>
          <w:sz w:val="28"/>
          <w:szCs w:val="28"/>
          <w:vertAlign w:val="baseline"/>
        </w:rPr>
      </w:pPr>
      <w:r w:rsidDel="00000000" w:rsidR="00000000" w:rsidRPr="00000000">
        <w:rPr>
          <w:b w:val="1"/>
          <w:sz w:val="28"/>
          <w:szCs w:val="28"/>
          <w:vertAlign w:val="baseline"/>
          <w:rtl w:val="0"/>
        </w:rPr>
        <w:t xml:space="preserve">Potential role of centrioles in determining the morphogenetic</w:t>
      </w:r>
      <w:r w:rsidDel="00000000" w:rsidR="00000000" w:rsidRPr="00000000">
        <w:rPr>
          <w:rtl w:val="0"/>
        </w:rPr>
      </w:r>
    </w:p>
    <w:p w:rsidR="00000000" w:rsidDel="00000000" w:rsidP="00000000" w:rsidRDefault="00000000" w:rsidRPr="00000000" w14:paraId="00000003">
      <w:pPr>
        <w:jc w:val="center"/>
        <w:rPr>
          <w:b w:val="0"/>
          <w:sz w:val="28"/>
          <w:szCs w:val="28"/>
          <w:vertAlign w:val="baseline"/>
        </w:rPr>
      </w:pPr>
      <w:r w:rsidDel="00000000" w:rsidR="00000000" w:rsidRPr="00000000">
        <w:rPr>
          <w:b w:val="1"/>
          <w:sz w:val="28"/>
          <w:szCs w:val="28"/>
          <w:vertAlign w:val="baseline"/>
          <w:rtl w:val="0"/>
        </w:rPr>
        <w:t xml:space="preserve">status of animal somatic cells</w:t>
      </w:r>
      <w:r w:rsidDel="00000000" w:rsidR="00000000" w:rsidRPr="00000000">
        <w:rPr>
          <w:rtl w:val="0"/>
        </w:rPr>
      </w:r>
    </w:p>
    <w:p w:rsidR="00000000" w:rsidDel="00000000" w:rsidP="00000000" w:rsidRDefault="00000000" w:rsidRPr="00000000" w14:paraId="00000004">
      <w:pPr>
        <w:jc w:val="center"/>
        <w:rPr>
          <w:b w:val="0"/>
          <w:sz w:val="28"/>
          <w:szCs w:val="28"/>
          <w:vertAlign w:val="baseline"/>
        </w:rPr>
      </w:pPr>
      <w:r w:rsidDel="00000000" w:rsidR="00000000" w:rsidRPr="00000000">
        <w:rPr>
          <w:rtl w:val="0"/>
        </w:rPr>
      </w:r>
    </w:p>
    <w:p w:rsidR="00000000" w:rsidDel="00000000" w:rsidP="00000000" w:rsidRDefault="00000000" w:rsidRPr="00000000" w14:paraId="00000005">
      <w:pPr>
        <w:jc w:val="center"/>
        <w:rPr>
          <w:color w:val="000066"/>
          <w:vertAlign w:val="baseline"/>
        </w:rPr>
      </w:pPr>
      <w:r w:rsidDel="00000000" w:rsidR="00000000" w:rsidRPr="00000000">
        <w:rPr>
          <w:vertAlign w:val="baseline"/>
          <w:rtl w:val="0"/>
        </w:rPr>
        <w:t xml:space="preserve">J. Tkemaladze </w:t>
      </w:r>
      <w:r w:rsidDel="00000000" w:rsidR="00000000" w:rsidRPr="00000000">
        <w:rPr>
          <w:vertAlign w:val="superscript"/>
          <w:rtl w:val="0"/>
        </w:rPr>
        <w:t xml:space="preserve">a</w:t>
      </w:r>
      <w:r w:rsidDel="00000000" w:rsidR="00000000" w:rsidRPr="00000000">
        <w:rPr>
          <w:vertAlign w:val="baseline"/>
          <w:rtl w:val="0"/>
        </w:rPr>
        <w:t xml:space="preserve">, K. Chichinadze </w:t>
      </w:r>
      <w:r w:rsidDel="00000000" w:rsidR="00000000" w:rsidRPr="00000000">
        <w:rPr>
          <w:color w:val="000066"/>
          <w:vertAlign w:val="superscript"/>
          <w:rtl w:val="0"/>
        </w:rPr>
        <w:t xml:space="preserve">b</w:t>
      </w:r>
      <w:r w:rsidDel="00000000" w:rsidR="00000000" w:rsidRPr="00000000">
        <w:rPr>
          <w:rtl w:val="0"/>
        </w:rPr>
      </w:r>
    </w:p>
    <w:p w:rsidR="00000000" w:rsidDel="00000000" w:rsidP="00000000" w:rsidRDefault="00000000" w:rsidRPr="00000000" w14:paraId="00000006">
      <w:pPr>
        <w:rPr>
          <w:color w:val="000066"/>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vertAlign w:val="superscript"/>
          <w:rtl w:val="0"/>
        </w:rPr>
        <w:t xml:space="preserve">a</w:t>
      </w:r>
      <w:r w:rsidDel="00000000" w:rsidR="00000000" w:rsidRPr="00000000">
        <w:rPr>
          <w:vertAlign w:val="baseline"/>
          <w:rtl w:val="0"/>
        </w:rPr>
        <w:t xml:space="preserve"> A. Natishvili Institute of Morphology, 2 Chiaureli Street, 0159 Tbilisi, Georgia</w:t>
      </w:r>
    </w:p>
    <w:p w:rsidR="00000000" w:rsidDel="00000000" w:rsidP="00000000" w:rsidRDefault="00000000" w:rsidRPr="00000000" w14:paraId="00000008">
      <w:pPr>
        <w:rPr>
          <w:vertAlign w:val="baseline"/>
        </w:rPr>
      </w:pPr>
      <w:r w:rsidDel="00000000" w:rsidR="00000000" w:rsidRPr="00000000">
        <w:rPr>
          <w:color w:val="000066"/>
          <w:vertAlign w:val="superscript"/>
          <w:rtl w:val="0"/>
        </w:rPr>
        <w:t xml:space="preserve">b</w:t>
      </w:r>
      <w:r w:rsidDel="00000000" w:rsidR="00000000" w:rsidRPr="00000000">
        <w:rPr>
          <w:vertAlign w:val="baseline"/>
          <w:rtl w:val="0"/>
        </w:rPr>
        <w:t xml:space="preserve"> I. Beritashvili Institute of Physiology, Georgian Academy of Sciences, 14 Gotua Street, 0160 Tbilisi, Georgia</w:t>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vertAlign w:val="baseline"/>
          <w:rtl w:val="0"/>
        </w:rPr>
        <w:t xml:space="preserve">Received 8 January 2005; accepted 17 February 2005</w:t>
      </w:r>
    </w:p>
    <w:p w:rsidR="00000000" w:rsidDel="00000000" w:rsidP="00000000" w:rsidRDefault="00000000" w:rsidRPr="00000000" w14:paraId="0000000B">
      <w:pPr>
        <w:rPr>
          <w:vertAlign w:val="baseline"/>
        </w:rPr>
      </w:pPr>
      <w:r w:rsidDel="00000000" w:rsidR="00000000" w:rsidRPr="00000000">
        <w:rPr>
          <w:sz w:val="20"/>
          <w:szCs w:val="20"/>
          <w:vertAlign w:val="baseline"/>
          <w:rtl w:val="0"/>
        </w:rPr>
        <w:t xml:space="preserve">© </w:t>
      </w:r>
      <w:r w:rsidDel="00000000" w:rsidR="00000000" w:rsidRPr="00000000">
        <w:rPr>
          <w:vertAlign w:val="baseline"/>
          <w:rtl w:val="0"/>
        </w:rPr>
        <w:t xml:space="preserve">2005 International Federation for Cell Biology. Published by Elsevier Ltd. All rights reserved.</w:t>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b w:val="0"/>
          <w:vertAlign w:val="baseline"/>
        </w:rPr>
      </w:pPr>
      <w:r w:rsidDel="00000000" w:rsidR="00000000" w:rsidRPr="00000000">
        <w:rPr>
          <w:b w:val="1"/>
          <w:vertAlign w:val="baseline"/>
          <w:rtl w:val="0"/>
        </w:rPr>
        <w:t xml:space="preserve">Abstract</w:t>
      </w:r>
      <w:r w:rsidDel="00000000" w:rsidR="00000000" w:rsidRPr="00000000">
        <w:rPr>
          <w:rtl w:val="0"/>
        </w:rPr>
      </w:r>
    </w:p>
    <w:p w:rsidR="00000000" w:rsidDel="00000000" w:rsidP="00000000" w:rsidRDefault="00000000" w:rsidRPr="00000000" w14:paraId="0000000F">
      <w:pPr>
        <w:rPr>
          <w:b w:val="0"/>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vertAlign w:val="baseline"/>
          <w:rtl w:val="0"/>
        </w:rPr>
        <w:t xml:space="preserve">Irreversible differentiation (change of morphogenetic status) and programmed death (apoptosis) are observed only in somaticcells. Cell division is the only way by which the morphogenetic status of the offspring cells may be modified. It is known that there is a fixed limit to the number of possible cell divisions, the so-called ‘Hayflick limit’.</w:t>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Existing links between cell division, differentiation and apoptosis make it possible to conclude that all these processes could be controlled by a single self-reproducing structure. Potential candidates for this replicable structure in a somatic cell are chromosomes, mitochondria (both contain DNA), and centrioles.</w:t>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vertAlign w:val="baseline"/>
          <w:rtl w:val="0"/>
        </w:rPr>
        <w:t xml:space="preserve">Centrioles (diplosome) are the most likely unit that can fully regulate the processes of irreversible differentiation, determination and modification of the morphogenetic status. It may contain differently encoded RNA molecules stacked in a definite order.During mitosis, these RNA molecules are released one by one into the cytoplasm. In the presence of reverse transcriptase and endonuclease, RNA can be embedded in nuclear DNA. This process presumably changes the status of repressed and potentially active genes and, subsequently, the morphogenetic status of a cell.</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b w:val="1"/>
          <w:vertAlign w:val="baseline"/>
          <w:rtl w:val="0"/>
        </w:rPr>
        <w:t xml:space="preserve">Keywords:</w:t>
      </w:r>
      <w:r w:rsidDel="00000000" w:rsidR="00000000" w:rsidRPr="00000000">
        <w:rPr>
          <w:vertAlign w:val="baseline"/>
          <w:rtl w:val="0"/>
        </w:rPr>
        <w:t xml:space="preserve"> Centrioles; Centrosomes; Morphogenesis; Differentiation; Apoptosis; Aging; Death</w:t>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b w:val="0"/>
          <w:vertAlign w:val="baseline"/>
        </w:rPr>
      </w:pPr>
      <w:r w:rsidDel="00000000" w:rsidR="00000000" w:rsidRPr="00000000">
        <w:rPr>
          <w:b w:val="1"/>
          <w:vertAlign w:val="baseline"/>
          <w:rtl w:val="0"/>
        </w:rPr>
        <w:t xml:space="preserve">1.Introduction</w:t>
      </w:r>
      <w:r w:rsidDel="00000000" w:rsidR="00000000" w:rsidRPr="00000000">
        <w:rPr>
          <w:rtl w:val="0"/>
        </w:rPr>
      </w:r>
    </w:p>
    <w:p w:rsidR="00000000" w:rsidDel="00000000" w:rsidP="00000000" w:rsidRDefault="00000000" w:rsidRPr="00000000" w14:paraId="0000001A">
      <w:pPr>
        <w:rPr>
          <w:b w:val="0"/>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vertAlign w:val="baseline"/>
          <w:rtl w:val="0"/>
        </w:rPr>
        <w:t xml:space="preserve">Death is inevitable for any of living organisms,viruses, plants or animals. However, only multicellularanimals, including human beings, die from ageing. A multicellular organism (animal), containing a multitude of irreversibly differentiated cells, develops from only one cell e the totipotential zygote. The potency to differentiate into a certain tissue or tissues (set by the factor which controls the possibility of repression and activation of genes) determines the individual histological state, or morphogenetic ‘status’ of a cell. The final morphogenetic status means that such a cell is committed to programmed death (apoptosis). A ‘zero’ morphogenetic status means that the cell has not been committed to any irreversible pathway, i.e. it remains totipotent. Modification of morphogenetic status of  a cell changes the whole spectrum of the tissues into which this cell can differentiate. In ontogenesis, this spectrum consequently narrows(totipotential/pluripotential/multipotential/unipotential/non-potential) until the cell reaches the state of final differentiation (</w:t>
      </w:r>
      <w:r w:rsidDel="00000000" w:rsidR="00000000" w:rsidRPr="00000000">
        <w:rPr>
          <w:color w:val="000066"/>
          <w:vertAlign w:val="baseline"/>
          <w:rtl w:val="0"/>
        </w:rPr>
        <w:t xml:space="preserve">Malaitcev et al., 2002</w:t>
      </w:r>
      <w:r w:rsidDel="00000000" w:rsidR="00000000" w:rsidRPr="00000000">
        <w:rPr>
          <w:vertAlign w:val="baseline"/>
          <w:rtl w:val="0"/>
        </w:rPr>
        <w:t xml:space="preserve">).</w:t>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b w:val="0"/>
          <w:vertAlign w:val="baseline"/>
        </w:rPr>
      </w:pPr>
      <w:r w:rsidDel="00000000" w:rsidR="00000000" w:rsidRPr="00000000">
        <w:rPr>
          <w:b w:val="1"/>
          <w:vertAlign w:val="baseline"/>
          <w:rtl w:val="0"/>
        </w:rPr>
        <w:t xml:space="preserve">2. Need for a self-replicating controller</w:t>
      </w: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vertAlign w:val="baseline"/>
          <w:rtl w:val="0"/>
        </w:rPr>
        <w:t xml:space="preserve">It has been established that morphogenetic status of a cell might be changed only through its division. We consider that cell division, differentiation and apoptosis may be controlled by a single intracellular structure. Naturally, this structure has to be self-replicating.Moreover, it has to have some way of counting or recording cell divisions. In a somatic cell potential candidates for this replicable structure are chromosomes, mitochondria (both contain DNA), and centrioles. To date the structures which might count cell divisions e and, therefore, determine the morphogenetical status of a cell e are generally thought to be telomeres (</w:t>
      </w:r>
      <w:r w:rsidDel="00000000" w:rsidR="00000000" w:rsidRPr="00000000">
        <w:rPr>
          <w:color w:val="000066"/>
          <w:vertAlign w:val="baseline"/>
          <w:rtl w:val="0"/>
        </w:rPr>
        <w:t xml:space="preserve">Bodnar et al., 1998; Greider, 1998; Shay and Wright, 2001</w:t>
      </w:r>
      <w:r w:rsidDel="00000000" w:rsidR="00000000" w:rsidRPr="00000000">
        <w:rPr>
          <w:vertAlign w:val="baseline"/>
          <w:rtl w:val="0"/>
        </w:rPr>
        <w:t xml:space="preserve">). However, some data do not confirm the hypothesis that assigns the role of replication ‘clock’ to these parts of a chromosome.</w:t>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vertAlign w:val="baseline"/>
          <w:rtl w:val="0"/>
        </w:rPr>
        <w:t xml:space="preserve">Thus, the cells of mice bred by </w:t>
      </w:r>
      <w:r w:rsidDel="00000000" w:rsidR="00000000" w:rsidRPr="00000000">
        <w:rPr>
          <w:color w:val="000066"/>
          <w:vertAlign w:val="baseline"/>
          <w:rtl w:val="0"/>
        </w:rPr>
        <w:t xml:space="preserve">Blasco et al. (1997) </w:t>
      </w:r>
      <w:r w:rsidDel="00000000" w:rsidR="00000000" w:rsidRPr="00000000">
        <w:rPr>
          <w:vertAlign w:val="baseline"/>
          <w:rtl w:val="0"/>
        </w:rPr>
        <w:t xml:space="preserve">did not have telomerase activity. Such mice were viable and could produce up to 6 generations, though the chromosomes of each subsequent generation had increasingly shortened telomeres. Only the sixth generation developed abnormalities caused by the extreme shortening of telomeres. The authors emphasised that ‘ageing’ of cells took place long before the marginal shortening of telomeres. </w:t>
      </w:r>
      <w:r w:rsidDel="00000000" w:rsidR="00000000" w:rsidRPr="00000000">
        <w:rPr>
          <w:color w:val="000066"/>
          <w:vertAlign w:val="baseline"/>
          <w:rtl w:val="0"/>
        </w:rPr>
        <w:t xml:space="preserve">Rudolph et al. (1999) </w:t>
      </w:r>
      <w:r w:rsidDel="00000000" w:rsidR="00000000" w:rsidRPr="00000000">
        <w:rPr>
          <w:vertAlign w:val="baseline"/>
          <w:rtl w:val="0"/>
        </w:rPr>
        <w:t xml:space="preserve">showed that mice with inactivated genes of telomerase had shorter lifetime and increased frequency of oncological iseases, but physiological and biochemical tests did not reveal any signs of early ageing. Animal cloning disproves telomeric hypothesis as well as other hypotheses, which suggest that a morphogenetic factor is located in nuclear DNA. In outline, the main point of cloning procedure is injection of the nucleus of a finally differentiated somatic cell into an oocyte with previously removed or destroyed nucleus. It was undoubtedly proved that the pattern of genes expression is changed to comply with the cytoplasm of a ‘host’ cell (</w:t>
      </w:r>
      <w:r w:rsidDel="00000000" w:rsidR="00000000" w:rsidRPr="00000000">
        <w:rPr>
          <w:color w:val="000066"/>
          <w:vertAlign w:val="baseline"/>
          <w:rtl w:val="0"/>
        </w:rPr>
        <w:t xml:space="preserve">Hardeman et al., 1986; Dominko et al., 1999</w:t>
      </w:r>
      <w:r w:rsidDel="00000000" w:rsidR="00000000" w:rsidRPr="00000000">
        <w:rPr>
          <w:vertAlign w:val="baseline"/>
          <w:rtl w:val="0"/>
        </w:rPr>
        <w:t xml:space="preserve">). Injection of the nucleus of a frog carcinoma cells into an enucleated egg resulted in, not tumor cells, but normal tadpole development. </w:t>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i w:val="0"/>
          <w:vertAlign w:val="baseline"/>
        </w:rPr>
      </w:pPr>
      <w:r w:rsidDel="00000000" w:rsidR="00000000" w:rsidRPr="00000000">
        <w:rPr>
          <w:vertAlign w:val="baseline"/>
          <w:rtl w:val="0"/>
        </w:rPr>
        <w:t xml:space="preserve">The key element of gene network controlling the processes of cell differentiation is an external factor for nuclear genome signal, which activates these groups of interactively expressing genes (</w:t>
      </w:r>
      <w:r w:rsidDel="00000000" w:rsidR="00000000" w:rsidRPr="00000000">
        <w:rPr>
          <w:color w:val="000066"/>
          <w:vertAlign w:val="baseline"/>
          <w:rtl w:val="0"/>
        </w:rPr>
        <w:t xml:space="preserve">Kolchanov et al., 2000</w:t>
      </w:r>
      <w:r w:rsidDel="00000000" w:rsidR="00000000" w:rsidRPr="00000000">
        <w:rPr>
          <w:vertAlign w:val="baseline"/>
          <w:rtl w:val="0"/>
        </w:rPr>
        <w:t xml:space="preserve">). We suggest that the processes of cell ageing, differentiation and division are regulated by cytoplasmic factors. </w:t>
      </w:r>
      <w:r w:rsidDel="00000000" w:rsidR="00000000" w:rsidRPr="00000000">
        <w:rPr>
          <w:i w:val="1"/>
          <w:vertAlign w:val="baseline"/>
          <w:rtl w:val="0"/>
        </w:rPr>
        <w:t xml:space="preserve">The structure, which regulates processes of irreversible differentiation, determination and modification of morphogenetic status is most likely to be a centriole (centrosome).</w:t>
      </w:r>
      <w:r w:rsidDel="00000000" w:rsidR="00000000" w:rsidRPr="00000000">
        <w:rPr>
          <w:rtl w:val="0"/>
        </w:rPr>
      </w:r>
    </w:p>
    <w:p w:rsidR="00000000" w:rsidDel="00000000" w:rsidP="00000000" w:rsidRDefault="00000000" w:rsidRPr="00000000" w14:paraId="00000024">
      <w:pPr>
        <w:rPr>
          <w:i w:val="0"/>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vertAlign w:val="baseline"/>
          <w:rtl w:val="0"/>
        </w:rPr>
        <w:t xml:space="preserve">Recent data indicate that centriole and nuclear cycles are not nterdependent (</w:t>
      </w:r>
      <w:r w:rsidDel="00000000" w:rsidR="00000000" w:rsidRPr="00000000">
        <w:rPr>
          <w:color w:val="000066"/>
          <w:vertAlign w:val="baseline"/>
          <w:rtl w:val="0"/>
        </w:rPr>
        <w:t xml:space="preserve">Gorgidze and Vorobjev, 1994</w:t>
      </w:r>
      <w:r w:rsidDel="00000000" w:rsidR="00000000" w:rsidRPr="00000000">
        <w:rPr>
          <w:vertAlign w:val="baseline"/>
          <w:rtl w:val="0"/>
        </w:rPr>
        <w:t xml:space="preserve">). It was shown that nucleus controls the synthesis of ‘building material’ (basically proteins) used by centrioles, thereby having control over the centriole cycle. When a cell has such ‘building material’ in excess (i.e. oocytes), cycles of centriole duplication may occur even if mitotic cycle has not been launched (</w:t>
      </w:r>
      <w:r w:rsidDel="00000000" w:rsidR="00000000" w:rsidRPr="00000000">
        <w:rPr>
          <w:color w:val="000066"/>
          <w:vertAlign w:val="baseline"/>
          <w:rtl w:val="0"/>
        </w:rPr>
        <w:t xml:space="preserve">Manandkhar et al., 1990</w:t>
      </w:r>
      <w:r w:rsidDel="00000000" w:rsidR="00000000" w:rsidRPr="00000000">
        <w:rPr>
          <w:vertAlign w:val="baseline"/>
          <w:rtl w:val="0"/>
        </w:rPr>
        <w:t xml:space="preserve">). </w:t>
      </w:r>
      <w:r w:rsidDel="00000000" w:rsidR="00000000" w:rsidRPr="00000000">
        <w:rPr>
          <w:color w:val="000066"/>
          <w:vertAlign w:val="baseline"/>
          <w:rtl w:val="0"/>
        </w:rPr>
        <w:t xml:space="preserve">Phillips and Rattner (1976) </w:t>
      </w:r>
      <w:r w:rsidDel="00000000" w:rsidR="00000000" w:rsidRPr="00000000">
        <w:rPr>
          <w:vertAlign w:val="baseline"/>
          <w:rtl w:val="0"/>
        </w:rPr>
        <w:t xml:space="preserve">also emonstrated that inhibition of RNA or RNA/protein synthesis suppresses the duplication of centrioles in</w:t>
      </w:r>
    </w:p>
    <w:p w:rsidR="00000000" w:rsidDel="00000000" w:rsidP="00000000" w:rsidRDefault="00000000" w:rsidRPr="00000000" w14:paraId="00000026">
      <w:pPr>
        <w:rPr>
          <w:vertAlign w:val="baseline"/>
        </w:rPr>
      </w:pPr>
      <w:r w:rsidDel="00000000" w:rsidR="00000000" w:rsidRPr="00000000">
        <w:rPr>
          <w:vertAlign w:val="baseline"/>
          <w:rtl w:val="0"/>
        </w:rPr>
        <w:t xml:space="preserve">cultured cells.</w:t>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jc w:val="both"/>
        <w:rPr>
          <w:b w:val="0"/>
          <w:vertAlign w:val="baseline"/>
        </w:rPr>
      </w:pPr>
      <w:r w:rsidDel="00000000" w:rsidR="00000000" w:rsidRPr="00000000">
        <w:rPr>
          <w:b w:val="1"/>
          <w:vertAlign w:val="baseline"/>
          <w:rtl w:val="0"/>
        </w:rPr>
        <w:t xml:space="preserve">3. The rule of cell division</w:t>
      </w: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vertAlign w:val="baseline"/>
          <w:rtl w:val="0"/>
        </w:rPr>
        <w:t xml:space="preserve">As a rule, somatic cells contain a diploid set of chromosomes and a pair of centrioles (diplosome). This ratio is maintained by the parallel reproduction of nuclear DNA and centrioles, which takes place while cells are being prepared for the next division. In the process of gametogenesis, the number of chromosomes is reduced and the cell becomes haploid. Studies of spermatogenesis performed in insects (Sciara coprphila, Chrysopa carnea, Bombyx mori) and mammals (Heterohyrax syriacus and Memetes berdmorei) discovered that at the first meiotic division spindle poles contain a pair of centrioles, while at the second division e they contain only one centriole; in mammalians spermatocytes get two centrioles after both first and second divisions (</w:t>
      </w:r>
      <w:r w:rsidDel="00000000" w:rsidR="00000000" w:rsidRPr="00000000">
        <w:rPr>
          <w:color w:val="000066"/>
          <w:vertAlign w:val="baseline"/>
          <w:rtl w:val="0"/>
        </w:rPr>
        <w:t xml:space="preserve">Kriouchkova and nishchenco, 1999</w:t>
      </w:r>
      <w:r w:rsidDel="00000000" w:rsidR="00000000" w:rsidRPr="00000000">
        <w:rPr>
          <w:vertAlign w:val="baseline"/>
          <w:rtl w:val="0"/>
        </w:rPr>
        <w:t xml:space="preserve">). On the contrary, oocytes of mammalians (mouse, rat, and rabbit) and Xenopus laevis do not have visible centriolar structures during both the meiotic divisions (</w:t>
      </w:r>
      <w:r w:rsidDel="00000000" w:rsidR="00000000" w:rsidRPr="00000000">
        <w:rPr>
          <w:color w:val="000066"/>
          <w:vertAlign w:val="baseline"/>
          <w:rtl w:val="0"/>
        </w:rPr>
        <w:t xml:space="preserve">Kriouchkova and Onishchenco, 1999</w:t>
      </w:r>
      <w:r w:rsidDel="00000000" w:rsidR="00000000" w:rsidRPr="00000000">
        <w:rPr>
          <w:vertAlign w:val="baseline"/>
          <w:rtl w:val="0"/>
        </w:rPr>
        <w:t xml:space="preserve">). During the process of fertilization, the chromosomal sets of a spermatozoon and an oocyte</w:t>
      </w:r>
    </w:p>
    <w:p w:rsidR="00000000" w:rsidDel="00000000" w:rsidP="00000000" w:rsidRDefault="00000000" w:rsidRPr="00000000" w14:paraId="0000002B">
      <w:pPr>
        <w:rPr>
          <w:vertAlign w:val="baseline"/>
        </w:rPr>
      </w:pPr>
      <w:r w:rsidDel="00000000" w:rsidR="00000000" w:rsidRPr="00000000">
        <w:rPr>
          <w:vertAlign w:val="baseline"/>
          <w:rtl w:val="0"/>
        </w:rPr>
        <w:t xml:space="preserve">are mixed. The chromosomal sets/centrioles ratio, typical for somatic cells, may be restored either in a zygote or early blastomeres. Thus, in sea urchins, the spindle pole at first cell division contains a diplosome, while in mice they are centriole-free at both first and second divisions. Only at third division does a centrosome get a pair of centrioles. The literature reveals several hypotheses, which try to explain the formation of centrioles in embryonic cells. These structures may be obtained exclusively from the paternal cell, as in sea urchins. In most mammalians zygotes, the centrosome is of maternal origin, but the centrioles are formed de novo only in the third cell cycle. It should be noted, however, that human centrioles, as well as centrioles of other mammalian species (sheep, cow, and marsupials), belong to the paternal sex cell (</w:t>
      </w:r>
      <w:r w:rsidDel="00000000" w:rsidR="00000000" w:rsidRPr="00000000">
        <w:rPr>
          <w:color w:val="000066"/>
          <w:vertAlign w:val="baseline"/>
          <w:rtl w:val="0"/>
        </w:rPr>
        <w:t xml:space="preserve">Breed et al., 1994; Nijs et al., 1996; Schatten et al., 1996</w:t>
      </w:r>
      <w:r w:rsidDel="00000000" w:rsidR="00000000" w:rsidRPr="00000000">
        <w:rPr>
          <w:vertAlign w:val="baseline"/>
          <w:rtl w:val="0"/>
        </w:rPr>
        <w:t xml:space="preserve">).</w:t>
      </w:r>
    </w:p>
    <w:p w:rsidR="00000000" w:rsidDel="00000000" w:rsidP="00000000" w:rsidRDefault="00000000" w:rsidRPr="00000000" w14:paraId="0000002C">
      <w:pPr>
        <w:rPr>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vertAlign w:val="baseline"/>
          <w:rtl w:val="0"/>
        </w:rPr>
        <w:t xml:space="preserve">Some studies demonstrate that centrioles act as the regulators that control the course of every phase of a cell cycle influencing the processes that take place at least two phases earlier (</w:t>
      </w:r>
      <w:r w:rsidDel="00000000" w:rsidR="00000000" w:rsidRPr="00000000">
        <w:rPr>
          <w:color w:val="000066"/>
          <w:vertAlign w:val="baseline"/>
          <w:rtl w:val="0"/>
        </w:rPr>
        <w:t xml:space="preserve">Neverova et al., 1996; Maniotis and Schliva, 1991</w:t>
      </w:r>
      <w:r w:rsidDel="00000000" w:rsidR="00000000" w:rsidRPr="00000000">
        <w:rPr>
          <w:vertAlign w:val="baseline"/>
          <w:rtl w:val="0"/>
        </w:rPr>
        <w:t xml:space="preserve">).</w:t>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b w:val="0"/>
          <w:vertAlign w:val="baseline"/>
        </w:rPr>
      </w:pPr>
      <w:r w:rsidDel="00000000" w:rsidR="00000000" w:rsidRPr="00000000">
        <w:rPr>
          <w:b w:val="1"/>
          <w:vertAlign w:val="baseline"/>
          <w:rtl w:val="0"/>
        </w:rPr>
        <w:t xml:space="preserve">4. Centrioles and cancer</w:t>
      </w: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i w:val="0"/>
          <w:vertAlign w:val="baseline"/>
        </w:rPr>
      </w:pPr>
      <w:r w:rsidDel="00000000" w:rsidR="00000000" w:rsidRPr="00000000">
        <w:rPr>
          <w:vertAlign w:val="baseline"/>
          <w:rtl w:val="0"/>
        </w:rPr>
        <w:t xml:space="preserve">Centrioles seem to play some role in inheritance of tumorigenic properties. Taking into account aforementioned facts, what molecular mechanism underlying the centriolar activity may control determination of</w:t>
      </w:r>
      <w:r w:rsidDel="00000000" w:rsidR="00000000" w:rsidRPr="00000000">
        <w:rPr>
          <w:color w:val="ffffff"/>
          <w:vertAlign w:val="baseline"/>
          <w:rtl w:val="0"/>
        </w:rPr>
        <w:t xml:space="preserve"> </w:t>
      </w:r>
      <w:r w:rsidDel="00000000" w:rsidR="00000000" w:rsidRPr="00000000">
        <w:rPr>
          <w:vertAlign w:val="baseline"/>
          <w:rtl w:val="0"/>
        </w:rPr>
        <w:t xml:space="preserve">morphogenetic status of a somatic cell? </w:t>
      </w:r>
      <w:r w:rsidDel="00000000" w:rsidR="00000000" w:rsidRPr="00000000">
        <w:rPr>
          <w:i w:val="1"/>
          <w:vertAlign w:val="baseline"/>
          <w:rtl w:val="0"/>
        </w:rPr>
        <w:t xml:space="preserve">Centrioles may contain differently encoded RNA molecules stacked in a definite order. During mitosis these RNA molecules are probably released one by one into cytoplasm. This process presumably changes the status of repressed and potentially active genes and, subsequently, the morphogenetic status of a cell.</w:t>
      </w: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tl w:val="0"/>
        </w:rPr>
        <w:t xml:space="preserve">Centrioles may have such molecules controlling morphogenetic status contained in their internal chamber (the area of two electron-dense linear structures). It is also possible that they are packed in definite order. Some molecules may differ from the preceding ones and control different morphogenetic status. Other ones can be exact copies, thus determining the same morphogenetic status. In each mitotic division, one of these molecules is released and ‘lost’ in the cytoplasm, so the centrioles of daughter cells contain one molecule less than the centrioles of the maternal cell. The number of molecules contained in centrioles decreases after each mitotic division. The last molecule triggers the processes of programmed death (i.e. apoptosis). Thus, the number of hypothetic molecules must correspond to the number of possible mitotic divisions, counting down from the cell having the first morphogenetic status to the last offspring cell having the final morphogenetic status (the ‘‘Hayflick limit’’, Hayflick, 1997).</w:t>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b w:val="0"/>
          <w:vertAlign w:val="baseline"/>
        </w:rPr>
      </w:pPr>
      <w:r w:rsidDel="00000000" w:rsidR="00000000" w:rsidRPr="00000000">
        <w:rPr>
          <w:b w:val="1"/>
          <w:vertAlign w:val="baseline"/>
          <w:rtl w:val="0"/>
        </w:rPr>
        <w:t xml:space="preserve">5. Importance of small MW RNA (siRNA)</w:t>
      </w: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vertAlign w:val="baseline"/>
          <w:rtl w:val="0"/>
        </w:rPr>
        <w:t xml:space="preserve">The best candidate for the role of the carrier of information on morphogenetic status seems to be low molecular weight RNA. Indirect evidence for this hypothesis may be the discovery of new classes of small RNA e so-called interfering RNA (siRNA) and micro-RNA (miRNA) e having regulatory activity. Thephenomenon of RNA interference occurs to inhibit selectively gene expression in animal cells (</w:t>
      </w:r>
      <w:r w:rsidDel="00000000" w:rsidR="00000000" w:rsidRPr="00000000">
        <w:rPr>
          <w:color w:val="000066"/>
          <w:vertAlign w:val="baseline"/>
          <w:rtl w:val="0"/>
        </w:rPr>
        <w:t xml:space="preserve">Fire et al., 1998; McManus and Sharp, 2002; Montgomery et al., 1998</w:t>
      </w:r>
      <w:r w:rsidDel="00000000" w:rsidR="00000000" w:rsidRPr="00000000">
        <w:rPr>
          <w:vertAlign w:val="baseline"/>
          <w:rtl w:val="0"/>
        </w:rPr>
        <w:t xml:space="preserve">), including mammalian cells (</w:t>
      </w:r>
      <w:r w:rsidDel="00000000" w:rsidR="00000000" w:rsidRPr="00000000">
        <w:rPr>
          <w:color w:val="000066"/>
          <w:vertAlign w:val="baseline"/>
          <w:rtl w:val="0"/>
        </w:rPr>
        <w:t xml:space="preserve">Wianny and Zornicka-Goets, 2000</w:t>
      </w:r>
      <w:r w:rsidDel="00000000" w:rsidR="00000000" w:rsidRPr="00000000">
        <w:rPr>
          <w:vertAlign w:val="baseline"/>
          <w:rtl w:val="0"/>
        </w:rPr>
        <w:t xml:space="preserve">). MicroRNA appeared to act as a regulator of cell differentiation and development in higher organisms. There direct data confirm the role of these molecules in the process of cell division (</w:t>
      </w:r>
      <w:r w:rsidDel="00000000" w:rsidR="00000000" w:rsidRPr="00000000">
        <w:rPr>
          <w:color w:val="000066"/>
          <w:vertAlign w:val="baseline"/>
          <w:rtl w:val="0"/>
        </w:rPr>
        <w:t xml:space="preserve">Lau et al., 2001; Lee and Ambros, 2001; Lagos-Quintana et al., 2001</w:t>
      </w:r>
      <w:r w:rsidDel="00000000" w:rsidR="00000000" w:rsidRPr="00000000">
        <w:rPr>
          <w:vertAlign w:val="baseline"/>
          <w:rtl w:val="0"/>
        </w:rPr>
        <w:t xml:space="preserve">). In 2002, it was found that the influence of siRNA might not be limited to only temporary ‘knockout’ of genes on RNA level. Small RNA can modify the chromatin structure and make genes active or silent for quite a long period of time (</w:t>
      </w:r>
      <w:r w:rsidDel="00000000" w:rsidR="00000000" w:rsidRPr="00000000">
        <w:rPr>
          <w:color w:val="000066"/>
          <w:vertAlign w:val="baseline"/>
          <w:rtl w:val="0"/>
        </w:rPr>
        <w:t xml:space="preserve">Zilberman et al., 2003</w:t>
      </w:r>
      <w:r w:rsidDel="00000000" w:rsidR="00000000" w:rsidRPr="00000000">
        <w:rPr>
          <w:vertAlign w:val="baseline"/>
          <w:rtl w:val="0"/>
        </w:rPr>
        <w:t xml:space="preserve">). In addition to post-transcriptional and transcriptional homology-dependent gene silencing links between DNA structure and RNA expose themselves in many other phenomena, like dose-dependent compensation in drosophila and mammalian X-chromosome inactivation (</w:t>
      </w:r>
      <w:r w:rsidDel="00000000" w:rsidR="00000000" w:rsidRPr="00000000">
        <w:rPr>
          <w:color w:val="000066"/>
          <w:vertAlign w:val="baseline"/>
          <w:rtl w:val="0"/>
        </w:rPr>
        <w:t xml:space="preserve">Stuckenholz et al., 1999</w:t>
      </w:r>
      <w:r w:rsidDel="00000000" w:rsidR="00000000" w:rsidRPr="00000000">
        <w:rPr>
          <w:vertAlign w:val="baseline"/>
          <w:rtl w:val="0"/>
        </w:rPr>
        <w:t xml:space="preserve">).</w:t>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vertAlign w:val="baseline"/>
          <w:rtl w:val="0"/>
        </w:rPr>
        <w:t xml:space="preserve">The whole body of existing e though sometimes contradictory e data demonstrating that RNA may be located inside of centrosome or linked to this structure (</w:t>
      </w:r>
      <w:r w:rsidDel="00000000" w:rsidR="00000000" w:rsidRPr="00000000">
        <w:rPr>
          <w:color w:val="000066"/>
          <w:vertAlign w:val="baseline"/>
          <w:rtl w:val="0"/>
        </w:rPr>
        <w:t xml:space="preserve">Heath, 1980; Heidemann et al., 1977; Lambert and Nagy, 2000; Nadejdina et al., 1982; Peterson and Berns, 1980</w:t>
      </w:r>
      <w:r w:rsidDel="00000000" w:rsidR="00000000" w:rsidRPr="00000000">
        <w:rPr>
          <w:vertAlign w:val="baseline"/>
          <w:rtl w:val="0"/>
        </w:rPr>
        <w:t xml:space="preserve">) makes it possible to suggest that small RNA (of 20e300 nucleotides) may be an ideal candidate for the role of the molecule if these are inside the centrioles. </w:t>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b w:val="0"/>
          <w:vertAlign w:val="baseline"/>
        </w:rPr>
      </w:pPr>
      <w:r w:rsidDel="00000000" w:rsidR="00000000" w:rsidRPr="00000000">
        <w:rPr>
          <w:b w:val="1"/>
          <w:vertAlign w:val="baseline"/>
          <w:rtl w:val="0"/>
        </w:rPr>
        <w:t xml:space="preserve">6. The centriole as the carrier of controlling siRNA</w:t>
      </w: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vertAlign w:val="baseline"/>
          <w:rtl w:val="0"/>
        </w:rPr>
        <w:t xml:space="preserve">Filling of centrioles with the molecules of RNA in various species apparently takes place in different cells: those, which develop at the first of second meiotic division of gametogenesis (spermatogenesis or oogenesis, depending on species), or in the first blastomeres at the time of centriole formation de novo. Those molecules are transcribed from nuclear DNA and stacked in a definite order within the centrioles. Following this process subsequent release of RNA molecules during mitosis determines the expression of nuclear DNA. Nuclear genome presumably ‘chooses’ and ‘places’ into centrioles the information about the sequence of DNA loci activation in the offspring cells. Absence of centrioles in a stage of preleptotenic chromosome condensation in mice may be good illustration of ‘zero’ morphogenetic status of cells (</w:t>
      </w:r>
      <w:r w:rsidDel="00000000" w:rsidR="00000000" w:rsidRPr="00000000">
        <w:rPr>
          <w:color w:val="000066"/>
          <w:vertAlign w:val="baseline"/>
          <w:rtl w:val="0"/>
        </w:rPr>
        <w:t xml:space="preserve">Hartung and Stahl, 1977</w:t>
      </w:r>
      <w:r w:rsidDel="00000000" w:rsidR="00000000" w:rsidRPr="00000000">
        <w:rPr>
          <w:vertAlign w:val="baseline"/>
          <w:rtl w:val="0"/>
        </w:rPr>
        <w:t xml:space="preserve">). Intracellular ‘morphogenetic clocks’ seems to be wound up at that moment returning to the initial ‘zero’ state.</w:t>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b w:val="0"/>
          <w:vertAlign w:val="baseline"/>
        </w:rPr>
      </w:pPr>
      <w:r w:rsidDel="00000000" w:rsidR="00000000" w:rsidRPr="00000000">
        <w:rPr>
          <w:b w:val="1"/>
          <w:vertAlign w:val="baseline"/>
          <w:rtl w:val="0"/>
        </w:rPr>
        <w:t xml:space="preserve">7. Conclusions that can be drawn</w:t>
      </w: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vertAlign w:val="baseline"/>
          <w:rtl w:val="0"/>
        </w:rPr>
        <w:t xml:space="preserve">Should centrioles indeed control the processes of cell differentiation and programmed death, the following may be concluded: </w:t>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vertAlign w:val="baseline"/>
          <w:rtl w:val="0"/>
        </w:rPr>
        <w:t xml:space="preserve">1. When a cell initially does not have centrioles (this situation denotes the absence of morphogenetical status), it will be totipotential; </w:t>
      </w:r>
    </w:p>
    <w:p w:rsidR="00000000" w:rsidDel="00000000" w:rsidP="00000000" w:rsidRDefault="00000000" w:rsidRPr="00000000" w14:paraId="00000044">
      <w:pPr>
        <w:rPr>
          <w:vertAlign w:val="baseline"/>
        </w:rPr>
      </w:pPr>
      <w:r w:rsidDel="00000000" w:rsidR="00000000" w:rsidRPr="00000000">
        <w:rPr>
          <w:vertAlign w:val="baseline"/>
          <w:rtl w:val="0"/>
        </w:rPr>
        <w:t xml:space="preserve">2. If a cell launches centriole synthesis de novo (the centrioles are considered to be formed de novo as long as the cell is not committed to irreversible differentiation), it will be totipotential and immortal,retaining its initial ‘zero’ morphogenetic status;</w:t>
      </w:r>
    </w:p>
    <w:p w:rsidR="00000000" w:rsidDel="00000000" w:rsidP="00000000" w:rsidRDefault="00000000" w:rsidRPr="00000000" w14:paraId="00000045">
      <w:pPr>
        <w:rPr>
          <w:vertAlign w:val="baseline"/>
        </w:rPr>
      </w:pPr>
      <w:r w:rsidDel="00000000" w:rsidR="00000000" w:rsidRPr="00000000">
        <w:rPr>
          <w:vertAlign w:val="baseline"/>
          <w:rtl w:val="0"/>
        </w:rPr>
        <w:t xml:space="preserve">3. Should a cell not to die due to programmed death when appropriate changes in centrioles do occur, it will be immortal, but not totipotential.</w:t>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vertAlign w:val="baseline"/>
          <w:rtl w:val="0"/>
        </w:rPr>
        <w:t xml:space="preserve">Many existing data may be explained on the basis of the proposed hypothesis:</w:t>
      </w:r>
    </w:p>
    <w:p w:rsidR="00000000" w:rsidDel="00000000" w:rsidP="00000000" w:rsidRDefault="00000000" w:rsidRPr="00000000" w14:paraId="00000048">
      <w:pPr>
        <w:rPr>
          <w:vertAlign w:val="baseline"/>
        </w:rPr>
      </w:pPr>
      <w:r w:rsidDel="00000000" w:rsidR="00000000" w:rsidRPr="00000000">
        <w:rPr>
          <w:vertAlign w:val="baseline"/>
          <w:rtl w:val="0"/>
        </w:rPr>
        <w:t xml:space="preserve">1. Centrioles are initially absent in the cells of higher plants (</w:t>
      </w:r>
      <w:r w:rsidDel="00000000" w:rsidR="00000000" w:rsidRPr="00000000">
        <w:rPr>
          <w:color w:val="000066"/>
          <w:vertAlign w:val="baseline"/>
          <w:rtl w:val="0"/>
        </w:rPr>
        <w:t xml:space="preserve">Sluiman, 1985</w:t>
      </w:r>
      <w:r w:rsidDel="00000000" w:rsidR="00000000" w:rsidRPr="00000000">
        <w:rPr>
          <w:vertAlign w:val="baseline"/>
          <w:rtl w:val="0"/>
        </w:rPr>
        <w:t xml:space="preserve">), zygote and the first blastomeres of some animals (</w:t>
      </w:r>
      <w:r w:rsidDel="00000000" w:rsidR="00000000" w:rsidRPr="00000000">
        <w:rPr>
          <w:color w:val="000066"/>
          <w:vertAlign w:val="baseline"/>
          <w:rtl w:val="0"/>
        </w:rPr>
        <w:t xml:space="preserve">Abumuslimov et al., 1994 Calarco-Gillam et al., 1983</w:t>
      </w:r>
      <w:r w:rsidDel="00000000" w:rsidR="00000000" w:rsidRPr="00000000">
        <w:rPr>
          <w:vertAlign w:val="baseline"/>
          <w:rtl w:val="0"/>
        </w:rPr>
        <w:t xml:space="preserve">). According to ourconception they are fully potential and immortal.</w:t>
      </w:r>
    </w:p>
    <w:p w:rsidR="00000000" w:rsidDel="00000000" w:rsidP="00000000" w:rsidRDefault="00000000" w:rsidRPr="00000000" w14:paraId="00000049">
      <w:pPr>
        <w:rPr>
          <w:vertAlign w:val="baseline"/>
        </w:rPr>
      </w:pPr>
      <w:r w:rsidDel="00000000" w:rsidR="00000000" w:rsidRPr="00000000">
        <w:rPr>
          <w:vertAlign w:val="baseline"/>
          <w:rtl w:val="0"/>
        </w:rPr>
        <w:t xml:space="preserve">2. Centrioles formed de novo in a zygote and the first blastomeres (</w:t>
      </w:r>
      <w:r w:rsidDel="00000000" w:rsidR="00000000" w:rsidRPr="00000000">
        <w:rPr>
          <w:color w:val="000066"/>
          <w:vertAlign w:val="baseline"/>
          <w:rtl w:val="0"/>
        </w:rPr>
        <w:t xml:space="preserve">Maro et al., 1991</w:t>
      </w:r>
      <w:r w:rsidDel="00000000" w:rsidR="00000000" w:rsidRPr="00000000">
        <w:rPr>
          <w:vertAlign w:val="baseline"/>
          <w:rtl w:val="0"/>
        </w:rPr>
        <w:t xml:space="preserve">) belong to the fully potential and immortal cells.</w:t>
      </w:r>
    </w:p>
    <w:p w:rsidR="00000000" w:rsidDel="00000000" w:rsidP="00000000" w:rsidRDefault="00000000" w:rsidRPr="00000000" w14:paraId="0000004A">
      <w:pPr>
        <w:rPr>
          <w:vertAlign w:val="baseline"/>
        </w:rPr>
      </w:pPr>
      <w:r w:rsidDel="00000000" w:rsidR="00000000" w:rsidRPr="00000000">
        <w:rPr>
          <w:vertAlign w:val="baseline"/>
          <w:rtl w:val="0"/>
        </w:rPr>
        <w:t xml:space="preserve">3. Tumor and transformed cells are immortal, but not totipotential. This state may be due to the presence of a certain ‘non-zero’ morphogenetical status at the moment of transformation.</w:t>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vertAlign w:val="baseline"/>
          <w:rtl w:val="0"/>
        </w:rPr>
        <w:t xml:space="preserve">It is possible that centriolar and nuclear cycles of tumor and transformed cells are irreversibly disengaged. The nucleus looses its ability to perceive some intracellular and extracellular signals, including those which control the morphogenetic status of a cell. The cell becomes immortal, though it has ‘non-zero’ morphogenetic status.</w:t>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vertAlign w:val="baseline"/>
          <w:rtl w:val="0"/>
        </w:rPr>
        <w:t xml:space="preserve">Based upon the proposed hypothesis, we suggest that centrioles realize their function of ‘counting’ mitotic divisions. The number of divisions (generations) of a cell is limited; this means that the number of cells of various types is fixed too. Consequently, the possibility of cellular regeneration will be also limited. Sooner or later, regenerating issues experience a lack of cells: then the organism will not be able to further provide its ‘homeostatic’ support for long-living cells (for instance, neurons). Thus, death from ageing seems to be a phenomenon affecting the whole organism.</w:t>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vertAlign w:val="baseline"/>
          <w:rtl w:val="0"/>
        </w:rPr>
        <w:t xml:space="preserve">Our proposed hypothesis is verifiable, but needs also be tested to destruction. It may be easily checked if the chemical composition of the internal chamber of centrioles is studied more closely. According to the hypothesis, there must be some difference in chemical composition, as well as in ultrastructure (morphology), of the inner chamber of centrioles in different types of somatic cells. Attention should be also paid to monocellular organisms having centrioles.</w:t>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vertAlign w:val="baseline"/>
          <w:rtl w:val="0"/>
        </w:rPr>
        <w:t xml:space="preserve">It should be emphasised that until now the changes of ultrastructure of the centrosome during the processes of maturation of sex cells and their fusion during insemination, as well as in the course of the first embryonic cell cycles, have not yet been studied in any detail. This kind of investigation should throw light upon the problem of centrioles (diplosome) ‘inheritance’ in embryonic blastomeres. It would be interesting to know how and to what extent the hetero- and homo-gametic states are related to the ‘inheritance’ of centrioles. It is also important to find out what kind of divisions produce changes in morphogenetic status and how great is the number of such divisions.</w:t>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rPr>
          <w:b w:val="0"/>
          <w:vertAlign w:val="baseline"/>
        </w:rPr>
      </w:pPr>
      <w:r w:rsidDel="00000000" w:rsidR="00000000" w:rsidRPr="00000000">
        <w:rPr>
          <w:b w:val="1"/>
          <w:vertAlign w:val="baseline"/>
          <w:rtl w:val="0"/>
        </w:rPr>
        <w:t xml:space="preserve">8. Final remarks </w:t>
      </w:r>
      <w:r w:rsidDel="00000000" w:rsidR="00000000" w:rsidRPr="00000000">
        <w:rPr>
          <w:rtl w:val="0"/>
        </w:rPr>
      </w:r>
    </w:p>
    <w:p w:rsidR="00000000" w:rsidDel="00000000" w:rsidP="00000000" w:rsidRDefault="00000000" w:rsidRPr="00000000" w14:paraId="00000055">
      <w:pPr>
        <w:rPr>
          <w:b w:val="0"/>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vertAlign w:val="baseline"/>
          <w:rtl w:val="0"/>
        </w:rPr>
        <w:t xml:space="preserve">The final resolution of the centriole question,however, can be through their transplantation from differentiated cells of one type into the cells of anothertype. Today such transplantations are quite possible. To preserve the functional activity of centrioles, they should be extracted immediately after their maturation is finished, i.e. in the middle of metaphase, and injected at the moment the chromosomes are formed. Of course, the centrioles of the recipient cell have to be removed earlier from the spindle poles. Then one could observe whether such ‘hybridization’ provokes changes in the expression of nuclear genes. In our opinion, the expression of nuclear genes should be changed to resemble that of the donor cell. It would confirm the hypothesis, which states that centrioles (diplosome) are actually the structure controlling the morphogenetical status of a cell.</w:t>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b w:val="0"/>
          <w:vertAlign w:val="baseline"/>
        </w:rPr>
      </w:pPr>
      <w:r w:rsidDel="00000000" w:rsidR="00000000" w:rsidRPr="00000000">
        <w:rPr>
          <w:b w:val="1"/>
          <w:vertAlign w:val="baseline"/>
          <w:rtl w:val="0"/>
        </w:rPr>
        <w:t xml:space="preserve">Acknowledgements </w:t>
      </w: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vertAlign w:val="baseline"/>
          <w:rtl w:val="0"/>
        </w:rPr>
        <w:t xml:space="preserve">We would like to express our great acknowledgement to Dr. E. Nadezhina (Institute of Protein Research, RAS) for detailed and useful reviewing the manuscript.</w:t>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b w:val="0"/>
          <w:vertAlign w:val="baseline"/>
        </w:rPr>
      </w:pPr>
      <w:r w:rsidDel="00000000" w:rsidR="00000000" w:rsidRPr="00000000">
        <w:rPr>
          <w:b w:val="1"/>
          <w:vertAlign w:val="baseline"/>
          <w:rtl w:val="0"/>
        </w:rPr>
        <w:t xml:space="preserve">References</w:t>
      </w: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numPr>
          <w:ilvl w:val="0"/>
          <w:numId w:val="1"/>
        </w:numPr>
        <w:ind w:left="720" w:hanging="360"/>
        <w:rPr/>
      </w:pPr>
      <w:r w:rsidDel="00000000" w:rsidR="00000000" w:rsidRPr="00000000">
        <w:rPr>
          <w:vertAlign w:val="baseline"/>
          <w:rtl w:val="0"/>
        </w:rPr>
        <w:t xml:space="preserve">Abumuslimov SS, Nadezhdina ES, Chentcov YuS. Morphogenesis of centrioles and centrosomes in early mouse development: the Electron microscopic study. Tsitologiia 1994;11:1054e60 [in Russian].</w:t>
      </w:r>
    </w:p>
    <w:p w:rsidR="00000000" w:rsidDel="00000000" w:rsidP="00000000" w:rsidRDefault="00000000" w:rsidRPr="00000000" w14:paraId="0000005F">
      <w:pPr>
        <w:numPr>
          <w:ilvl w:val="0"/>
          <w:numId w:val="1"/>
        </w:numPr>
        <w:ind w:left="720" w:hanging="360"/>
        <w:rPr/>
      </w:pPr>
      <w:r w:rsidDel="00000000" w:rsidR="00000000" w:rsidRPr="00000000">
        <w:rPr>
          <w:vertAlign w:val="baseline"/>
          <w:rtl w:val="0"/>
        </w:rPr>
        <w:t xml:space="preserve">Blasco MA, Lee HW, Hande MP, Samper E, Lansdorp PM, DePinho RA, et al. Telomere shortening and tumor formation by mouse cells lacking telomerase RNA. Cell 1997;91:25e34.</w:t>
      </w:r>
    </w:p>
    <w:p w:rsidR="00000000" w:rsidDel="00000000" w:rsidP="00000000" w:rsidRDefault="00000000" w:rsidRPr="00000000" w14:paraId="00000060">
      <w:pPr>
        <w:numPr>
          <w:ilvl w:val="0"/>
          <w:numId w:val="1"/>
        </w:numPr>
        <w:ind w:left="720" w:hanging="360"/>
        <w:rPr/>
      </w:pPr>
      <w:r w:rsidDel="00000000" w:rsidR="00000000" w:rsidRPr="00000000">
        <w:rPr>
          <w:vertAlign w:val="baseline"/>
          <w:rtl w:val="0"/>
        </w:rPr>
        <w:t xml:space="preserve">Bodnar AG, Ouellette M, Frolkis M, Holt SE, Chiu CP, Morin GB, Harley CB, et al. Extension of life-span by introduction of telomerase into normal human cells. Science 1998 Jan 16;279(5349):334e5.</w:t>
      </w:r>
    </w:p>
    <w:p w:rsidR="00000000" w:rsidDel="00000000" w:rsidP="00000000" w:rsidRDefault="00000000" w:rsidRPr="00000000" w14:paraId="00000061">
      <w:pPr>
        <w:numPr>
          <w:ilvl w:val="0"/>
          <w:numId w:val="1"/>
        </w:numPr>
        <w:ind w:left="720" w:hanging="360"/>
        <w:rPr/>
      </w:pPr>
      <w:r w:rsidDel="00000000" w:rsidR="00000000" w:rsidRPr="00000000">
        <w:rPr>
          <w:vertAlign w:val="baseline"/>
          <w:rtl w:val="0"/>
        </w:rPr>
        <w:t xml:space="preserve">Breed W, Simerky C, Navara C, Vande Berg J, Schatten G. Distribution of microtubules in eggs and early embtyos of marsupial Monodelphis domestica. Dev Biol 1994;164:230e40.</w:t>
      </w:r>
    </w:p>
    <w:p w:rsidR="00000000" w:rsidDel="00000000" w:rsidP="00000000" w:rsidRDefault="00000000" w:rsidRPr="00000000" w14:paraId="00000062">
      <w:pPr>
        <w:numPr>
          <w:ilvl w:val="0"/>
          <w:numId w:val="1"/>
        </w:numPr>
        <w:ind w:left="720" w:hanging="360"/>
        <w:rPr/>
      </w:pPr>
      <w:r w:rsidDel="00000000" w:rsidR="00000000" w:rsidRPr="00000000">
        <w:rPr>
          <w:vertAlign w:val="baseline"/>
          <w:rtl w:val="0"/>
        </w:rPr>
        <w:t xml:space="preserve">Calarco-Gillam PD, Siebert MC, Hubble R, Mitchison T, Kirschner M. Centrosome development in early mouse embryos as defined by an autoantibody against pericentriolar material. Cell 1983;35:621e9.</w:t>
      </w:r>
    </w:p>
    <w:p w:rsidR="00000000" w:rsidDel="00000000" w:rsidP="00000000" w:rsidRDefault="00000000" w:rsidRPr="00000000" w14:paraId="00000063">
      <w:pPr>
        <w:numPr>
          <w:ilvl w:val="0"/>
          <w:numId w:val="1"/>
        </w:numPr>
        <w:ind w:left="720" w:hanging="360"/>
        <w:rPr/>
      </w:pPr>
      <w:r w:rsidDel="00000000" w:rsidR="00000000" w:rsidRPr="00000000">
        <w:rPr>
          <w:vertAlign w:val="baseline"/>
          <w:rtl w:val="0"/>
        </w:rPr>
        <w:t xml:space="preserve">Dominko T, Mitalipova M, Haley B, Beyhan Z, Memili E, McKusick B, et al. Bovine oocyte cytoplasm supports development of embryos produced by nuclear transfer of somatic cell nuclei from various mammalian species. Biol Reprod 1999;6:1496e502.</w:t>
      </w:r>
    </w:p>
    <w:p w:rsidR="00000000" w:rsidDel="00000000" w:rsidP="00000000" w:rsidRDefault="00000000" w:rsidRPr="00000000" w14:paraId="00000064">
      <w:pPr>
        <w:numPr>
          <w:ilvl w:val="0"/>
          <w:numId w:val="1"/>
        </w:numPr>
        <w:ind w:left="720" w:hanging="360"/>
        <w:rPr/>
      </w:pPr>
      <w:r w:rsidDel="00000000" w:rsidR="00000000" w:rsidRPr="00000000">
        <w:rPr>
          <w:vertAlign w:val="baseline"/>
          <w:rtl w:val="0"/>
        </w:rPr>
        <w:t xml:space="preserve">Fire A, Xu S, Montgomery MK, Kostas SA, Driver SE, Mello CC. Potent and specific genetic interference by double/stranded RNA in Caenorhabditis elegans. Nature 1998;391:806e11.</w:t>
      </w:r>
    </w:p>
    <w:p w:rsidR="00000000" w:rsidDel="00000000" w:rsidP="00000000" w:rsidRDefault="00000000" w:rsidRPr="00000000" w14:paraId="00000065">
      <w:pPr>
        <w:numPr>
          <w:ilvl w:val="0"/>
          <w:numId w:val="1"/>
        </w:numPr>
        <w:ind w:left="720" w:hanging="360"/>
        <w:rPr/>
      </w:pPr>
      <w:r w:rsidDel="00000000" w:rsidR="00000000" w:rsidRPr="00000000">
        <w:rPr>
          <w:vertAlign w:val="baseline"/>
          <w:rtl w:val="0"/>
        </w:rPr>
        <w:t xml:space="preserve">Gorgidze LA, Vorobjev IA. Centrioles in tissue culture cells are able to replicate in the absence of the nucleus. Tsitologiia 1994;8:837e43 [in Russian].</w:t>
      </w:r>
    </w:p>
    <w:p w:rsidR="00000000" w:rsidDel="00000000" w:rsidP="00000000" w:rsidRDefault="00000000" w:rsidRPr="00000000" w14:paraId="00000066">
      <w:pPr>
        <w:numPr>
          <w:ilvl w:val="0"/>
          <w:numId w:val="1"/>
        </w:numPr>
        <w:ind w:left="720" w:hanging="360"/>
        <w:rPr/>
      </w:pPr>
      <w:r w:rsidDel="00000000" w:rsidR="00000000" w:rsidRPr="00000000">
        <w:rPr>
          <w:vertAlign w:val="baseline"/>
          <w:rtl w:val="0"/>
        </w:rPr>
        <w:t xml:space="preserve">Greider CW. Telomerase activity, cell proliferation, and cancer. Proc Natl Acad Sci USA 1998 Jan 6;95(1):90e2.</w:t>
      </w:r>
    </w:p>
    <w:p w:rsidR="00000000" w:rsidDel="00000000" w:rsidP="00000000" w:rsidRDefault="00000000" w:rsidRPr="00000000" w14:paraId="00000067">
      <w:pPr>
        <w:numPr>
          <w:ilvl w:val="0"/>
          <w:numId w:val="1"/>
        </w:numPr>
        <w:ind w:left="720" w:hanging="360"/>
        <w:rPr/>
      </w:pPr>
      <w:r w:rsidDel="00000000" w:rsidR="00000000" w:rsidRPr="00000000">
        <w:rPr>
          <w:vertAlign w:val="baseline"/>
          <w:rtl w:val="0"/>
        </w:rPr>
        <w:t xml:space="preserve">Hardeman EC, Chiu CP, Minty A, Blau HM. The pattern of actin expression in human fibroblast ! mouse muscle heterokaryons suggests that human muscle regulatory factors are produces. Cell 1986;47:123e30.</w:t>
      </w:r>
    </w:p>
    <w:p w:rsidR="00000000" w:rsidDel="00000000" w:rsidP="00000000" w:rsidRDefault="00000000" w:rsidRPr="00000000" w14:paraId="00000068">
      <w:pPr>
        <w:numPr>
          <w:ilvl w:val="0"/>
          <w:numId w:val="1"/>
        </w:numPr>
        <w:ind w:left="720" w:hanging="360"/>
        <w:rPr>
          <w:color w:val="ffffff"/>
        </w:rPr>
      </w:pPr>
      <w:r w:rsidDel="00000000" w:rsidR="00000000" w:rsidRPr="00000000">
        <w:rPr>
          <w:vertAlign w:val="baseline"/>
          <w:rtl w:val="0"/>
        </w:rPr>
        <w:t xml:space="preserve">Hartung M, Stahl A. Preleptotene chromosome condensation in mouse oogenesis. Cytogenet Cell Genet 1977;2:309e19.</w:t>
      </w:r>
      <w:r w:rsidDel="00000000" w:rsidR="00000000" w:rsidRPr="00000000">
        <w:rPr>
          <w:rtl w:val="0"/>
        </w:rPr>
      </w:r>
    </w:p>
    <w:p w:rsidR="00000000" w:rsidDel="00000000" w:rsidP="00000000" w:rsidRDefault="00000000" w:rsidRPr="00000000" w14:paraId="00000069">
      <w:pPr>
        <w:numPr>
          <w:ilvl w:val="0"/>
          <w:numId w:val="1"/>
        </w:numPr>
        <w:ind w:left="720" w:hanging="360"/>
        <w:rPr/>
      </w:pPr>
      <w:r w:rsidDel="00000000" w:rsidR="00000000" w:rsidRPr="00000000">
        <w:rPr>
          <w:vertAlign w:val="baseline"/>
          <w:rtl w:val="0"/>
        </w:rPr>
        <w:t xml:space="preserve">Hayflick L. Mortality and Immortality on the cell level. Biochemistry 1997;11:1380e93.</w:t>
      </w:r>
    </w:p>
    <w:p w:rsidR="00000000" w:rsidDel="00000000" w:rsidP="00000000" w:rsidRDefault="00000000" w:rsidRPr="00000000" w14:paraId="0000006A">
      <w:pPr>
        <w:numPr>
          <w:ilvl w:val="0"/>
          <w:numId w:val="1"/>
        </w:numPr>
        <w:ind w:left="720" w:hanging="360"/>
        <w:rPr/>
      </w:pPr>
      <w:r w:rsidDel="00000000" w:rsidR="00000000" w:rsidRPr="00000000">
        <w:rPr>
          <w:vertAlign w:val="baseline"/>
          <w:rtl w:val="0"/>
        </w:rPr>
        <w:t xml:space="preserve">Heath JB. Variant mitosis in lower eucaryotes: indicator of the evolution of mitosis. Int Rev Cytol 1980;64:1e80.</w:t>
      </w:r>
    </w:p>
    <w:p w:rsidR="00000000" w:rsidDel="00000000" w:rsidP="00000000" w:rsidRDefault="00000000" w:rsidRPr="00000000" w14:paraId="0000006B">
      <w:pPr>
        <w:numPr>
          <w:ilvl w:val="0"/>
          <w:numId w:val="1"/>
        </w:numPr>
        <w:ind w:left="720" w:hanging="360"/>
        <w:rPr/>
      </w:pPr>
      <w:r w:rsidDel="00000000" w:rsidR="00000000" w:rsidRPr="00000000">
        <w:rPr>
          <w:vertAlign w:val="baseline"/>
          <w:rtl w:val="0"/>
        </w:rPr>
        <w:t xml:space="preserve">Heidemann SR, Sander G, Kirschner MW. Evidence for a functional role of RNA in centrioles. Cell 1977;10:337e50.</w:t>
      </w:r>
    </w:p>
    <w:p w:rsidR="00000000" w:rsidDel="00000000" w:rsidP="00000000" w:rsidRDefault="00000000" w:rsidRPr="00000000" w14:paraId="0000006C">
      <w:pPr>
        <w:numPr>
          <w:ilvl w:val="0"/>
          <w:numId w:val="1"/>
        </w:numPr>
        <w:ind w:left="720" w:hanging="360"/>
        <w:rPr/>
      </w:pPr>
      <w:r w:rsidDel="00000000" w:rsidR="00000000" w:rsidRPr="00000000">
        <w:rPr>
          <w:vertAlign w:val="baseline"/>
          <w:rtl w:val="0"/>
        </w:rPr>
        <w:t xml:space="preserve">Kolchanov NA, Anan’ko EA, Kolpakov FA, Podkolodnaia OA, Ignat’eva EV, Goriachkovskaia TN, et al. Gene networks. Mol Biol 2000;4:533e44.</w:t>
      </w:r>
    </w:p>
    <w:p w:rsidR="00000000" w:rsidDel="00000000" w:rsidP="00000000" w:rsidRDefault="00000000" w:rsidRPr="00000000" w14:paraId="0000006D">
      <w:pPr>
        <w:numPr>
          <w:ilvl w:val="0"/>
          <w:numId w:val="1"/>
        </w:numPr>
        <w:ind w:left="720" w:hanging="360"/>
        <w:rPr/>
      </w:pPr>
      <w:r w:rsidDel="00000000" w:rsidR="00000000" w:rsidRPr="00000000">
        <w:rPr>
          <w:vertAlign w:val="baseline"/>
          <w:rtl w:val="0"/>
        </w:rPr>
        <w:t xml:space="preserve">Kriouchkova MM, Onishchenco GE. Structural and functional characteristics of the centrosome in gametogenesis and early embryogenesisi of animals. Intern Rev Cytol 1999;185:107e56.</w:t>
      </w:r>
    </w:p>
    <w:p w:rsidR="00000000" w:rsidDel="00000000" w:rsidP="00000000" w:rsidRDefault="00000000" w:rsidRPr="00000000" w14:paraId="0000006E">
      <w:pPr>
        <w:numPr>
          <w:ilvl w:val="0"/>
          <w:numId w:val="1"/>
        </w:numPr>
        <w:ind w:left="720" w:hanging="360"/>
        <w:rPr/>
      </w:pPr>
      <w:r w:rsidDel="00000000" w:rsidR="00000000" w:rsidRPr="00000000">
        <w:rPr>
          <w:vertAlign w:val="baseline"/>
          <w:rtl w:val="0"/>
        </w:rPr>
        <w:t xml:space="preserve">Lagos-Quintana M, Rauhut R, Lendeckel W, Tuschl T. Identification of novel genes coding for small expressed RNAs. Science 2001; 294:853e8.</w:t>
      </w:r>
    </w:p>
    <w:p w:rsidR="00000000" w:rsidDel="00000000" w:rsidP="00000000" w:rsidRDefault="00000000" w:rsidRPr="00000000" w14:paraId="0000006F">
      <w:pPr>
        <w:numPr>
          <w:ilvl w:val="0"/>
          <w:numId w:val="1"/>
        </w:numPr>
        <w:ind w:left="720" w:hanging="360"/>
        <w:rPr/>
      </w:pPr>
      <w:r w:rsidDel="00000000" w:rsidR="00000000" w:rsidRPr="00000000">
        <w:rPr>
          <w:vertAlign w:val="baseline"/>
          <w:rtl w:val="0"/>
        </w:rPr>
        <w:t xml:space="preserve">Lambert JD, Nagy LM. Asymmetric inheritance of centrosomally localized mRNAs during embryonic cleavages. Nature 2002; 420:682e6.</w:t>
      </w:r>
    </w:p>
    <w:p w:rsidR="00000000" w:rsidDel="00000000" w:rsidP="00000000" w:rsidRDefault="00000000" w:rsidRPr="00000000" w14:paraId="00000070">
      <w:pPr>
        <w:numPr>
          <w:ilvl w:val="0"/>
          <w:numId w:val="1"/>
        </w:numPr>
        <w:ind w:left="720" w:hanging="360"/>
        <w:rPr/>
      </w:pPr>
      <w:r w:rsidDel="00000000" w:rsidR="00000000" w:rsidRPr="00000000">
        <w:rPr>
          <w:vertAlign w:val="baseline"/>
          <w:rtl w:val="0"/>
        </w:rPr>
        <w:t xml:space="preserve">Lau NC, Lim LP, Weinstein EG, Bartel DP. An abundant class of tiny RNAs with probable regulatory roles in Caenorhabditis elegans. Science 2001;294:858e62.</w:t>
      </w:r>
    </w:p>
    <w:p w:rsidR="00000000" w:rsidDel="00000000" w:rsidP="00000000" w:rsidRDefault="00000000" w:rsidRPr="00000000" w14:paraId="00000071">
      <w:pPr>
        <w:numPr>
          <w:ilvl w:val="0"/>
          <w:numId w:val="1"/>
        </w:numPr>
        <w:ind w:left="720" w:hanging="360"/>
        <w:rPr/>
      </w:pPr>
      <w:r w:rsidDel="00000000" w:rsidR="00000000" w:rsidRPr="00000000">
        <w:rPr>
          <w:vertAlign w:val="baseline"/>
          <w:rtl w:val="0"/>
        </w:rPr>
        <w:t xml:space="preserve">Lee RC, Ambros V. An extensive class of small RNAs in Caenorhabditis elegans. Science 2001;294:862e4.</w:t>
      </w:r>
    </w:p>
    <w:p w:rsidR="00000000" w:rsidDel="00000000" w:rsidP="00000000" w:rsidRDefault="00000000" w:rsidRPr="00000000" w14:paraId="00000072">
      <w:pPr>
        <w:numPr>
          <w:ilvl w:val="0"/>
          <w:numId w:val="1"/>
        </w:numPr>
        <w:ind w:left="720" w:hanging="360"/>
        <w:rPr/>
      </w:pPr>
      <w:r w:rsidDel="00000000" w:rsidR="00000000" w:rsidRPr="00000000">
        <w:rPr>
          <w:vertAlign w:val="baseline"/>
          <w:rtl w:val="0"/>
        </w:rPr>
        <w:t xml:space="preserve">Malaitcev VV, Bogdanov IM, Sukhikh GT. Contemporary introduction of biology of stem cell. Ark Pathol 2002;4:7e11 [in Russian].</w:t>
      </w:r>
    </w:p>
    <w:p w:rsidR="00000000" w:rsidDel="00000000" w:rsidP="00000000" w:rsidRDefault="00000000" w:rsidRPr="00000000" w14:paraId="00000073">
      <w:pPr>
        <w:numPr>
          <w:ilvl w:val="0"/>
          <w:numId w:val="1"/>
        </w:numPr>
        <w:ind w:left="720" w:hanging="360"/>
        <w:rPr/>
      </w:pPr>
      <w:r w:rsidDel="00000000" w:rsidR="00000000" w:rsidRPr="00000000">
        <w:rPr>
          <w:vertAlign w:val="baseline"/>
          <w:rtl w:val="0"/>
        </w:rPr>
        <w:t xml:space="preserve">Manandkhar G, Khodjakov AL, Onishenko GE. Modified PEGDMSO- Serum method induces high rate of fusion. Cell Biol IntRep 1990;14:82e6.</w:t>
      </w:r>
    </w:p>
    <w:p w:rsidR="00000000" w:rsidDel="00000000" w:rsidP="00000000" w:rsidRDefault="00000000" w:rsidRPr="00000000" w14:paraId="00000074">
      <w:pPr>
        <w:numPr>
          <w:ilvl w:val="0"/>
          <w:numId w:val="1"/>
        </w:numPr>
        <w:ind w:left="720" w:hanging="360"/>
        <w:rPr/>
      </w:pPr>
      <w:r w:rsidDel="00000000" w:rsidR="00000000" w:rsidRPr="00000000">
        <w:rPr>
          <w:vertAlign w:val="baseline"/>
          <w:rtl w:val="0"/>
        </w:rPr>
        <w:t xml:space="preserve">Maniotis A, Schliva M. Microsurgical removal of centrosomes block cell reproduction and centriole generation in BSC-1 cells. Cell 1991;67:495e504.</w:t>
      </w:r>
    </w:p>
    <w:p w:rsidR="00000000" w:rsidDel="00000000" w:rsidP="00000000" w:rsidRDefault="00000000" w:rsidRPr="00000000" w14:paraId="00000075">
      <w:pPr>
        <w:numPr>
          <w:ilvl w:val="0"/>
          <w:numId w:val="1"/>
        </w:numPr>
        <w:ind w:left="720" w:hanging="360"/>
        <w:rPr/>
      </w:pPr>
      <w:r w:rsidDel="00000000" w:rsidR="00000000" w:rsidRPr="00000000">
        <w:rPr>
          <w:vertAlign w:val="baseline"/>
          <w:rtl w:val="0"/>
        </w:rPr>
        <w:t xml:space="preserve">Maro B, Gueth-Hallonet C, Aghion J, Antony C. Cell polarity and microtubule organisation during mouse early embryogenesis. Dev Suppl 1991;1:17e25.</w:t>
      </w:r>
    </w:p>
    <w:p w:rsidR="00000000" w:rsidDel="00000000" w:rsidP="00000000" w:rsidRDefault="00000000" w:rsidRPr="00000000" w14:paraId="00000076">
      <w:pPr>
        <w:numPr>
          <w:ilvl w:val="0"/>
          <w:numId w:val="1"/>
        </w:numPr>
        <w:ind w:left="720" w:hanging="360"/>
        <w:rPr/>
      </w:pPr>
      <w:r w:rsidDel="00000000" w:rsidR="00000000" w:rsidRPr="00000000">
        <w:rPr>
          <w:vertAlign w:val="baseline"/>
          <w:rtl w:val="0"/>
        </w:rPr>
        <w:t xml:space="preserve">McManus MT, Sharp PA. Gene silencing in mammals by small interfering RNAs. Nat Rev Genet 2002;3:737e47.</w:t>
      </w:r>
    </w:p>
    <w:p w:rsidR="00000000" w:rsidDel="00000000" w:rsidP="00000000" w:rsidRDefault="00000000" w:rsidRPr="00000000" w14:paraId="00000077">
      <w:pPr>
        <w:numPr>
          <w:ilvl w:val="0"/>
          <w:numId w:val="1"/>
        </w:numPr>
        <w:ind w:left="720" w:hanging="360"/>
        <w:rPr/>
      </w:pPr>
      <w:r w:rsidDel="00000000" w:rsidR="00000000" w:rsidRPr="00000000">
        <w:rPr>
          <w:vertAlign w:val="baseline"/>
          <w:rtl w:val="0"/>
        </w:rPr>
        <w:t xml:space="preserve">Montgomery MK, Xu S, Fire A. RNA as a target of double/stranded RNA/mediated genetic interference in Caenorhabditis elegans. Proc Natl Acad Sci USA 1998;95:15502e7.</w:t>
      </w:r>
    </w:p>
    <w:p w:rsidR="00000000" w:rsidDel="00000000" w:rsidP="00000000" w:rsidRDefault="00000000" w:rsidRPr="00000000" w14:paraId="00000078">
      <w:pPr>
        <w:numPr>
          <w:ilvl w:val="0"/>
          <w:numId w:val="1"/>
        </w:numPr>
        <w:ind w:left="720" w:hanging="360"/>
        <w:rPr/>
      </w:pPr>
      <w:r w:rsidDel="00000000" w:rsidR="00000000" w:rsidRPr="00000000">
        <w:rPr>
          <w:vertAlign w:val="baseline"/>
          <w:rtl w:val="0"/>
        </w:rPr>
        <w:t xml:space="preserve">Nadejdina ES, Fais D, Chentsov YuS. Some biomedical aspects of centriole and basal bodies. Macrosomal Funct Cell 2 Sov-Ital. Sympos, Pushchino, 1982, b2, Moscow, p. 163 [in Russian].</w:t>
      </w:r>
    </w:p>
    <w:p w:rsidR="00000000" w:rsidDel="00000000" w:rsidP="00000000" w:rsidRDefault="00000000" w:rsidRPr="00000000" w14:paraId="00000079">
      <w:pPr>
        <w:numPr>
          <w:ilvl w:val="0"/>
          <w:numId w:val="1"/>
        </w:numPr>
        <w:ind w:left="720" w:hanging="360"/>
        <w:rPr/>
      </w:pPr>
      <w:r w:rsidDel="00000000" w:rsidR="00000000" w:rsidRPr="00000000">
        <w:rPr>
          <w:vertAlign w:val="baseline"/>
          <w:rtl w:val="0"/>
        </w:rPr>
        <w:t xml:space="preserve">Neverova AL, Uzbekov RE, Votchal MS, Vorobjev IA. Effect of microirradiation of the centrosome on cell behaviour. IV. Synthetic activity, spreading and growth of cells with an inactivated centrosome. Tsitologiia 1996;2:145e54 [in Russian].</w:t>
      </w:r>
    </w:p>
    <w:p w:rsidR="00000000" w:rsidDel="00000000" w:rsidP="00000000" w:rsidRDefault="00000000" w:rsidRPr="00000000" w14:paraId="0000007A">
      <w:pPr>
        <w:numPr>
          <w:ilvl w:val="0"/>
          <w:numId w:val="1"/>
        </w:numPr>
        <w:ind w:left="720" w:hanging="360"/>
        <w:rPr/>
      </w:pPr>
      <w:r w:rsidDel="00000000" w:rsidR="00000000" w:rsidRPr="00000000">
        <w:rPr>
          <w:vertAlign w:val="baseline"/>
          <w:rtl w:val="0"/>
        </w:rPr>
        <w:t xml:space="preserve">Nijs M, Vanderswalmen P, Vandamme B, Segal-Bertin G, Lejeune B, Segal L, et al. Fertilizing ability of immotile spermatozoa after intracytoplasmic sperm injection. Hum Reprod 1996;11:2180e5.</w:t>
      </w:r>
    </w:p>
    <w:p w:rsidR="00000000" w:rsidDel="00000000" w:rsidP="00000000" w:rsidRDefault="00000000" w:rsidRPr="00000000" w14:paraId="0000007B">
      <w:pPr>
        <w:numPr>
          <w:ilvl w:val="0"/>
          <w:numId w:val="1"/>
        </w:numPr>
        <w:ind w:left="720" w:hanging="360"/>
        <w:rPr/>
      </w:pPr>
      <w:r w:rsidDel="00000000" w:rsidR="00000000" w:rsidRPr="00000000">
        <w:rPr>
          <w:vertAlign w:val="baseline"/>
          <w:rtl w:val="0"/>
        </w:rPr>
        <w:t xml:space="preserve">Peterson SP, Berns MW. The centriolar complex. Intern Rev Cytol 1980;64:81e106.</w:t>
      </w:r>
    </w:p>
    <w:p w:rsidR="00000000" w:rsidDel="00000000" w:rsidP="00000000" w:rsidRDefault="00000000" w:rsidRPr="00000000" w14:paraId="0000007C">
      <w:pPr>
        <w:numPr>
          <w:ilvl w:val="0"/>
          <w:numId w:val="1"/>
        </w:numPr>
        <w:ind w:left="720" w:hanging="360"/>
        <w:rPr/>
      </w:pPr>
      <w:r w:rsidDel="00000000" w:rsidR="00000000" w:rsidRPr="00000000">
        <w:rPr>
          <w:vertAlign w:val="baseline"/>
          <w:rtl w:val="0"/>
        </w:rPr>
        <w:t xml:space="preserve">Phillips SG, Rattner JB. Dependence of centriole formation on protein synthesis. J Cell Biol 1976;70:9e19.</w:t>
      </w:r>
    </w:p>
    <w:p w:rsidR="00000000" w:rsidDel="00000000" w:rsidP="00000000" w:rsidRDefault="00000000" w:rsidRPr="00000000" w14:paraId="0000007D">
      <w:pPr>
        <w:numPr>
          <w:ilvl w:val="0"/>
          <w:numId w:val="1"/>
        </w:numPr>
        <w:ind w:left="720" w:hanging="360"/>
        <w:rPr/>
      </w:pPr>
      <w:r w:rsidDel="00000000" w:rsidR="00000000" w:rsidRPr="00000000">
        <w:rPr>
          <w:vertAlign w:val="baseline"/>
          <w:rtl w:val="0"/>
        </w:rPr>
        <w:t xml:space="preserve">Rudolph KL, Chang S, Lee H, Blasco M, Gottlieb GJ, Greider C, et al. Longevity, stress response, and cancer in aging telomerasedeficient mice. Cell 1999;96:701e12.</w:t>
      </w:r>
    </w:p>
    <w:p w:rsidR="00000000" w:rsidDel="00000000" w:rsidP="00000000" w:rsidRDefault="00000000" w:rsidRPr="00000000" w14:paraId="0000007E">
      <w:pPr>
        <w:numPr>
          <w:ilvl w:val="0"/>
          <w:numId w:val="1"/>
        </w:numPr>
        <w:ind w:left="720" w:hanging="360"/>
        <w:rPr/>
      </w:pPr>
      <w:r w:rsidDel="00000000" w:rsidR="00000000" w:rsidRPr="00000000">
        <w:rPr>
          <w:vertAlign w:val="baseline"/>
          <w:rtl w:val="0"/>
        </w:rPr>
        <w:t xml:space="preserve">Schatten H, Schatten G, Mazia D, Balezon R, Simerly C. Behavior of centrosomes during fertilization and cell division in mouse oocytes and sea urchin eggs. Proc Natl Acad Sci U S A 1996;83:105e9.</w:t>
      </w:r>
    </w:p>
    <w:p w:rsidR="00000000" w:rsidDel="00000000" w:rsidP="00000000" w:rsidRDefault="00000000" w:rsidRPr="00000000" w14:paraId="0000007F">
      <w:pPr>
        <w:numPr>
          <w:ilvl w:val="0"/>
          <w:numId w:val="1"/>
        </w:numPr>
        <w:ind w:left="720" w:hanging="360"/>
        <w:rPr/>
      </w:pPr>
      <w:r w:rsidDel="00000000" w:rsidR="00000000" w:rsidRPr="00000000">
        <w:rPr>
          <w:vertAlign w:val="baseline"/>
          <w:rtl w:val="0"/>
        </w:rPr>
        <w:t xml:space="preserve">Shay JW,Wright WE. Ageing and cancdr: the telomere and telomerase connection. Novartis Found Symp 2001;235:116e25.</w:t>
      </w:r>
    </w:p>
    <w:p w:rsidR="00000000" w:rsidDel="00000000" w:rsidP="00000000" w:rsidRDefault="00000000" w:rsidRPr="00000000" w14:paraId="00000080">
      <w:pPr>
        <w:numPr>
          <w:ilvl w:val="0"/>
          <w:numId w:val="1"/>
        </w:numPr>
        <w:ind w:left="720" w:hanging="360"/>
        <w:rPr/>
      </w:pPr>
      <w:r w:rsidDel="00000000" w:rsidR="00000000" w:rsidRPr="00000000">
        <w:rPr>
          <w:vertAlign w:val="baseline"/>
          <w:rtl w:val="0"/>
        </w:rPr>
        <w:t xml:space="preserve">Sluiman HJ. A cladistic evaluation of the lower and higher green plants (Viridiplantae). Plant Syst Evol 1985;149:217e32.</w:t>
      </w:r>
    </w:p>
    <w:p w:rsidR="00000000" w:rsidDel="00000000" w:rsidP="00000000" w:rsidRDefault="00000000" w:rsidRPr="00000000" w14:paraId="00000081">
      <w:pPr>
        <w:numPr>
          <w:ilvl w:val="0"/>
          <w:numId w:val="1"/>
        </w:numPr>
        <w:ind w:left="720" w:hanging="360"/>
        <w:rPr/>
      </w:pPr>
      <w:r w:rsidDel="00000000" w:rsidR="00000000" w:rsidRPr="00000000">
        <w:rPr>
          <w:vertAlign w:val="baseline"/>
          <w:rtl w:val="0"/>
        </w:rPr>
        <w:t xml:space="preserve">Stuckenholz C, Kageyama Y, Kuroda MI. Guilt by association: noncoding RNAs, chromosome-specific proteins and dosage compensation in Drosophila. Trends Genet 1999;15:454e8.</w:t>
      </w:r>
    </w:p>
    <w:p w:rsidR="00000000" w:rsidDel="00000000" w:rsidP="00000000" w:rsidRDefault="00000000" w:rsidRPr="00000000" w14:paraId="00000082">
      <w:pPr>
        <w:numPr>
          <w:ilvl w:val="0"/>
          <w:numId w:val="1"/>
        </w:numPr>
        <w:ind w:left="720" w:hanging="360"/>
        <w:rPr/>
      </w:pPr>
      <w:r w:rsidDel="00000000" w:rsidR="00000000" w:rsidRPr="00000000">
        <w:rPr>
          <w:vertAlign w:val="baseline"/>
          <w:rtl w:val="0"/>
        </w:rPr>
        <w:t xml:space="preserve">Wianny F, Zernickab-Goets M. Specific interference with gene function by double-stranded RNA in early mouse development. Nat Cell Biol 2000;2:70e5.</w:t>
      </w:r>
    </w:p>
    <w:p w:rsidR="00000000" w:rsidDel="00000000" w:rsidP="00000000" w:rsidRDefault="00000000" w:rsidRPr="00000000" w14:paraId="00000083">
      <w:pPr>
        <w:numPr>
          <w:ilvl w:val="0"/>
          <w:numId w:val="1"/>
        </w:numPr>
        <w:ind w:left="720" w:hanging="360"/>
        <w:rPr/>
      </w:pPr>
      <w:r w:rsidDel="00000000" w:rsidR="00000000" w:rsidRPr="00000000">
        <w:rPr>
          <w:vertAlign w:val="baseline"/>
          <w:rtl w:val="0"/>
        </w:rPr>
        <w:t xml:space="preserve">Zilberman D, Cao X, Jacobsen SE. ARGONAUTE4 control of locusspecific siRNA accumulation and DNA and histone methylation. Science 2003;299:716e9.</w:t>
      </w:r>
    </w:p>
    <w:p w:rsidR="00000000" w:rsidDel="00000000" w:rsidP="00000000" w:rsidRDefault="00000000" w:rsidRPr="00000000" w14:paraId="00000084">
      <w:pPr>
        <w:rPr>
          <w:vertAlign w:val="baseline"/>
        </w:rPr>
      </w:pPr>
      <w:r w:rsidDel="00000000" w:rsidR="00000000" w:rsidRPr="00000000">
        <w:rPr>
          <w:rtl w:val="0"/>
        </w:rPr>
      </w:r>
    </w:p>
    <w:sectPr>
      <w:pgSz w:h="15840" w:w="12240"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