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Центриоли и Дифференциация. Их возможная связь с накоплением сенесцентных и раковых клеток в организмах человека и животных.</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right"/>
        <w:rPr>
          <w:i w:val="1"/>
          <w:sz w:val="18"/>
          <w:szCs w:val="18"/>
        </w:rPr>
      </w:pPr>
      <w:r w:rsidDel="00000000" w:rsidR="00000000" w:rsidRPr="00000000">
        <w:rPr>
          <w:i w:val="1"/>
          <w:sz w:val="18"/>
          <w:szCs w:val="18"/>
          <w:rtl w:val="0"/>
        </w:rPr>
        <w:t xml:space="preserve"> Джаба Ткемаладзе.*</w:t>
      </w:r>
    </w:p>
    <w:p w:rsidR="00000000" w:rsidDel="00000000" w:rsidP="00000000" w:rsidRDefault="00000000" w:rsidRPr="00000000" w14:paraId="00000004">
      <w:pPr>
        <w:jc w:val="right"/>
        <w:rPr>
          <w:i w:val="1"/>
          <w:sz w:val="18"/>
          <w:szCs w:val="18"/>
        </w:rPr>
      </w:pPr>
      <w:r w:rsidDel="00000000" w:rsidR="00000000" w:rsidRPr="00000000">
        <w:rPr>
          <w:i w:val="1"/>
          <w:sz w:val="18"/>
          <w:szCs w:val="18"/>
          <w:rtl w:val="0"/>
        </w:rPr>
        <w:t xml:space="preserve">Грузинский Центр Долгожительства</w:t>
      </w:r>
    </w:p>
    <w:p w:rsidR="00000000" w:rsidDel="00000000" w:rsidP="00000000" w:rsidRDefault="00000000" w:rsidRPr="00000000" w14:paraId="00000005">
      <w:pPr>
        <w:jc w:val="right"/>
        <w:rPr>
          <w:i w:val="1"/>
          <w:sz w:val="18"/>
          <w:szCs w:val="18"/>
        </w:rPr>
      </w:pPr>
      <w:hyperlink r:id="rId6">
        <w:r w:rsidDel="00000000" w:rsidR="00000000" w:rsidRPr="00000000">
          <w:rPr>
            <w:i w:val="1"/>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jc w:val="right"/>
        <w:rPr>
          <w:i w:val="1"/>
          <w:sz w:val="18"/>
          <w:szCs w:val="18"/>
        </w:rPr>
      </w:pPr>
      <w:r w:rsidDel="00000000" w:rsidR="00000000" w:rsidRPr="00000000">
        <w:rPr>
          <w:rFonts w:ascii="Times New Roman" w:cs="Times New Roman" w:eastAsia="Times New Roman" w:hAnsi="Times New Roman"/>
          <w:i w:val="1"/>
          <w:sz w:val="20"/>
          <w:szCs w:val="20"/>
          <w:rtl w:val="0"/>
        </w:rPr>
        <w:t xml:space="preserve">ORCID: </w:t>
      </w:r>
      <w:r w:rsidDel="00000000" w:rsidR="00000000" w:rsidRPr="00000000">
        <w:rPr>
          <w:rFonts w:ascii="Times New Roman" w:cs="Times New Roman" w:eastAsia="Times New Roman" w:hAnsi="Times New Roman"/>
          <w:i w:val="1"/>
          <w:sz w:val="20"/>
          <w:szCs w:val="20"/>
          <w:highlight w:val="white"/>
          <w:rtl w:val="0"/>
        </w:rPr>
        <w:t xml:space="preserve">0000-0001-8651-7243</w:t>
      </w:r>
      <w:r w:rsidDel="00000000" w:rsidR="00000000" w:rsidRPr="00000000">
        <w:rPr>
          <w:rtl w:val="0"/>
        </w:rPr>
      </w:r>
    </w:p>
    <w:p w:rsidR="00000000" w:rsidDel="00000000" w:rsidP="00000000" w:rsidRDefault="00000000" w:rsidRPr="00000000" w14:paraId="00000007">
      <w:pPr>
        <w:jc w:val="right"/>
        <w:rPr>
          <w:sz w:val="18"/>
          <w:szCs w:val="18"/>
        </w:rPr>
      </w:pPr>
      <w:r w:rsidDel="00000000" w:rsidR="00000000" w:rsidRPr="00000000">
        <w:rPr>
          <w:rtl w:val="0"/>
        </w:rPr>
      </w:r>
    </w:p>
    <w:p w:rsidR="00000000" w:rsidDel="00000000" w:rsidP="00000000" w:rsidRDefault="00000000" w:rsidRPr="00000000" w14:paraId="00000008">
      <w:pPr>
        <w:rPr>
          <w:b w:val="1"/>
          <w:sz w:val="16"/>
          <w:szCs w:val="16"/>
        </w:rPr>
      </w:pPr>
      <w:r w:rsidDel="00000000" w:rsidR="00000000" w:rsidRPr="00000000">
        <w:rPr>
          <w:b w:val="1"/>
          <w:sz w:val="16"/>
          <w:szCs w:val="16"/>
          <w:rtl w:val="0"/>
        </w:rPr>
        <w:t xml:space="preserve">keywords: </w:t>
      </w:r>
      <w:r w:rsidDel="00000000" w:rsidR="00000000" w:rsidRPr="00000000">
        <w:rPr>
          <w:color w:val="212121"/>
          <w:sz w:val="16"/>
          <w:szCs w:val="16"/>
          <w:highlight w:val="white"/>
          <w:rtl w:val="0"/>
        </w:rPr>
        <w:t xml:space="preserve">centriole; differentiation; senescence; </w:t>
      </w:r>
      <w:r w:rsidDel="00000000" w:rsidR="00000000" w:rsidRPr="00000000">
        <w:rPr>
          <w:sz w:val="16"/>
          <w:szCs w:val="16"/>
          <w:rtl w:val="0"/>
        </w:rPr>
        <w:t xml:space="preserve">cancer</w:t>
      </w:r>
      <w:r w:rsidDel="00000000" w:rsidR="00000000" w:rsidRPr="00000000">
        <w:rPr>
          <w:color w:val="212121"/>
          <w:sz w:val="16"/>
          <w:szCs w:val="16"/>
          <w:highlight w:val="white"/>
          <w:rtl w:val="0"/>
        </w:rPr>
        <w:t xml:space="preserve">; pluripotency; regenerative medicine; stem cells; ageing; senolysis.</w:t>
      </w: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Абстракт</w:t>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Background: Differentiation (not a modulation) is characteristic only of somatic cells of multicellular animals and humans. Molecular mechanism of differentiation is still unclear, however it is known that the abruption of this process subjects the cell to one of these two states: (1) state of senescence, exit from cell cycle; (2) cancerous state - unlimited cell proliferation. </w:t>
      </w:r>
    </w:p>
    <w:p w:rsidR="00000000" w:rsidDel="00000000" w:rsidP="00000000" w:rsidRDefault="00000000" w:rsidRPr="00000000" w14:paraId="0000000D">
      <w:pPr>
        <w:rPr>
          <w:sz w:val="24"/>
          <w:szCs w:val="24"/>
        </w:rPr>
      </w:pPr>
      <w:r w:rsidDel="00000000" w:rsidR="00000000" w:rsidRPr="00000000">
        <w:rPr>
          <w:sz w:val="24"/>
          <w:szCs w:val="24"/>
          <w:rtl w:val="0"/>
        </w:rPr>
        <w:t xml:space="preserve">Problem:</w:t>
      </w:r>
    </w:p>
    <w:p w:rsidR="00000000" w:rsidDel="00000000" w:rsidP="00000000" w:rsidRDefault="00000000" w:rsidRPr="00000000" w14:paraId="0000000E">
      <w:pPr>
        <w:rPr>
          <w:sz w:val="24"/>
          <w:szCs w:val="24"/>
        </w:rPr>
      </w:pPr>
      <w:r w:rsidDel="00000000" w:rsidR="00000000" w:rsidRPr="00000000">
        <w:rPr>
          <w:sz w:val="24"/>
          <w:szCs w:val="24"/>
          <w:rtl w:val="0"/>
        </w:rPr>
        <w:t xml:space="preserve">Discussion:</w:t>
      </w:r>
    </w:p>
    <w:p w:rsidR="00000000" w:rsidDel="00000000" w:rsidP="00000000" w:rsidRDefault="00000000" w:rsidRPr="00000000" w14:paraId="0000000F">
      <w:pPr>
        <w:rPr>
          <w:sz w:val="24"/>
          <w:szCs w:val="24"/>
        </w:rPr>
      </w:pPr>
      <w:r w:rsidDel="00000000" w:rsidR="00000000" w:rsidRPr="00000000">
        <w:rPr>
          <w:sz w:val="24"/>
          <w:szCs w:val="24"/>
          <w:rtl w:val="0"/>
        </w:rPr>
        <w:t xml:space="preserve">Hypothesis and Conclusion:</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left="0" w:firstLine="0"/>
        <w:rPr>
          <w:b w:val="1"/>
          <w:sz w:val="24"/>
          <w:szCs w:val="24"/>
        </w:rPr>
      </w:pPr>
      <w:r w:rsidDel="00000000" w:rsidR="00000000" w:rsidRPr="00000000">
        <w:rPr>
          <w:b w:val="1"/>
          <w:sz w:val="24"/>
          <w:szCs w:val="24"/>
          <w:rtl w:val="0"/>
        </w:rPr>
        <w:t xml:space="preserve">1. Введение</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Развитие сложного многоклеточного организма требует тщательной координации роста, клеточного деления, клеточной дифференцировки и клеточной гибели. Все эти процессы должны находиться под сложным и скоординированным контролем, поскольку они должны быть интегрированы во все клетки и ткани. Все &gt;3,72 * 10 </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hyperlink r:id="rId7">
        <w:r w:rsidDel="00000000" w:rsidR="00000000" w:rsidRPr="00000000">
          <w:rPr>
            <w:color w:val="1155cc"/>
            <w:sz w:val="24"/>
            <w:szCs w:val="24"/>
            <w:u w:val="single"/>
            <w:rtl w:val="0"/>
          </w:rPr>
          <w:t xml:space="preserve">Bianconi E. at all, 2013</w:t>
        </w:r>
      </w:hyperlink>
      <w:r w:rsidDel="00000000" w:rsidR="00000000" w:rsidRPr="00000000">
        <w:rPr>
          <w:sz w:val="24"/>
          <w:szCs w:val="24"/>
          <w:rtl w:val="0"/>
        </w:rPr>
        <w:t xml:space="preserve">) клеток взрослого человека происходят от одной клетки- оплодотворенного яйца(</w:t>
      </w:r>
      <w:hyperlink r:id="rId8">
        <w:r w:rsidDel="00000000" w:rsidR="00000000" w:rsidRPr="00000000">
          <w:rPr>
            <w:color w:val="1155cc"/>
            <w:sz w:val="24"/>
            <w:szCs w:val="24"/>
            <w:u w:val="single"/>
            <w:rtl w:val="0"/>
          </w:rPr>
          <w:t xml:space="preserve">Vaillancourt C. and Lafond J, 2009</w:t>
        </w:r>
      </w:hyperlink>
      <w:r w:rsidDel="00000000" w:rsidR="00000000" w:rsidRPr="00000000">
        <w:rPr>
          <w:sz w:val="24"/>
          <w:szCs w:val="24"/>
          <w:rtl w:val="0"/>
        </w:rPr>
        <w:t xml:space="preserve">).  Среди десятков триллионов клеток различают не более 200 разных типов клеток(</w:t>
      </w:r>
      <w:hyperlink r:id="rId9">
        <w:r w:rsidDel="00000000" w:rsidR="00000000" w:rsidRPr="00000000">
          <w:rPr>
            <w:color w:val="1155cc"/>
            <w:sz w:val="24"/>
            <w:szCs w:val="24"/>
            <w:highlight w:val="white"/>
            <w:u w:val="single"/>
            <w:rtl w:val="0"/>
          </w:rPr>
          <w:t xml:space="preserve">Khan YS</w:t>
        </w:r>
      </w:hyperlink>
      <w:hyperlink r:id="rId10">
        <w:r w:rsidDel="00000000" w:rsidR="00000000" w:rsidRPr="00000000">
          <w:rPr>
            <w:color w:val="1155cc"/>
            <w:sz w:val="24"/>
            <w:szCs w:val="24"/>
            <w:u w:val="single"/>
            <w:rtl w:val="0"/>
          </w:rPr>
          <w:t xml:space="preserve">. and </w:t>
        </w:r>
      </w:hyperlink>
      <w:hyperlink r:id="rId11">
        <w:r w:rsidDel="00000000" w:rsidR="00000000" w:rsidRPr="00000000">
          <w:rPr>
            <w:color w:val="1155cc"/>
            <w:sz w:val="24"/>
            <w:szCs w:val="24"/>
            <w:highlight w:val="white"/>
            <w:u w:val="single"/>
            <w:rtl w:val="0"/>
          </w:rPr>
          <w:t xml:space="preserve">Farhana A, 2022</w:t>
        </w:r>
      </w:hyperlink>
      <w:r w:rsidDel="00000000" w:rsidR="00000000" w:rsidRPr="00000000">
        <w:rPr>
          <w:sz w:val="24"/>
          <w:szCs w:val="24"/>
          <w:rtl w:val="0"/>
        </w:rPr>
        <w:t xml:space="preserve">).  Отсюда следует, что развитие организма должно сопровождаться минимум двумя процессами: во-первых, чрезвычайно интенсивной клеточной пролиферацией, требующей многих триллионов митозов; во-вторых, возникновением различий между клетками по мере увеличения их числа(</w:t>
      </w:r>
      <w:hyperlink r:id="rId12">
        <w:r w:rsidDel="00000000" w:rsidR="00000000" w:rsidRPr="00000000">
          <w:rPr>
            <w:color w:val="1155cc"/>
            <w:sz w:val="24"/>
            <w:szCs w:val="24"/>
            <w:u w:val="single"/>
            <w:rtl w:val="0"/>
          </w:rPr>
          <w:t xml:space="preserve">Boulan L. and Léopold P, 2021</w:t>
        </w:r>
      </w:hyperlink>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i w:val="1"/>
          <w:sz w:val="24"/>
          <w:szCs w:val="24"/>
        </w:rPr>
      </w:pPr>
      <w:r w:rsidDel="00000000" w:rsidR="00000000" w:rsidRPr="00000000">
        <w:rPr>
          <w:i w:val="1"/>
          <w:sz w:val="24"/>
          <w:szCs w:val="24"/>
          <w:rtl w:val="0"/>
        </w:rPr>
        <w:t xml:space="preserve">1.1. Потенция и дифференциация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Под словом потенция обычно подразумевают «возможности, которые не обязательно реализованы»(</w:t>
      </w:r>
      <w:r w:rsidDel="00000000" w:rsidR="00000000" w:rsidRPr="00000000">
        <w:rPr>
          <w:sz w:val="24"/>
          <w:szCs w:val="24"/>
          <w:highlight w:val="white"/>
          <w:rtl w:val="0"/>
        </w:rPr>
        <w:t xml:space="preserve">Binder et al</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2009</w:t>
      </w:r>
      <w:r w:rsidDel="00000000" w:rsidR="00000000" w:rsidRPr="00000000">
        <w:rPr>
          <w:sz w:val="24"/>
          <w:szCs w:val="24"/>
          <w:rtl w:val="0"/>
        </w:rPr>
        <w:t xml:space="preserve">). Применительно к клетке оно используется для обозначения той степени, в какой данная клетка может стать предковой клеткой для клеток разных типов (безотносительно к их количеству). Так как оплодотворенное яйцо служит предковой клеткой для клеток всех типов, имеющихся в организме, его называют тотипотентной клеткой(</w:t>
      </w:r>
      <w:hyperlink r:id="rId13">
        <w:r w:rsidDel="00000000" w:rsidR="00000000" w:rsidRPr="00000000">
          <w:rPr>
            <w:color w:val="1155cc"/>
            <w:sz w:val="24"/>
            <w:szCs w:val="24"/>
            <w:u w:val="single"/>
            <w:rtl w:val="0"/>
          </w:rPr>
          <w:t xml:space="preserve">Hansis C, 2006</w:t>
        </w:r>
      </w:hyperlink>
      <w:r w:rsidDel="00000000" w:rsidR="00000000" w:rsidRPr="00000000">
        <w:rPr>
          <w:sz w:val="24"/>
          <w:szCs w:val="24"/>
          <w:rtl w:val="0"/>
        </w:rPr>
        <w:t xml:space="preserve">). Сколько поколений тотипотентность сохраняется у потомков? Обычно две дочерние клетки яйцеклетки в результате первого митотического деления яйца, совместно участвуют в последующем развитии зародыша. Но иногда эти дочерние клетки отделяются одна от другой и из каждой развивается по зародышу, что приводит к рождению монозиготных близнецов(MZ)(</w:t>
      </w:r>
      <w:hyperlink r:id="rId14">
        <w:r w:rsidDel="00000000" w:rsidR="00000000" w:rsidRPr="00000000">
          <w:rPr>
            <w:color w:val="1155cc"/>
            <w:sz w:val="24"/>
            <w:szCs w:val="24"/>
            <w:u w:val="single"/>
            <w:rtl w:val="0"/>
          </w:rPr>
          <w:t xml:space="preserve">Silva S. et al,  2011</w:t>
        </w:r>
      </w:hyperlink>
      <w:r w:rsidDel="00000000" w:rsidR="00000000" w:rsidRPr="00000000">
        <w:rPr>
          <w:sz w:val="24"/>
          <w:szCs w:val="24"/>
          <w:rtl w:val="0"/>
        </w:rPr>
        <w:t xml:space="preserve">). Это указывает на то, что после первого и возможно второго и даже третьего) деления обе дочерние клетки сохраняют тотипотентность(</w:t>
      </w:r>
      <w:hyperlink r:id="rId15">
        <w:r w:rsidDel="00000000" w:rsidR="00000000" w:rsidRPr="00000000">
          <w:rPr>
            <w:color w:val="1155cc"/>
            <w:sz w:val="24"/>
            <w:szCs w:val="24"/>
            <w:u w:val="single"/>
            <w:rtl w:val="0"/>
          </w:rPr>
          <w:t xml:space="preserve">Galan A. et al, 2013</w:t>
        </w:r>
      </w:hyperlink>
      <w:r w:rsidDel="00000000" w:rsidR="00000000" w:rsidRPr="00000000">
        <w:rPr>
          <w:sz w:val="24"/>
          <w:szCs w:val="24"/>
          <w:rtl w:val="0"/>
        </w:rPr>
        <w:t xml:space="preserve">). Интересно, что появление монозиготных близнецов(MZ) тесно связано со стабильным метилированием ДНК во взрослых соматических тканях. Эта сигнатура охватывает области около теломер и центромер, области, репрессированные Polycomb, и гетерохроматин, гены, участвующие в клеточной адгезии, передаче сигналов WNT, судьбе клеток и предполагаемых метастабильных эпиаллелях человека.  (</w:t>
      </w:r>
      <w:hyperlink r:id="rId16">
        <w:r w:rsidDel="00000000" w:rsidR="00000000" w:rsidRPr="00000000">
          <w:rPr>
            <w:color w:val="1155cc"/>
            <w:sz w:val="24"/>
            <w:szCs w:val="24"/>
            <w:u w:val="single"/>
            <w:rtl w:val="0"/>
          </w:rPr>
          <w:t xml:space="preserve">van Dongen J. et al, 2021</w:t>
        </w:r>
      </w:hyperlink>
      <w:r w:rsidDel="00000000" w:rsidR="00000000" w:rsidRPr="00000000">
        <w:rPr>
          <w:sz w:val="24"/>
          <w:szCs w:val="24"/>
          <w:rtl w:val="0"/>
        </w:rPr>
        <w:t xml:space="preserve">).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Если же дочерние клетки остаются вместе и продолжают делиться, то вскоре образуется морула, состоящая из разных типов клеток(</w:t>
      </w:r>
      <w:hyperlink r:id="rId17">
        <w:r w:rsidDel="00000000" w:rsidR="00000000" w:rsidRPr="00000000">
          <w:rPr>
            <w:color w:val="1155cc"/>
            <w:sz w:val="24"/>
            <w:szCs w:val="24"/>
            <w:u w:val="single"/>
            <w:rtl w:val="0"/>
          </w:rPr>
          <w:t xml:space="preserve">Coticchio G. et al, 2019</w:t>
        </w:r>
      </w:hyperlink>
      <w:r w:rsidDel="00000000" w:rsidR="00000000" w:rsidRPr="00000000">
        <w:rPr>
          <w:sz w:val="24"/>
          <w:szCs w:val="24"/>
          <w:rtl w:val="0"/>
        </w:rPr>
        <w:t xml:space="preserve">).  Таким образом процесс деления вызывает потерю тотипотентности(</w:t>
      </w:r>
      <w:hyperlink r:id="rId18">
        <w:r w:rsidDel="00000000" w:rsidR="00000000" w:rsidRPr="00000000">
          <w:rPr>
            <w:color w:val="1155cc"/>
            <w:sz w:val="24"/>
            <w:szCs w:val="24"/>
            <w:u w:val="single"/>
            <w:rtl w:val="0"/>
          </w:rPr>
          <w:t xml:space="preserve">Borsos M. et al, 2016</w:t>
        </w:r>
      </w:hyperlink>
      <w:r w:rsidDel="00000000" w:rsidR="00000000" w:rsidRPr="00000000">
        <w:rPr>
          <w:sz w:val="24"/>
          <w:szCs w:val="24"/>
          <w:rtl w:val="0"/>
        </w:rPr>
        <w:t xml:space="preserve">). Потомки  обретают отличия от тех клеток, от которых они произошли- претерпевают некоторую дифференцировку. В результате дифференцировки клетки приобретают некоторые новые свойства, но одновременно утрачивают часть своих прежних потенций(</w:t>
      </w:r>
      <w:hyperlink r:id="rId19">
        <w:r w:rsidDel="00000000" w:rsidR="00000000" w:rsidRPr="00000000">
          <w:rPr>
            <w:color w:val="1155cc"/>
            <w:sz w:val="24"/>
            <w:szCs w:val="24"/>
            <w:u w:val="single"/>
            <w:rtl w:val="0"/>
          </w:rPr>
          <w:t xml:space="preserve">Efroni S. et al, 2008</w:t>
        </w:r>
      </w:hyperlink>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i w:val="1"/>
          <w:sz w:val="24"/>
          <w:szCs w:val="24"/>
        </w:rPr>
      </w:pPr>
      <w:r w:rsidDel="00000000" w:rsidR="00000000" w:rsidRPr="00000000">
        <w:rPr>
          <w:i w:val="1"/>
          <w:sz w:val="24"/>
          <w:szCs w:val="24"/>
          <w:rtl w:val="0"/>
        </w:rPr>
        <w:t xml:space="preserve">1.2. Дифференциация и модуляция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Существует множество соматических клеток, похожих на более дифференцированные клетки другого типа(</w:t>
      </w:r>
      <w:hyperlink r:id="rId20">
        <w:r w:rsidDel="00000000" w:rsidR="00000000" w:rsidRPr="00000000">
          <w:rPr>
            <w:color w:val="1155cc"/>
            <w:sz w:val="24"/>
            <w:szCs w:val="24"/>
            <w:u w:val="single"/>
            <w:rtl w:val="0"/>
          </w:rPr>
          <w:t xml:space="preserve">Soundararajan M. and Kannan S, 2018</w:t>
        </w:r>
      </w:hyperlink>
      <w:r w:rsidDel="00000000" w:rsidR="00000000" w:rsidRPr="00000000">
        <w:rPr>
          <w:sz w:val="24"/>
          <w:szCs w:val="24"/>
          <w:rtl w:val="0"/>
        </w:rPr>
        <w:t xml:space="preserve">). Но оказавшись в других условиях, не поделившись(обязательное условие для дифференциации) как бы возвращаются на раннюю стадию дифференциации(</w:t>
      </w:r>
      <w:hyperlink r:id="rId21">
        <w:r w:rsidDel="00000000" w:rsidR="00000000" w:rsidRPr="00000000">
          <w:rPr>
            <w:color w:val="1155cc"/>
            <w:sz w:val="24"/>
            <w:szCs w:val="24"/>
            <w:u w:val="single"/>
            <w:rtl w:val="0"/>
          </w:rPr>
          <w:t xml:space="preserve">Rodrigues M. et al, 2017</w:t>
        </w:r>
      </w:hyperlink>
      <w:r w:rsidDel="00000000" w:rsidR="00000000" w:rsidRPr="00000000">
        <w:rPr>
          <w:sz w:val="24"/>
          <w:szCs w:val="24"/>
          <w:rtl w:val="0"/>
        </w:rPr>
        <w:t xml:space="preserve">). Начав размножаться, они способны регенерировать например, утраченную конечность(</w:t>
      </w:r>
      <w:hyperlink r:id="rId22">
        <w:r w:rsidDel="00000000" w:rsidR="00000000" w:rsidRPr="00000000">
          <w:rPr>
            <w:color w:val="1155cc"/>
            <w:sz w:val="24"/>
            <w:szCs w:val="24"/>
            <w:u w:val="single"/>
            <w:rtl w:val="0"/>
          </w:rPr>
          <w:t xml:space="preserve">Murugan. et al, 2022</w:t>
        </w:r>
      </w:hyperlink>
      <w:r w:rsidDel="00000000" w:rsidR="00000000" w:rsidRPr="00000000">
        <w:rPr>
          <w:sz w:val="24"/>
          <w:szCs w:val="24"/>
          <w:rtl w:val="0"/>
        </w:rPr>
        <w:t xml:space="preserve">).  Проявление потенций, которыми эти клетки обладали прежде, скорее всего указывает на то, что они никогда их не утрачивали- просто клетки приняли некую форму, отличную от той, в какой они бывали, прежде чем подвергнуться кажущейся дифференцировке(</w:t>
      </w:r>
      <w:hyperlink r:id="rId23">
        <w:r w:rsidDel="00000000" w:rsidR="00000000" w:rsidRPr="00000000">
          <w:rPr>
            <w:color w:val="1155cc"/>
            <w:sz w:val="24"/>
            <w:szCs w:val="24"/>
            <w:u w:val="single"/>
            <w:rtl w:val="0"/>
          </w:rPr>
          <w:t xml:space="preserve">Driesen RB. et al, 2014</w:t>
        </w:r>
      </w:hyperlink>
      <w:r w:rsidDel="00000000" w:rsidR="00000000" w:rsidRPr="00000000">
        <w:rPr>
          <w:sz w:val="24"/>
          <w:szCs w:val="24"/>
          <w:rtl w:val="0"/>
        </w:rPr>
        <w:t xml:space="preserve">). В тех случаях, когда клетка просто становится “дифференцированной” по физической форме, ни в коей мере не утрачивая свойственных ей потенций, принято говорить, что она подверглась „модуляции”(Ham et al</w:t>
      </w:r>
      <w:r w:rsidDel="00000000" w:rsidR="00000000" w:rsidRPr="00000000">
        <w:rPr>
          <w:sz w:val="24"/>
          <w:szCs w:val="24"/>
          <w:rtl w:val="0"/>
        </w:rPr>
        <w:t xml:space="preserve">,</w:t>
      </w:r>
      <w:r w:rsidDel="00000000" w:rsidR="00000000" w:rsidRPr="00000000">
        <w:rPr>
          <w:sz w:val="24"/>
          <w:szCs w:val="24"/>
          <w:rtl w:val="0"/>
        </w:rPr>
        <w:t xml:space="preserve"> 1987). </w:t>
      </w:r>
    </w:p>
    <w:p w:rsidR="00000000" w:rsidDel="00000000" w:rsidP="00000000" w:rsidRDefault="00000000" w:rsidRPr="00000000" w14:paraId="0000001E">
      <w:pPr>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i w:val="1"/>
          <w:sz w:val="24"/>
          <w:szCs w:val="24"/>
        </w:rPr>
      </w:pPr>
      <w:r w:rsidDel="00000000" w:rsidR="00000000" w:rsidRPr="00000000">
        <w:rPr>
          <w:i w:val="1"/>
          <w:sz w:val="24"/>
          <w:szCs w:val="24"/>
          <w:rtl w:val="0"/>
        </w:rPr>
        <w:t xml:space="preserve">1.3. Категории клеток по уровням дифференциации(морфогенетическому статусу)</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Дифференциация в развивающемся зародыше обычно происходит постепенно и связана с образованием различных клеточных линий(</w:t>
      </w:r>
      <w:hyperlink r:id="rId24">
        <w:r w:rsidDel="00000000" w:rsidR="00000000" w:rsidRPr="00000000">
          <w:rPr>
            <w:color w:val="1155cc"/>
            <w:sz w:val="24"/>
            <w:szCs w:val="24"/>
            <w:u w:val="single"/>
            <w:rtl w:val="0"/>
          </w:rPr>
          <w:t xml:space="preserve">Shankar V. et al, 2021</w:t>
        </w:r>
      </w:hyperlink>
      <w:r w:rsidDel="00000000" w:rsidR="00000000" w:rsidRPr="00000000">
        <w:rPr>
          <w:sz w:val="24"/>
          <w:szCs w:val="24"/>
          <w:rtl w:val="0"/>
        </w:rPr>
        <w:t xml:space="preserve">). Ввиду постепенности дифференцировки в поколениях, клетки зародыша/ взрослого организма могут быть разных линий и разных поколений, то есть находиться на разных уровнях дифференцировки- с разным морфогенетическим статусом(</w:t>
      </w:r>
      <w:hyperlink r:id="rId25">
        <w:r w:rsidDel="00000000" w:rsidR="00000000" w:rsidRPr="00000000">
          <w:rPr>
            <w:color w:val="1155cc"/>
            <w:sz w:val="24"/>
            <w:szCs w:val="24"/>
            <w:u w:val="single"/>
            <w:rtl w:val="0"/>
          </w:rPr>
          <w:t xml:space="preserve">Tkemaladze J. and Chichinadze K, 2010</w:t>
        </w:r>
      </w:hyperlink>
      <w:r w:rsidDel="00000000" w:rsidR="00000000" w:rsidRPr="00000000">
        <w:rPr>
          <w:sz w:val="24"/>
          <w:szCs w:val="24"/>
          <w:rtl w:val="0"/>
        </w:rPr>
        <w:t xml:space="preserve">). Следовательно они обладают разными потенциями(</w:t>
      </w:r>
      <w:hyperlink r:id="rId26">
        <w:r w:rsidDel="00000000" w:rsidR="00000000" w:rsidRPr="00000000">
          <w:rPr>
            <w:color w:val="1155cc"/>
            <w:sz w:val="24"/>
            <w:szCs w:val="24"/>
            <w:u w:val="single"/>
            <w:rtl w:val="0"/>
          </w:rPr>
          <w:t xml:space="preserve">Han X. et al, 2020</w:t>
        </w:r>
      </w:hyperlink>
      <w:r w:rsidDel="00000000" w:rsidR="00000000" w:rsidRPr="00000000">
        <w:rPr>
          <w:sz w:val="24"/>
          <w:szCs w:val="24"/>
          <w:rtl w:val="0"/>
        </w:rPr>
        <w:t xml:space="preserve">). С точки зрения морфогенетического статуса их можно подразделить на следующие категории:</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sz w:val="24"/>
          <w:szCs w:val="24"/>
          <w:rtl w:val="0"/>
        </w:rPr>
        <w:t xml:space="preserve">Тотипотентные клетки первых 2(возможно больше) делений зиготы.</w:t>
      </w:r>
    </w:p>
    <w:p w:rsidR="00000000" w:rsidDel="00000000" w:rsidP="00000000" w:rsidRDefault="00000000" w:rsidRPr="00000000" w14:paraId="00000023">
      <w:pPr>
        <w:numPr>
          <w:ilvl w:val="0"/>
          <w:numId w:val="3"/>
        </w:numPr>
        <w:ind w:left="720" w:hanging="360"/>
        <w:rPr>
          <w:sz w:val="24"/>
          <w:szCs w:val="24"/>
        </w:rPr>
      </w:pPr>
      <w:r w:rsidDel="00000000" w:rsidR="00000000" w:rsidRPr="00000000">
        <w:rPr>
          <w:sz w:val="24"/>
          <w:szCs w:val="24"/>
          <w:rtl w:val="0"/>
        </w:rPr>
        <w:t xml:space="preserve">Клетки промежуточных поколений между поколением клеток морулы до последнего поколения плюрипотентны/ мультипотентны/ бипотентны . Oни обладают потенцией стать родоначальниками двух/ более двух типов клеток(</w:t>
      </w:r>
      <w:hyperlink r:id="rId27">
        <w:r w:rsidDel="00000000" w:rsidR="00000000" w:rsidRPr="00000000">
          <w:rPr>
            <w:color w:val="1155cc"/>
            <w:sz w:val="24"/>
            <w:szCs w:val="24"/>
            <w:u w:val="single"/>
            <w:rtl w:val="0"/>
          </w:rPr>
          <w:t xml:space="preserve">Sobhani A. et al, 2017</w:t>
        </w:r>
      </w:hyperlink>
      <w:r w:rsidDel="00000000" w:rsidR="00000000" w:rsidRPr="00000000">
        <w:rPr>
          <w:sz w:val="24"/>
          <w:szCs w:val="24"/>
          <w:rtl w:val="0"/>
        </w:rPr>
        <w:t xml:space="preserve">). При дифференцирующем делении таких клеток образуются дочерние клетки отличные друг от друга, а также от клетки- предка(</w:t>
      </w:r>
      <w:hyperlink r:id="rId28">
        <w:r w:rsidDel="00000000" w:rsidR="00000000" w:rsidRPr="00000000">
          <w:rPr>
            <w:color w:val="1155cc"/>
            <w:sz w:val="24"/>
            <w:szCs w:val="24"/>
            <w:highlight w:val="white"/>
            <w:u w:val="single"/>
            <w:rtl w:val="0"/>
          </w:rPr>
          <w:t xml:space="preserve">Gönczy P</w:t>
        </w:r>
      </w:hyperlink>
      <w:hyperlink r:id="rId29">
        <w:r w:rsidDel="00000000" w:rsidR="00000000" w:rsidRPr="00000000">
          <w:rPr>
            <w:color w:val="1155cc"/>
            <w:sz w:val="24"/>
            <w:szCs w:val="24"/>
            <w:u w:val="single"/>
            <w:rtl w:val="0"/>
          </w:rPr>
          <w:t xml:space="preserve">. and </w:t>
        </w:r>
      </w:hyperlink>
      <w:hyperlink r:id="rId30">
        <w:r w:rsidDel="00000000" w:rsidR="00000000" w:rsidRPr="00000000">
          <w:rPr>
            <w:color w:val="1155cc"/>
            <w:sz w:val="24"/>
            <w:szCs w:val="24"/>
            <w:highlight w:val="white"/>
            <w:u w:val="single"/>
            <w:rtl w:val="0"/>
          </w:rPr>
          <w:t xml:space="preserve">2005</w:t>
        </w:r>
      </w:hyperlink>
      <w:r w:rsidDel="00000000" w:rsidR="00000000" w:rsidRPr="00000000">
        <w:rPr>
          <w:sz w:val="24"/>
          <w:szCs w:val="24"/>
          <w:rtl w:val="0"/>
        </w:rPr>
        <w:t xml:space="preserve">). Дифференцирующие  деления в нише стволовых клеток(</w:t>
      </w:r>
      <w:hyperlink r:id="rId31">
        <w:r w:rsidDel="00000000" w:rsidR="00000000" w:rsidRPr="00000000">
          <w:rPr>
            <w:color w:val="1155cc"/>
            <w:sz w:val="24"/>
            <w:szCs w:val="24"/>
            <w:highlight w:val="white"/>
            <w:u w:val="single"/>
            <w:rtl w:val="0"/>
          </w:rPr>
          <w:t xml:space="preserve">Venkei ZG</w:t>
        </w:r>
      </w:hyperlink>
      <w:hyperlink r:id="rId32">
        <w:r w:rsidDel="00000000" w:rsidR="00000000" w:rsidRPr="00000000">
          <w:rPr>
            <w:color w:val="1155cc"/>
            <w:sz w:val="24"/>
            <w:szCs w:val="24"/>
            <w:u w:val="single"/>
            <w:rtl w:val="0"/>
          </w:rPr>
          <w:t xml:space="preserve">. and </w:t>
        </w:r>
      </w:hyperlink>
      <w:hyperlink r:id="rId33">
        <w:r w:rsidDel="00000000" w:rsidR="00000000" w:rsidRPr="00000000">
          <w:rPr>
            <w:color w:val="1155cc"/>
            <w:sz w:val="24"/>
            <w:szCs w:val="24"/>
            <w:highlight w:val="white"/>
            <w:u w:val="single"/>
            <w:rtl w:val="0"/>
          </w:rPr>
          <w:t xml:space="preserve">Yamashita YM, 2018</w:t>
        </w:r>
      </w:hyperlink>
      <w:r w:rsidDel="00000000" w:rsidR="00000000" w:rsidRPr="00000000">
        <w:rPr>
          <w:sz w:val="24"/>
          <w:szCs w:val="24"/>
          <w:rtl w:val="0"/>
        </w:rPr>
        <w:t xml:space="preserve">)- одна из дочерних клеток не отличается от материнской - является частным случаем данной категорий. </w:t>
      </w:r>
    </w:p>
    <w:p w:rsidR="00000000" w:rsidDel="00000000" w:rsidP="00000000" w:rsidRDefault="00000000" w:rsidRPr="00000000" w14:paraId="00000024">
      <w:pPr>
        <w:numPr>
          <w:ilvl w:val="0"/>
          <w:numId w:val="3"/>
        </w:numPr>
        <w:ind w:left="720" w:hanging="360"/>
        <w:rPr>
          <w:sz w:val="24"/>
          <w:szCs w:val="24"/>
        </w:rPr>
      </w:pPr>
      <w:r w:rsidDel="00000000" w:rsidR="00000000" w:rsidRPr="00000000">
        <w:rPr>
          <w:sz w:val="24"/>
          <w:szCs w:val="24"/>
          <w:rtl w:val="0"/>
        </w:rPr>
        <w:t xml:space="preserve">Конечные клетки последнего поколения, представляющих собой конечный результат дифференциации, не имеют никаких потенций(</w:t>
      </w:r>
      <w:hyperlink r:id="rId34">
        <w:r w:rsidDel="00000000" w:rsidR="00000000" w:rsidRPr="00000000">
          <w:rPr>
            <w:color w:val="1155cc"/>
            <w:sz w:val="24"/>
            <w:szCs w:val="24"/>
            <w:u w:val="single"/>
            <w:rtl w:val="0"/>
          </w:rPr>
          <w:t xml:space="preserve">Giehl KM, 2007</w:t>
        </w:r>
      </w:hyperlink>
      <w:r w:rsidDel="00000000" w:rsidR="00000000" w:rsidRPr="00000000">
        <w:rPr>
          <w:sz w:val="24"/>
          <w:szCs w:val="24"/>
          <w:rtl w:val="0"/>
        </w:rPr>
        <w:t xml:space="preserve">). </w:t>
      </w:r>
    </w:p>
    <w:p w:rsidR="00000000" w:rsidDel="00000000" w:rsidP="00000000" w:rsidRDefault="00000000" w:rsidRPr="00000000" w14:paraId="00000025">
      <w:pPr>
        <w:numPr>
          <w:ilvl w:val="0"/>
          <w:numId w:val="3"/>
        </w:numPr>
        <w:ind w:left="720" w:hanging="360"/>
        <w:rPr>
          <w:sz w:val="24"/>
          <w:szCs w:val="24"/>
        </w:rPr>
      </w:pPr>
      <w:r w:rsidDel="00000000" w:rsidR="00000000" w:rsidRPr="00000000">
        <w:rPr>
          <w:sz w:val="24"/>
          <w:szCs w:val="24"/>
          <w:rtl w:val="0"/>
        </w:rPr>
        <w:t xml:space="preserve">Половые клетки животных и человека. Несмотря на радикальные различия с соматическими клетками, спецификация зародышевой линии во время эмбриогенеза концептуально такая же, как спецификация любого типа соматических клеток: зародышевые клетки должны активировать специфическую генную регуляторную сеть, чтобы дифференцироваться и пройти через гаметогенез(</w:t>
      </w:r>
      <w:hyperlink r:id="rId35">
        <w:r w:rsidDel="00000000" w:rsidR="00000000" w:rsidRPr="00000000">
          <w:rPr>
            <w:color w:val="1155cc"/>
            <w:sz w:val="24"/>
            <w:szCs w:val="24"/>
            <w:u w:val="single"/>
            <w:rtl w:val="0"/>
          </w:rPr>
          <w:t xml:space="preserve">Ewen-Campen B. et al, 2010</w:t>
        </w:r>
      </w:hyperlink>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i w:val="1"/>
          <w:sz w:val="24"/>
          <w:szCs w:val="24"/>
        </w:rPr>
      </w:pPr>
      <w:r w:rsidDel="00000000" w:rsidR="00000000" w:rsidRPr="00000000">
        <w:rPr>
          <w:i w:val="1"/>
          <w:sz w:val="24"/>
          <w:szCs w:val="24"/>
          <w:rtl w:val="0"/>
        </w:rPr>
        <w:t xml:space="preserve">1.4. Прерывание дифференциации- состояния сенесценции и раковости</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Процесс дифференциации  с любым морфогенетическим статусом может преждевременно завершиться раньше запрограммированного. Особенно интересны  два таких противоположных(и постоянных) состояния, в которое может попасть дифференциированная клетка- сенесцентное и раковое. У сенесцентных клеток наблюдается остановка клеточного цикла, вызванного различными внутренними и/ или внешними факторами(</w:t>
      </w:r>
      <w:hyperlink r:id="rId36">
        <w:r w:rsidDel="00000000" w:rsidR="00000000" w:rsidRPr="00000000">
          <w:rPr>
            <w:color w:val="1155cc"/>
            <w:sz w:val="24"/>
            <w:szCs w:val="24"/>
            <w:u w:val="single"/>
            <w:rtl w:val="0"/>
          </w:rPr>
          <w:t xml:space="preserve">Regulski MJ, 2017</w:t>
        </w:r>
      </w:hyperlink>
      <w:r w:rsidDel="00000000" w:rsidR="00000000" w:rsidRPr="00000000">
        <w:rPr>
          <w:sz w:val="24"/>
          <w:szCs w:val="24"/>
          <w:rtl w:val="0"/>
        </w:rPr>
        <w:t xml:space="preserve">). А вот раковые клетки, наоборот, постоянно пролиферируют и у них нет лимита Хейфлика(</w:t>
      </w:r>
      <w:hyperlink r:id="rId37">
        <w:r w:rsidDel="00000000" w:rsidR="00000000" w:rsidRPr="00000000">
          <w:rPr>
            <w:color w:val="1155cc"/>
            <w:sz w:val="24"/>
            <w:szCs w:val="24"/>
            <w:highlight w:val="white"/>
            <w:u w:val="single"/>
            <w:rtl w:val="0"/>
          </w:rPr>
          <w:t xml:space="preserve">Bremermann HJ, 1982</w:t>
        </w:r>
      </w:hyperlink>
      <w:r w:rsidDel="00000000" w:rsidR="00000000" w:rsidRPr="00000000">
        <w:rPr>
          <w:sz w:val="24"/>
          <w:szCs w:val="24"/>
          <w:rtl w:val="0"/>
        </w:rPr>
        <w:t xml:space="preserve">). Их морфогенетический статус трансформирован и не  меняется в ряду поколений(</w:t>
      </w:r>
      <w:hyperlink r:id="rId38">
        <w:r w:rsidDel="00000000" w:rsidR="00000000" w:rsidRPr="00000000">
          <w:rPr>
            <w:color w:val="1155cc"/>
            <w:sz w:val="24"/>
            <w:szCs w:val="24"/>
            <w:u w:val="single"/>
            <w:rtl w:val="0"/>
          </w:rPr>
          <w:t xml:space="preserve">Akiyama S, 1987</w:t>
        </w:r>
      </w:hyperlink>
      <w:r w:rsidDel="00000000" w:rsidR="00000000" w:rsidRPr="00000000">
        <w:rPr>
          <w:sz w:val="24"/>
          <w:szCs w:val="24"/>
          <w:rtl w:val="0"/>
        </w:rPr>
        <w:t xml:space="preserve">). Интересно, что для раковых клеток характерно нарушение размеров и количества центриолей(</w:t>
      </w:r>
      <w:hyperlink r:id="rId39">
        <w:r w:rsidDel="00000000" w:rsidR="00000000" w:rsidRPr="00000000">
          <w:rPr>
            <w:color w:val="1155cc"/>
            <w:sz w:val="24"/>
            <w:szCs w:val="24"/>
            <w:u w:val="single"/>
            <w:rtl w:val="0"/>
          </w:rPr>
          <w:t xml:space="preserve">Marteil G. et al, 2018</w:t>
        </w:r>
      </w:hyperlink>
      <w:r w:rsidDel="00000000" w:rsidR="00000000" w:rsidRPr="00000000">
        <w:rPr>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left="0" w:firstLine="0"/>
        <w:rPr>
          <w:b w:val="1"/>
          <w:sz w:val="24"/>
          <w:szCs w:val="24"/>
        </w:rPr>
      </w:pPr>
      <w:r w:rsidDel="00000000" w:rsidR="00000000" w:rsidRPr="00000000">
        <w:rPr>
          <w:b w:val="1"/>
          <w:sz w:val="24"/>
          <w:szCs w:val="24"/>
          <w:rtl w:val="0"/>
        </w:rPr>
        <w:t xml:space="preserve">2. Создание и совершенствование концепции  механизмов дифференциации</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С появлением идеи гена в конце XIX века было выдвинуто предположение о том, что в соматической клетке могут возникать генные мутации/элиминация/делеции, не оказывающие летального действия. Такая мутантная клетка может продолжать делиться и передавать имеющиеся у нее изменения ДНК/ хромосом своим потомкам. Предполагалось, что разные клетки утрачивают разные гены, так что клетки, принадлежащие к различным семействам, должны обладать различными физическими и функциональными особенностями(</w:t>
      </w:r>
      <w:hyperlink r:id="rId40">
        <w:r w:rsidDel="00000000" w:rsidR="00000000" w:rsidRPr="00000000">
          <w:rPr>
            <w:color w:val="1155cc"/>
            <w:sz w:val="24"/>
            <w:szCs w:val="24"/>
            <w:u w:val="single"/>
            <w:rtl w:val="0"/>
          </w:rPr>
          <w:t xml:space="preserve">Weismann A, 1890</w:t>
        </w:r>
      </w:hyperlink>
      <w:r w:rsidDel="00000000" w:rsidR="00000000" w:rsidRPr="00000000">
        <w:rPr>
          <w:sz w:val="24"/>
          <w:szCs w:val="24"/>
          <w:rtl w:val="0"/>
        </w:rPr>
        <w:t xml:space="preserve">). После разработки методов хромосомного анализа оказалось, что у большинства видов животных клетки разного типа содержат один и тот же набор хромосом, а также содержание ДНК во всех соматических клетках одинаково(</w:t>
      </w:r>
      <w:hyperlink r:id="rId41">
        <w:r w:rsidDel="00000000" w:rsidR="00000000" w:rsidRPr="00000000">
          <w:rPr>
            <w:color w:val="1155cc"/>
            <w:sz w:val="24"/>
            <w:szCs w:val="24"/>
            <w:u w:val="single"/>
            <w:rtl w:val="0"/>
          </w:rPr>
          <w:t xml:space="preserve">Batty P. and Gerlich DW, 2019</w:t>
        </w:r>
      </w:hyperlink>
      <w:r w:rsidDel="00000000" w:rsidR="00000000" w:rsidRPr="00000000">
        <w:rPr>
          <w:sz w:val="24"/>
          <w:szCs w:val="24"/>
          <w:rtl w:val="0"/>
        </w:rPr>
        <w:t xml:space="preserve">). Когда уже можно было утверждать, что соматические клетки содержат один и тот же набор генов, стало необходимо найти индукторы,  переключающие морфогенетический статус материнской клетки при дифференцирующем делений на другие морфогенетические статусы в дочерних клетках.</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i w:val="1"/>
          <w:sz w:val="24"/>
          <w:szCs w:val="24"/>
        </w:rPr>
      </w:pPr>
      <w:r w:rsidDel="00000000" w:rsidR="00000000" w:rsidRPr="00000000">
        <w:rPr>
          <w:i w:val="1"/>
          <w:sz w:val="24"/>
          <w:szCs w:val="24"/>
          <w:rtl w:val="0"/>
        </w:rPr>
        <w:t xml:space="preserve">2.1. Индуктора дифференциации нет в ядре соматических клеток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Это повлекло за собой предположение, что отличия соматических клеток с разными морфогенетическими статусами обусловлены тем, что в разных клетках имеет место экспрессия разных генов, остальные же гены репрессированы- то есть в них активны разные генные сети(</w:t>
      </w:r>
      <w:hyperlink r:id="rId42">
        <w:r w:rsidDel="00000000" w:rsidR="00000000" w:rsidRPr="00000000">
          <w:rPr>
            <w:color w:val="1155cc"/>
            <w:sz w:val="24"/>
            <w:szCs w:val="24"/>
            <w:u w:val="single"/>
            <w:rtl w:val="0"/>
          </w:rPr>
          <w:t xml:space="preserve">Brown G. et al, 2003</w:t>
        </w:r>
      </w:hyperlink>
      <w:r w:rsidDel="00000000" w:rsidR="00000000" w:rsidRPr="00000000">
        <w:rPr>
          <w:sz w:val="24"/>
          <w:szCs w:val="24"/>
          <w:rtl w:val="0"/>
        </w:rPr>
        <w:t xml:space="preserve">) (через десятилетия это явления назовут генными сетями (</w:t>
      </w:r>
      <w:hyperlink r:id="rId43">
        <w:r w:rsidDel="00000000" w:rsidR="00000000" w:rsidRPr="00000000">
          <w:rPr>
            <w:color w:val="1155cc"/>
            <w:sz w:val="24"/>
            <w:szCs w:val="24"/>
            <w:u w:val="single"/>
            <w:rtl w:val="0"/>
          </w:rPr>
          <w:t xml:space="preserve">Zaret KS, 2020</w:t>
        </w:r>
      </w:hyperlink>
      <w:r w:rsidDel="00000000" w:rsidR="00000000" w:rsidRPr="00000000">
        <w:rPr>
          <w:sz w:val="24"/>
          <w:szCs w:val="24"/>
          <w:rtl w:val="0"/>
        </w:rPr>
        <w:t xml:space="preserve">)) . Были проведены исследования с целью установить, сохраняют ли хромосомы дифференцированных клеток тотипотентность и если сохранили, то в каких условиях проявится их репрессированная тотипотентность. Простейший способ сделать это состоит в том, чтобы удалить из тотипотентной яйцеклетки ядро, а вместо него поместить ядро соматической клетки уже претерпевшей некоторую дифференциацию(</w:t>
      </w:r>
      <w:hyperlink r:id="rId44">
        <w:r w:rsidDel="00000000" w:rsidR="00000000" w:rsidRPr="00000000">
          <w:rPr>
            <w:color w:val="1155cc"/>
            <w:sz w:val="24"/>
            <w:szCs w:val="24"/>
            <w:highlight w:val="white"/>
            <w:u w:val="single"/>
            <w:rtl w:val="0"/>
          </w:rPr>
          <w:t xml:space="preserve">Campbell KH</w:t>
        </w:r>
      </w:hyperlink>
      <w:hyperlink r:id="rId45">
        <w:r w:rsidDel="00000000" w:rsidR="00000000" w:rsidRPr="00000000">
          <w:rPr>
            <w:color w:val="1155cc"/>
            <w:sz w:val="24"/>
            <w:szCs w:val="24"/>
            <w:u w:val="single"/>
            <w:rtl w:val="0"/>
          </w:rPr>
          <w:t xml:space="preserve">. et al, </w:t>
        </w:r>
      </w:hyperlink>
      <w:hyperlink r:id="rId46">
        <w:r w:rsidDel="00000000" w:rsidR="00000000" w:rsidRPr="00000000">
          <w:rPr>
            <w:color w:val="1155cc"/>
            <w:sz w:val="24"/>
            <w:szCs w:val="24"/>
            <w:highlight w:val="white"/>
            <w:u w:val="single"/>
            <w:rtl w:val="0"/>
          </w:rPr>
          <w:t xml:space="preserve">2001</w:t>
        </w:r>
      </w:hyperlink>
      <w:r w:rsidDel="00000000" w:rsidR="00000000" w:rsidRPr="00000000">
        <w:rPr>
          <w:sz w:val="24"/>
          <w:szCs w:val="24"/>
          <w:rtl w:val="0"/>
        </w:rPr>
        <w:t xml:space="preserve">). Если из такой клетки, полученной от двух клеток(цитоплазма тотипотентной яйцеклетки и ядро дифференциированной соматической клетки)  разовьется целостный организм, то выяснилось бы, что индуктор дифференциацией находится в цитоплазме. Если же разовьется не целый организм, а только ткани с клетками, которые дает донор ядра(дифференцированная клетка), тогда нужно заключить, что индуктор дифференциации находится в ядре. Были произведены успешные пересадки ядер соматических клеток лягушки в яйцеклетку и оказалось, что из таких яйцеклеток развиваются нормальные клоны(</w:t>
      </w:r>
      <w:hyperlink r:id="rId47">
        <w:r w:rsidDel="00000000" w:rsidR="00000000" w:rsidRPr="00000000">
          <w:rPr>
            <w:color w:val="1155cc"/>
            <w:sz w:val="24"/>
            <w:szCs w:val="24"/>
            <w:u w:val="single"/>
            <w:rtl w:val="0"/>
          </w:rPr>
          <w:t xml:space="preserve">Briggs R. and King, T. J, 1952</w:t>
        </w:r>
      </w:hyperlink>
      <w:r w:rsidDel="00000000" w:rsidR="00000000" w:rsidRPr="00000000">
        <w:rPr>
          <w:sz w:val="24"/>
          <w:szCs w:val="24"/>
          <w:rtl w:val="0"/>
        </w:rPr>
        <w:t xml:space="preserve">, </w:t>
      </w:r>
      <w:hyperlink r:id="rId48">
        <w:r w:rsidDel="00000000" w:rsidR="00000000" w:rsidRPr="00000000">
          <w:rPr>
            <w:color w:val="1155cc"/>
            <w:sz w:val="24"/>
            <w:szCs w:val="24"/>
            <w:u w:val="single"/>
            <w:rtl w:val="0"/>
          </w:rPr>
          <w:t xml:space="preserve">Gurdon J.B, 1960</w:t>
        </w:r>
      </w:hyperlink>
      <w:r w:rsidDel="00000000" w:rsidR="00000000" w:rsidRPr="00000000">
        <w:rPr>
          <w:sz w:val="24"/>
          <w:szCs w:val="24"/>
          <w:rtl w:val="0"/>
        </w:rPr>
        <w:t xml:space="preserve">)- индукторов дифференциации в ядрах соматической клеток нет.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i w:val="1"/>
          <w:sz w:val="24"/>
          <w:szCs w:val="24"/>
          <w:rtl w:val="0"/>
        </w:rPr>
        <w:t xml:space="preserve">2.2. Индуктор дифференциации в цитоплазме соматических клеток</w:t>
      </w:r>
      <w:r w:rsidDel="00000000" w:rsidR="00000000" w:rsidRPr="00000000">
        <w:rPr>
          <w:rtl w:val="0"/>
        </w:rPr>
      </w:r>
    </w:p>
    <w:p w:rsidR="00000000" w:rsidDel="00000000" w:rsidP="00000000" w:rsidRDefault="00000000" w:rsidRPr="00000000" w14:paraId="00000034">
      <w:pPr>
        <w:shd w:fill="ffffff" w:val="clear"/>
        <w:spacing w:after="240" w:before="240" w:lineRule="auto"/>
        <w:rPr>
          <w:sz w:val="24"/>
          <w:szCs w:val="24"/>
          <w:highlight w:val="white"/>
        </w:rPr>
      </w:pPr>
      <w:r w:rsidDel="00000000" w:rsidR="00000000" w:rsidRPr="00000000">
        <w:rPr>
          <w:sz w:val="24"/>
          <w:szCs w:val="24"/>
          <w:rtl w:val="0"/>
        </w:rPr>
        <w:t xml:space="preserve">Если ядерный перенос(NT) из соматической клетки в энуклеированную зиготу  проводится в пределах одного вида, т. е. донорские клетки и ооциты (яйцеклетки) происходят от одного и того же вида, это называется </w:t>
      </w:r>
      <w:r w:rsidDel="00000000" w:rsidR="00000000" w:rsidRPr="00000000">
        <w:rPr>
          <w:sz w:val="24"/>
          <w:szCs w:val="24"/>
          <w:highlight w:val="white"/>
          <w:rtl w:val="0"/>
        </w:rPr>
        <w:t xml:space="preserve">inter-species</w:t>
      </w:r>
      <w:r w:rsidDel="00000000" w:rsidR="00000000" w:rsidRPr="00000000">
        <w:rPr>
          <w:sz w:val="24"/>
          <w:szCs w:val="24"/>
          <w:rtl w:val="0"/>
        </w:rPr>
        <w:t xml:space="preserve"> NT(</w:t>
      </w:r>
      <w:hyperlink r:id="rId49">
        <w:r w:rsidDel="00000000" w:rsidR="00000000" w:rsidRPr="00000000">
          <w:rPr>
            <w:color w:val="1155cc"/>
            <w:sz w:val="24"/>
            <w:szCs w:val="24"/>
            <w:highlight w:val="white"/>
            <w:u w:val="single"/>
            <w:rtl w:val="0"/>
          </w:rPr>
          <w:t xml:space="preserve">Gurdon JB</w:t>
        </w:r>
      </w:hyperlink>
      <w:hyperlink r:id="rId50">
        <w:r w:rsidDel="00000000" w:rsidR="00000000" w:rsidRPr="00000000">
          <w:rPr>
            <w:color w:val="1155cc"/>
            <w:sz w:val="24"/>
            <w:szCs w:val="24"/>
            <w:u w:val="single"/>
            <w:rtl w:val="0"/>
          </w:rPr>
          <w:t xml:space="preserve">. and </w:t>
        </w:r>
      </w:hyperlink>
      <w:hyperlink r:id="rId51">
        <w:r w:rsidDel="00000000" w:rsidR="00000000" w:rsidRPr="00000000">
          <w:rPr>
            <w:color w:val="1155cc"/>
            <w:sz w:val="24"/>
            <w:szCs w:val="24"/>
            <w:highlight w:val="white"/>
            <w:u w:val="single"/>
            <w:rtl w:val="0"/>
          </w:rPr>
          <w:t xml:space="preserve">Wilmut I, 2011</w:t>
        </w:r>
      </w:hyperlink>
      <w:r w:rsidDel="00000000" w:rsidR="00000000" w:rsidRPr="00000000">
        <w:rPr>
          <w:sz w:val="24"/>
          <w:szCs w:val="24"/>
          <w:rtl w:val="0"/>
        </w:rPr>
        <w:t xml:space="preserve">). Если ооциты и донорские клетки происходят от двух разных видов, NT будет определена как межвидовая(</w:t>
      </w:r>
      <w:r w:rsidDel="00000000" w:rsidR="00000000" w:rsidRPr="00000000">
        <w:rPr>
          <w:sz w:val="24"/>
          <w:szCs w:val="24"/>
          <w:highlight w:val="white"/>
          <w:rtl w:val="0"/>
        </w:rPr>
        <w:t xml:space="preserve">cross-species)</w:t>
      </w:r>
      <w:r w:rsidDel="00000000" w:rsidR="00000000" w:rsidRPr="00000000">
        <w:rPr>
          <w:sz w:val="24"/>
          <w:szCs w:val="24"/>
          <w:rtl w:val="0"/>
        </w:rPr>
        <w:t xml:space="preserve"> NT(</w:t>
      </w:r>
      <w:hyperlink r:id="rId52">
        <w:r w:rsidDel="00000000" w:rsidR="00000000" w:rsidRPr="00000000">
          <w:rPr>
            <w:color w:val="1155cc"/>
            <w:sz w:val="24"/>
            <w:szCs w:val="24"/>
            <w:u w:val="single"/>
            <w:rtl w:val="0"/>
          </w:rPr>
          <w:t xml:space="preserve">Moore</w:t>
        </w:r>
      </w:hyperlink>
      <w:hyperlink r:id="rId53">
        <w:r w:rsidDel="00000000" w:rsidR="00000000" w:rsidRPr="00000000">
          <w:rPr>
            <w:color w:val="1155cc"/>
            <w:sz w:val="24"/>
            <w:szCs w:val="24"/>
            <w:highlight w:val="white"/>
            <w:u w:val="single"/>
            <w:rtl w:val="0"/>
          </w:rPr>
          <w:t xml:space="preserve"> JA, 1960</w:t>
        </w:r>
      </w:hyperlink>
      <w:r w:rsidDel="00000000" w:rsidR="00000000" w:rsidRPr="00000000">
        <w:rPr>
          <w:sz w:val="24"/>
          <w:szCs w:val="24"/>
          <w:rtl w:val="0"/>
        </w:rPr>
        <w:t xml:space="preserve">). </w:t>
      </w:r>
      <w:r w:rsidDel="00000000" w:rsidR="00000000" w:rsidRPr="00000000">
        <w:rPr>
          <w:color w:val="212121"/>
          <w:sz w:val="24"/>
          <w:szCs w:val="24"/>
          <w:highlight w:val="white"/>
          <w:rtl w:val="0"/>
        </w:rPr>
        <w:t xml:space="preserve"> Однако эффективность переноса ядра соматической клетки (SCNT) остается низкой</w:t>
      </w:r>
      <w:r w:rsidDel="00000000" w:rsidR="00000000" w:rsidRPr="00000000">
        <w:rPr>
          <w:sz w:val="24"/>
          <w:szCs w:val="24"/>
          <w:rtl w:val="0"/>
        </w:rPr>
        <w:t xml:space="preserve">, указывая на то, что цитоплазматическая среда яйцеклетки имеет решающее значение(</w:t>
      </w:r>
      <w:hyperlink r:id="rId54">
        <w:r w:rsidDel="00000000" w:rsidR="00000000" w:rsidRPr="00000000">
          <w:rPr>
            <w:color w:val="1155cc"/>
            <w:sz w:val="24"/>
            <w:szCs w:val="24"/>
            <w:highlight w:val="white"/>
            <w:u w:val="single"/>
            <w:rtl w:val="0"/>
          </w:rPr>
          <w:t xml:space="preserve">Narbonne P</w:t>
        </w:r>
      </w:hyperlink>
      <w:hyperlink r:id="rId55">
        <w:r w:rsidDel="00000000" w:rsidR="00000000" w:rsidRPr="00000000">
          <w:rPr>
            <w:color w:val="1155cc"/>
            <w:sz w:val="24"/>
            <w:szCs w:val="24"/>
            <w:u w:val="single"/>
            <w:rtl w:val="0"/>
          </w:rPr>
          <w:t xml:space="preserve">. et al, </w:t>
        </w:r>
      </w:hyperlink>
      <w:hyperlink r:id="rId56">
        <w:r w:rsidDel="00000000" w:rsidR="00000000" w:rsidRPr="00000000">
          <w:rPr>
            <w:color w:val="1155cc"/>
            <w:sz w:val="24"/>
            <w:szCs w:val="24"/>
            <w:highlight w:val="white"/>
            <w:u w:val="single"/>
            <w:rtl w:val="0"/>
          </w:rPr>
          <w:t xml:space="preserve">2012</w:t>
        </w:r>
      </w:hyperlink>
      <w:r w:rsidDel="00000000" w:rsidR="00000000" w:rsidRPr="00000000">
        <w:rPr>
          <w:sz w:val="24"/>
          <w:szCs w:val="24"/>
          <w:rtl w:val="0"/>
        </w:rPr>
        <w:t xml:space="preserve">). </w:t>
      </w:r>
      <w:r w:rsidDel="00000000" w:rsidR="00000000" w:rsidRPr="00000000">
        <w:rPr>
          <w:sz w:val="24"/>
          <w:szCs w:val="24"/>
          <w:u w:val="single"/>
          <w:rtl w:val="0"/>
        </w:rPr>
        <w:t xml:space="preserve">(последующий текст на английском переделай синонимами, но названия животных не меняй)</w:t>
      </w:r>
      <w:r w:rsidDel="00000000" w:rsidR="00000000" w:rsidRPr="00000000">
        <w:rPr>
          <w:sz w:val="24"/>
          <w:szCs w:val="24"/>
          <w:highlight w:val="white"/>
          <w:rtl w:val="0"/>
        </w:rPr>
        <w:t xml:space="preserve">Nevertheless, cross-species NT has succeeded in cloning some endangered mammals, such as the gaur (</w:t>
      </w:r>
      <w:hyperlink r:id="rId57">
        <w:r w:rsidDel="00000000" w:rsidR="00000000" w:rsidRPr="00000000">
          <w:rPr>
            <w:color w:val="1155cc"/>
            <w:sz w:val="24"/>
            <w:szCs w:val="24"/>
            <w:highlight w:val="white"/>
            <w:u w:val="single"/>
            <w:rtl w:val="0"/>
          </w:rPr>
          <w:t xml:space="preserve">Lanza RP</w:t>
        </w:r>
      </w:hyperlink>
      <w:hyperlink r:id="rId58">
        <w:r w:rsidDel="00000000" w:rsidR="00000000" w:rsidRPr="00000000">
          <w:rPr>
            <w:color w:val="1155cc"/>
            <w:sz w:val="24"/>
            <w:szCs w:val="24"/>
            <w:u w:val="single"/>
            <w:rtl w:val="0"/>
          </w:rPr>
          <w:t xml:space="preserve">. et al, </w:t>
        </w:r>
      </w:hyperlink>
      <w:hyperlink r:id="rId59">
        <w:r w:rsidDel="00000000" w:rsidR="00000000" w:rsidRPr="00000000">
          <w:rPr>
            <w:color w:val="1155cc"/>
            <w:sz w:val="24"/>
            <w:szCs w:val="24"/>
            <w:highlight w:val="white"/>
            <w:u w:val="single"/>
            <w:rtl w:val="0"/>
          </w:rPr>
          <w:t xml:space="preserve">2000</w:t>
        </w:r>
      </w:hyperlink>
      <w:r w:rsidDel="00000000" w:rsidR="00000000" w:rsidRPr="00000000">
        <w:rPr>
          <w:sz w:val="24"/>
          <w:szCs w:val="24"/>
          <w:highlight w:val="white"/>
          <w:rtl w:val="0"/>
        </w:rPr>
        <w:t xml:space="preserve">), the mouflon (</w:t>
      </w:r>
      <w:hyperlink r:id="rId60">
        <w:r w:rsidDel="00000000" w:rsidR="00000000" w:rsidRPr="00000000">
          <w:rPr>
            <w:color w:val="1155cc"/>
            <w:sz w:val="24"/>
            <w:szCs w:val="24"/>
            <w:highlight w:val="white"/>
            <w:u w:val="single"/>
            <w:rtl w:val="0"/>
          </w:rPr>
          <w:t xml:space="preserve">Loi P</w:t>
        </w:r>
      </w:hyperlink>
      <w:hyperlink r:id="rId61">
        <w:r w:rsidDel="00000000" w:rsidR="00000000" w:rsidRPr="00000000">
          <w:rPr>
            <w:color w:val="1155cc"/>
            <w:sz w:val="24"/>
            <w:szCs w:val="24"/>
            <w:u w:val="single"/>
            <w:rtl w:val="0"/>
          </w:rPr>
          <w:t xml:space="preserve">. et al, </w:t>
        </w:r>
      </w:hyperlink>
      <w:hyperlink r:id="rId62">
        <w:r w:rsidDel="00000000" w:rsidR="00000000" w:rsidRPr="00000000">
          <w:rPr>
            <w:color w:val="1155cc"/>
            <w:sz w:val="24"/>
            <w:szCs w:val="24"/>
            <w:highlight w:val="white"/>
            <w:u w:val="single"/>
            <w:rtl w:val="0"/>
          </w:rPr>
          <w:t xml:space="preserve">2001</w:t>
        </w:r>
      </w:hyperlink>
      <w:r w:rsidDel="00000000" w:rsidR="00000000" w:rsidRPr="00000000">
        <w:rPr>
          <w:sz w:val="24"/>
          <w:szCs w:val="24"/>
          <w:highlight w:val="white"/>
          <w:rtl w:val="0"/>
        </w:rPr>
        <w:t xml:space="preserve">), the African wild cat (</w:t>
      </w:r>
      <w:hyperlink r:id="rId63">
        <w:r w:rsidDel="00000000" w:rsidR="00000000" w:rsidRPr="00000000">
          <w:rPr>
            <w:color w:val="1155cc"/>
            <w:sz w:val="24"/>
            <w:szCs w:val="24"/>
            <w:highlight w:val="white"/>
            <w:u w:val="single"/>
            <w:rtl w:val="0"/>
          </w:rPr>
          <w:t xml:space="preserve">Gómez MC</w:t>
        </w:r>
      </w:hyperlink>
      <w:hyperlink r:id="rId64">
        <w:r w:rsidDel="00000000" w:rsidR="00000000" w:rsidRPr="00000000">
          <w:rPr>
            <w:color w:val="1155cc"/>
            <w:sz w:val="24"/>
            <w:szCs w:val="24"/>
            <w:u w:val="single"/>
            <w:rtl w:val="0"/>
          </w:rPr>
          <w:t xml:space="preserve">. et al, </w:t>
        </w:r>
      </w:hyperlink>
      <w:hyperlink r:id="rId65">
        <w:r w:rsidDel="00000000" w:rsidR="00000000" w:rsidRPr="00000000">
          <w:rPr>
            <w:color w:val="1155cc"/>
            <w:sz w:val="24"/>
            <w:szCs w:val="24"/>
            <w:highlight w:val="white"/>
            <w:u w:val="single"/>
            <w:rtl w:val="0"/>
          </w:rPr>
          <w:t xml:space="preserve">2004</w:t>
        </w:r>
      </w:hyperlink>
      <w:r w:rsidDel="00000000" w:rsidR="00000000" w:rsidRPr="00000000">
        <w:rPr>
          <w:sz w:val="24"/>
          <w:szCs w:val="24"/>
          <w:highlight w:val="white"/>
          <w:rtl w:val="0"/>
        </w:rPr>
        <w:t xml:space="preserve">), the sand cat (</w:t>
      </w:r>
      <w:hyperlink r:id="rId66">
        <w:r w:rsidDel="00000000" w:rsidR="00000000" w:rsidRPr="00000000">
          <w:rPr>
            <w:color w:val="1155cc"/>
            <w:sz w:val="24"/>
            <w:szCs w:val="24"/>
            <w:highlight w:val="white"/>
            <w:u w:val="single"/>
            <w:rtl w:val="0"/>
          </w:rPr>
          <w:t xml:space="preserve">Gómez MC MC</w:t>
        </w:r>
      </w:hyperlink>
      <w:hyperlink r:id="rId67">
        <w:r w:rsidDel="00000000" w:rsidR="00000000" w:rsidRPr="00000000">
          <w:rPr>
            <w:color w:val="1155cc"/>
            <w:sz w:val="24"/>
            <w:szCs w:val="24"/>
            <w:u w:val="single"/>
            <w:rtl w:val="0"/>
          </w:rPr>
          <w:t xml:space="preserve">. et al, </w:t>
        </w:r>
      </w:hyperlink>
      <w:hyperlink r:id="rId68">
        <w:r w:rsidDel="00000000" w:rsidR="00000000" w:rsidRPr="00000000">
          <w:rPr>
            <w:color w:val="1155cc"/>
            <w:sz w:val="24"/>
            <w:szCs w:val="24"/>
            <w:highlight w:val="white"/>
            <w:u w:val="single"/>
            <w:rtl w:val="0"/>
          </w:rPr>
          <w:t xml:space="preserve">2008</w:t>
        </w:r>
      </w:hyperlink>
      <w:r w:rsidDel="00000000" w:rsidR="00000000" w:rsidRPr="00000000">
        <w:rPr>
          <w:sz w:val="24"/>
          <w:szCs w:val="24"/>
          <w:highlight w:val="white"/>
          <w:rtl w:val="0"/>
        </w:rPr>
        <w:t xml:space="preserve">) and the coyote (</w:t>
      </w:r>
      <w:hyperlink r:id="rId69">
        <w:r w:rsidDel="00000000" w:rsidR="00000000" w:rsidRPr="00000000">
          <w:rPr>
            <w:color w:val="1155cc"/>
            <w:sz w:val="24"/>
            <w:szCs w:val="24"/>
            <w:highlight w:val="white"/>
            <w:u w:val="single"/>
            <w:rtl w:val="0"/>
          </w:rPr>
          <w:t xml:space="preserve">Hwang I</w:t>
        </w:r>
      </w:hyperlink>
      <w:hyperlink r:id="rId70">
        <w:r w:rsidDel="00000000" w:rsidR="00000000" w:rsidRPr="00000000">
          <w:rPr>
            <w:color w:val="1155cc"/>
            <w:sz w:val="24"/>
            <w:szCs w:val="24"/>
            <w:u w:val="single"/>
            <w:rtl w:val="0"/>
          </w:rPr>
          <w:t xml:space="preserve">. et al, </w:t>
        </w:r>
      </w:hyperlink>
      <w:hyperlink r:id="rId71">
        <w:r w:rsidDel="00000000" w:rsidR="00000000" w:rsidRPr="00000000">
          <w:rPr>
            <w:color w:val="1155cc"/>
            <w:sz w:val="24"/>
            <w:szCs w:val="24"/>
            <w:highlight w:val="white"/>
            <w:u w:val="single"/>
            <w:rtl w:val="0"/>
          </w:rPr>
          <w:t xml:space="preserve">2013</w:t>
        </w:r>
      </w:hyperlink>
      <w:r w:rsidDel="00000000" w:rsidR="00000000" w:rsidRPr="00000000">
        <w:rPr>
          <w:sz w:val="24"/>
          <w:szCs w:val="24"/>
          <w:highlight w:val="white"/>
          <w:rtl w:val="0"/>
        </w:rPr>
        <w:t xml:space="preserve">), by using the oocytes from closely related species.  Повышенная вероятность  </w:t>
      </w:r>
      <w:r w:rsidDel="00000000" w:rsidR="00000000" w:rsidRPr="00000000">
        <w:rPr>
          <w:color w:val="212121"/>
          <w:sz w:val="24"/>
          <w:szCs w:val="24"/>
          <w:highlight w:val="white"/>
          <w:rtl w:val="0"/>
        </w:rPr>
        <w:t xml:space="preserve">SCNT между близкими видами и практически нулевая вероятность SCNT между отдаленными видами указывает на то, система регуляции дифференциации и сами индукторы должны быть наиболее родственны, совместимы.</w:t>
      </w:r>
      <w:r w:rsidDel="00000000" w:rsidR="00000000" w:rsidRPr="00000000">
        <w:rPr>
          <w:sz w:val="24"/>
          <w:szCs w:val="24"/>
          <w:highlight w:val="white"/>
          <w:rtl w:val="0"/>
        </w:rPr>
        <w:t xml:space="preserve"> </w:t>
      </w:r>
    </w:p>
    <w:p w:rsidR="00000000" w:rsidDel="00000000" w:rsidP="00000000" w:rsidRDefault="00000000" w:rsidRPr="00000000" w14:paraId="00000035">
      <w:pPr>
        <w:shd w:fill="ffffff" w:val="clear"/>
        <w:spacing w:after="240" w:before="240" w:lineRule="auto"/>
        <w:rPr>
          <w:sz w:val="24"/>
          <w:szCs w:val="24"/>
        </w:rPr>
      </w:pPr>
      <w:r w:rsidDel="00000000" w:rsidR="00000000" w:rsidRPr="00000000">
        <w:rPr>
          <w:sz w:val="24"/>
          <w:szCs w:val="24"/>
          <w:highlight w:val="white"/>
          <w:rtl w:val="0"/>
        </w:rPr>
        <w:t xml:space="preserve">Хотя эксперименты по клонированию исключили нахождение индукторов дифференциации в ядрах соматических клеток, они возможно порождаются ядерным ДНК(в структуры РНК / белок) и выводятся за пределы ядерной мембраны до начала делений дифференциации . </w:t>
      </w:r>
      <w:r w:rsidDel="00000000" w:rsidR="00000000" w:rsidRPr="00000000">
        <w:rPr>
          <w:sz w:val="24"/>
          <w:szCs w:val="24"/>
          <w:rtl w:val="0"/>
        </w:rPr>
        <w:t xml:space="preserve">В отличие от хромосом, которые при митозах распределяются между дочерними клетками поровну, цитоплазма не всегда равномерно распределяется ни по количеству, ни по качеству(</w:t>
      </w:r>
      <w:hyperlink r:id="rId72">
        <w:r w:rsidDel="00000000" w:rsidR="00000000" w:rsidRPr="00000000">
          <w:rPr>
            <w:color w:val="1155cc"/>
            <w:sz w:val="24"/>
            <w:szCs w:val="24"/>
            <w:u w:val="single"/>
            <w:rtl w:val="0"/>
          </w:rPr>
          <w:t xml:space="preserve">Wen W, 2020</w:t>
        </w:r>
      </w:hyperlink>
      <w:r w:rsidDel="00000000" w:rsidR="00000000" w:rsidRPr="00000000">
        <w:rPr>
          <w:sz w:val="24"/>
          <w:szCs w:val="24"/>
          <w:rtl w:val="0"/>
        </w:rPr>
        <w:t xml:space="preserve">). Поэтому индуктор дифференциации скорее всего нужно искать в структурно стабильных и самообновляемых областях цитоплазмы- митохондриях и центросомах(</w:t>
      </w:r>
      <w:hyperlink r:id="rId73">
        <w:r w:rsidDel="00000000" w:rsidR="00000000" w:rsidRPr="00000000">
          <w:rPr>
            <w:color w:val="1155cc"/>
            <w:sz w:val="24"/>
            <w:szCs w:val="24"/>
            <w:u w:val="single"/>
            <w:rtl w:val="0"/>
          </w:rPr>
          <w:t xml:space="preserve">Chichinadze KN. and Tkemaladze DV, 2008</w:t>
        </w:r>
      </w:hyperlink>
      <w:r w:rsidDel="00000000" w:rsidR="00000000" w:rsidRPr="00000000">
        <w:rPr>
          <w:sz w:val="24"/>
          <w:szCs w:val="24"/>
          <w:rtl w:val="0"/>
        </w:rPr>
        <w:t xml:space="preserve">).</w:t>
      </w:r>
    </w:p>
    <w:p w:rsidR="00000000" w:rsidDel="00000000" w:rsidP="00000000" w:rsidRDefault="00000000" w:rsidRPr="00000000" w14:paraId="00000036">
      <w:pPr>
        <w:ind w:left="0" w:firstLine="0"/>
        <w:rPr>
          <w:b w:val="1"/>
          <w:sz w:val="24"/>
          <w:szCs w:val="24"/>
        </w:rPr>
      </w:pPr>
      <w:r w:rsidDel="00000000" w:rsidR="00000000" w:rsidRPr="00000000">
        <w:rPr>
          <w:b w:val="1"/>
          <w:sz w:val="24"/>
          <w:szCs w:val="24"/>
          <w:rtl w:val="0"/>
        </w:rPr>
        <w:t xml:space="preserve">3. Индукторы дифференциации ассоциированы с  центриолями?</w:t>
      </w:r>
    </w:p>
    <w:p w:rsidR="00000000" w:rsidDel="00000000" w:rsidP="00000000" w:rsidRDefault="00000000" w:rsidRPr="00000000" w14:paraId="00000037">
      <w:pPr>
        <w:ind w:left="0" w:firstLine="0"/>
        <w:rPr>
          <w:b w:val="1"/>
          <w:sz w:val="24"/>
          <w:szCs w:val="24"/>
        </w:rPr>
      </w:pPr>
      <w:r w:rsidDel="00000000" w:rsidR="00000000" w:rsidRPr="00000000">
        <w:rPr>
          <w:rtl w:val="0"/>
        </w:rPr>
      </w:r>
    </w:p>
    <w:p w:rsidR="00000000" w:rsidDel="00000000" w:rsidP="00000000" w:rsidRDefault="00000000" w:rsidRPr="00000000" w14:paraId="00000038">
      <w:pPr>
        <w:rPr>
          <w:sz w:val="24"/>
          <w:szCs w:val="24"/>
          <w:highlight w:val="white"/>
        </w:rPr>
      </w:pPr>
      <w:r w:rsidDel="00000000" w:rsidR="00000000" w:rsidRPr="00000000">
        <w:rPr>
          <w:sz w:val="24"/>
          <w:szCs w:val="24"/>
          <w:rtl w:val="0"/>
        </w:rPr>
        <w:t xml:space="preserve">Ранние клеточные биологи считали центросомы с погруженными в них парой центриолей постоянными клеточными структурами, необходимыми для пролиферации(</w:t>
      </w:r>
      <w:hyperlink r:id="rId74">
        <w:r w:rsidDel="00000000" w:rsidR="00000000" w:rsidRPr="00000000">
          <w:rPr>
            <w:color w:val="1155cc"/>
            <w:sz w:val="24"/>
            <w:szCs w:val="24"/>
            <w:u w:val="single"/>
            <w:rtl w:val="0"/>
          </w:rPr>
          <w:t xml:space="preserve">Schwarz A. et al, 2018</w:t>
        </w:r>
      </w:hyperlink>
      <w:r w:rsidDel="00000000" w:rsidR="00000000" w:rsidRPr="00000000">
        <w:rPr>
          <w:sz w:val="24"/>
          <w:szCs w:val="24"/>
          <w:rtl w:val="0"/>
        </w:rPr>
        <w:t xml:space="preserve">). Сейчас выяснено , что ни центриоли, ни центросомы не важны для клеточной пролиферации(</w:t>
      </w:r>
      <w:hyperlink r:id="rId75">
        <w:r w:rsidDel="00000000" w:rsidR="00000000" w:rsidRPr="00000000">
          <w:rPr>
            <w:color w:val="1155cc"/>
            <w:sz w:val="24"/>
            <w:szCs w:val="24"/>
            <w:u w:val="single"/>
            <w:rtl w:val="0"/>
          </w:rPr>
          <w:t xml:space="preserve">Gadde S. and Heald R, 2004</w:t>
        </w:r>
      </w:hyperlink>
      <w:r w:rsidDel="00000000" w:rsidR="00000000" w:rsidRPr="00000000">
        <w:rPr>
          <w:sz w:val="24"/>
          <w:szCs w:val="24"/>
          <w:rtl w:val="0"/>
        </w:rPr>
        <w:t xml:space="preserve">). Но до сих пор не ясно важны ли центриоли для дифференциации. </w:t>
      </w:r>
      <w:r w:rsidDel="00000000" w:rsidR="00000000" w:rsidRPr="00000000">
        <w:rPr>
          <w:rtl w:val="0"/>
        </w:rPr>
      </w:r>
    </w:p>
    <w:p w:rsidR="00000000" w:rsidDel="00000000" w:rsidP="00000000" w:rsidRDefault="00000000" w:rsidRPr="00000000" w14:paraId="00000039">
      <w:pPr>
        <w:rPr>
          <w:sz w:val="24"/>
          <w:szCs w:val="24"/>
          <w:highlight w:val="white"/>
        </w:rPr>
      </w:pPr>
      <w:r w:rsidDel="00000000" w:rsidR="00000000" w:rsidRPr="00000000">
        <w:rPr>
          <w:rtl w:val="0"/>
        </w:rPr>
      </w:r>
    </w:p>
    <w:p w:rsidR="00000000" w:rsidDel="00000000" w:rsidP="00000000" w:rsidRDefault="00000000" w:rsidRPr="00000000" w14:paraId="0000003A">
      <w:pPr>
        <w:rPr>
          <w:i w:val="1"/>
          <w:sz w:val="24"/>
          <w:szCs w:val="24"/>
        </w:rPr>
      </w:pPr>
      <w:r w:rsidDel="00000000" w:rsidR="00000000" w:rsidRPr="00000000">
        <w:rPr>
          <w:i w:val="1"/>
          <w:sz w:val="24"/>
          <w:szCs w:val="24"/>
          <w:rtl w:val="0"/>
        </w:rPr>
        <w:t xml:space="preserve">3.1. Центриоли в соматической клетке</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Центриоли организуют перицентриолярные компоненты в дискретный фокус, функционируя как биологический центр(</w:t>
      </w:r>
      <w:hyperlink r:id="rId76">
        <w:r w:rsidDel="00000000" w:rsidR="00000000" w:rsidRPr="00000000">
          <w:rPr>
            <w:color w:val="1155cc"/>
            <w:sz w:val="24"/>
            <w:szCs w:val="24"/>
            <w:highlight w:val="white"/>
            <w:u w:val="single"/>
            <w:rtl w:val="0"/>
          </w:rPr>
          <w:t xml:space="preserve">Woodruff JB</w:t>
        </w:r>
      </w:hyperlink>
      <w:hyperlink r:id="rId77">
        <w:r w:rsidDel="00000000" w:rsidR="00000000" w:rsidRPr="00000000">
          <w:rPr>
            <w:color w:val="1155cc"/>
            <w:sz w:val="24"/>
            <w:szCs w:val="24"/>
            <w:u w:val="single"/>
            <w:rtl w:val="0"/>
          </w:rPr>
          <w:t xml:space="preserve">. et al, </w:t>
        </w:r>
      </w:hyperlink>
      <w:hyperlink r:id="rId78">
        <w:r w:rsidDel="00000000" w:rsidR="00000000" w:rsidRPr="00000000">
          <w:rPr>
            <w:color w:val="1155cc"/>
            <w:sz w:val="24"/>
            <w:szCs w:val="24"/>
            <w:highlight w:val="white"/>
            <w:u w:val="single"/>
            <w:rtl w:val="0"/>
          </w:rPr>
          <w:t xml:space="preserve">2014</w:t>
        </w:r>
      </w:hyperlink>
      <w:r w:rsidDel="00000000" w:rsidR="00000000" w:rsidRPr="00000000">
        <w:rPr>
          <w:sz w:val="24"/>
          <w:szCs w:val="24"/>
          <w:rtl w:val="0"/>
        </w:rPr>
        <w:t xml:space="preserve">). Механизм остается загадкой, но эффект очевиден в бластоцисте мыши, где центриоли не появляются до второго или третьего митоза(</w:t>
      </w:r>
      <w:hyperlink r:id="rId79">
        <w:r w:rsidDel="00000000" w:rsidR="00000000" w:rsidRPr="00000000">
          <w:rPr>
            <w:color w:val="1155cc"/>
            <w:sz w:val="24"/>
            <w:szCs w:val="24"/>
            <w:u w:val="single"/>
            <w:rtl w:val="0"/>
          </w:rPr>
          <w:t xml:space="preserve">Calarco-Gillam PD. et al, 1983</w:t>
        </w:r>
      </w:hyperlink>
      <w:r w:rsidDel="00000000" w:rsidR="00000000" w:rsidRPr="00000000">
        <w:rPr>
          <w:sz w:val="24"/>
          <w:szCs w:val="24"/>
          <w:rtl w:val="0"/>
        </w:rPr>
        <w:t xml:space="preserve">). Центриоли наследуются в последовательных клеточных циклах как предварительно сформированные белковые структуры, очень устойчивые к условиям, которые разрушают другие массивы микротрубочек(</w:t>
      </w:r>
      <w:hyperlink r:id="rId80">
        <w:r w:rsidDel="00000000" w:rsidR="00000000" w:rsidRPr="00000000">
          <w:rPr>
            <w:color w:val="1155cc"/>
            <w:sz w:val="24"/>
            <w:szCs w:val="24"/>
            <w:u w:val="single"/>
            <w:rtl w:val="0"/>
          </w:rPr>
          <w:t xml:space="preserve">Bobinnec Y. et al, 1998</w:t>
        </w:r>
      </w:hyperlink>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i w:val="1"/>
          <w:sz w:val="24"/>
          <w:szCs w:val="24"/>
        </w:rPr>
      </w:pPr>
      <w:r w:rsidDel="00000000" w:rsidR="00000000" w:rsidRPr="00000000">
        <w:rPr>
          <w:i w:val="1"/>
          <w:sz w:val="24"/>
          <w:szCs w:val="24"/>
          <w:rtl w:val="0"/>
        </w:rPr>
        <w:t xml:space="preserve">3.2. Центриоли в клеточном цикле соматических клеток</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Центриоли собираются вблизи проксимального конца ранее существовавшей центриоли, которая была построена в более раннем клеточном цикле и унаследована митозом и клеточным делением(</w:t>
      </w:r>
      <w:hyperlink r:id="rId81">
        <w:r w:rsidDel="00000000" w:rsidR="00000000" w:rsidRPr="00000000">
          <w:rPr>
            <w:color w:val="1155cc"/>
            <w:sz w:val="24"/>
            <w:szCs w:val="24"/>
            <w:highlight w:val="white"/>
            <w:u w:val="single"/>
            <w:rtl w:val="0"/>
          </w:rPr>
          <w:t xml:space="preserve">Gönczy P</w:t>
        </w:r>
      </w:hyperlink>
      <w:hyperlink r:id="rId82">
        <w:r w:rsidDel="00000000" w:rsidR="00000000" w:rsidRPr="00000000">
          <w:rPr>
            <w:color w:val="1155cc"/>
            <w:sz w:val="24"/>
            <w:szCs w:val="24"/>
            <w:u w:val="single"/>
            <w:rtl w:val="0"/>
          </w:rPr>
          <w:t xml:space="preserve">. and </w:t>
        </w:r>
      </w:hyperlink>
      <w:hyperlink r:id="rId83">
        <w:r w:rsidDel="00000000" w:rsidR="00000000" w:rsidRPr="00000000">
          <w:rPr>
            <w:color w:val="1155cc"/>
            <w:sz w:val="24"/>
            <w:szCs w:val="24"/>
            <w:highlight w:val="white"/>
            <w:u w:val="single"/>
            <w:rtl w:val="0"/>
          </w:rPr>
          <w:t xml:space="preserve">Hatzopoulos GN, 2019</w:t>
        </w:r>
      </w:hyperlink>
      <w:r w:rsidDel="00000000" w:rsidR="00000000" w:rsidRPr="00000000">
        <w:rPr>
          <w:sz w:val="24"/>
          <w:szCs w:val="24"/>
          <w:rtl w:val="0"/>
        </w:rPr>
        <w:t xml:space="preserve">). Концепция предварительно сформированной матрицы микротрубочек или локализованного в центриолях генома, который управляет сборкой центриолей, была отвергнута из-за отсутствия экспериментальной поддержки(</w:t>
      </w:r>
      <w:hyperlink r:id="rId84">
        <w:r w:rsidDel="00000000" w:rsidR="00000000" w:rsidRPr="00000000">
          <w:rPr>
            <w:color w:val="1155cc"/>
            <w:sz w:val="24"/>
            <w:szCs w:val="24"/>
            <w:highlight w:val="white"/>
            <w:u w:val="single"/>
            <w:rtl w:val="0"/>
          </w:rPr>
          <w:t xml:space="preserve">Marshall WF</w:t>
        </w:r>
      </w:hyperlink>
      <w:hyperlink r:id="rId85">
        <w:r w:rsidDel="00000000" w:rsidR="00000000" w:rsidRPr="00000000">
          <w:rPr>
            <w:color w:val="1155cc"/>
            <w:sz w:val="24"/>
            <w:szCs w:val="24"/>
            <w:u w:val="single"/>
            <w:rtl w:val="0"/>
          </w:rPr>
          <w:t xml:space="preserve">. and </w:t>
        </w:r>
      </w:hyperlink>
      <w:hyperlink r:id="rId86">
        <w:r w:rsidDel="00000000" w:rsidR="00000000" w:rsidRPr="00000000">
          <w:rPr>
            <w:color w:val="1155cc"/>
            <w:sz w:val="24"/>
            <w:szCs w:val="24"/>
            <w:highlight w:val="white"/>
            <w:u w:val="single"/>
            <w:rtl w:val="0"/>
          </w:rPr>
          <w:t xml:space="preserve">Rosenbaum JL, 2000</w:t>
        </w:r>
      </w:hyperlink>
      <w:r w:rsidDel="00000000" w:rsidR="00000000" w:rsidRPr="00000000">
        <w:rPr>
          <w:sz w:val="24"/>
          <w:szCs w:val="24"/>
          <w:rtl w:val="0"/>
        </w:rPr>
        <w:t xml:space="preserve">). Тем не менее , почти универсальный паттерн сборки указывает на то, что родительская центриоль некоторым образом способствует сборке новой центриоли. В одном из первых исследований, направленных на решение этого вопроса на культивируемых клетках, использовались микрохирургические методы для создания цитопластов, содержащих центриоли, но лишенных ядра, и кариопластов, содержащих ядро, но лишенных центриолей. Кариопласт оставался жизнеспособным, но новые центриоли не образовывались(</w:t>
      </w:r>
      <w:hyperlink r:id="rId87">
        <w:r w:rsidDel="00000000" w:rsidR="00000000" w:rsidRPr="00000000">
          <w:rPr>
            <w:color w:val="1155cc"/>
            <w:sz w:val="24"/>
            <w:szCs w:val="24"/>
            <w:highlight w:val="white"/>
            <w:u w:val="single"/>
            <w:rtl w:val="0"/>
          </w:rPr>
          <w:t xml:space="preserve">Maniotis A</w:t>
        </w:r>
      </w:hyperlink>
      <w:hyperlink r:id="rId88">
        <w:r w:rsidDel="00000000" w:rsidR="00000000" w:rsidRPr="00000000">
          <w:rPr>
            <w:color w:val="1155cc"/>
            <w:sz w:val="24"/>
            <w:szCs w:val="24"/>
            <w:u w:val="single"/>
            <w:rtl w:val="0"/>
          </w:rPr>
          <w:t xml:space="preserve">. and </w:t>
        </w:r>
      </w:hyperlink>
      <w:hyperlink r:id="rId89">
        <w:r w:rsidDel="00000000" w:rsidR="00000000" w:rsidRPr="00000000">
          <w:rPr>
            <w:color w:val="1155cc"/>
            <w:sz w:val="24"/>
            <w:szCs w:val="24"/>
            <w:highlight w:val="white"/>
            <w:u w:val="single"/>
            <w:rtl w:val="0"/>
          </w:rPr>
          <w:t xml:space="preserve">Schliwa M, 1991</w:t>
        </w:r>
      </w:hyperlink>
      <w:r w:rsidDel="00000000" w:rsidR="00000000" w:rsidRPr="00000000">
        <w:rPr>
          <w:sz w:val="24"/>
          <w:szCs w:val="24"/>
          <w:rtl w:val="0"/>
        </w:rPr>
        <w:t xml:space="preserve">). Это указывает на то, что предсуществующая центриоль может быть необходима для сборки новых центриолей. Последующие исследования следовали за клеточными фрагментами с непрерывным микроскопическим наблюдением и привели к трем важным результатам(</w:t>
      </w:r>
      <w:hyperlink r:id="rId90">
        <w:r w:rsidDel="00000000" w:rsidR="00000000" w:rsidRPr="00000000">
          <w:rPr>
            <w:color w:val="1155cc"/>
            <w:sz w:val="24"/>
            <w:szCs w:val="24"/>
            <w:highlight w:val="white"/>
            <w:u w:val="single"/>
            <w:rtl w:val="0"/>
          </w:rPr>
          <w:t xml:space="preserve">Hinchcliffe EH</w:t>
        </w:r>
      </w:hyperlink>
      <w:hyperlink r:id="rId91">
        <w:r w:rsidDel="00000000" w:rsidR="00000000" w:rsidRPr="00000000">
          <w:rPr>
            <w:color w:val="1155cc"/>
            <w:sz w:val="24"/>
            <w:szCs w:val="24"/>
            <w:u w:val="single"/>
            <w:rtl w:val="0"/>
          </w:rPr>
          <w:t xml:space="preserve">. et al,</w:t>
        </w:r>
      </w:hyperlink>
      <w:hyperlink r:id="rId92">
        <w:r w:rsidDel="00000000" w:rsidR="00000000" w:rsidRPr="00000000">
          <w:rPr>
            <w:color w:val="1155cc"/>
            <w:sz w:val="24"/>
            <w:szCs w:val="24"/>
            <w:highlight w:val="white"/>
            <w:u w:val="single"/>
            <w:rtl w:val="0"/>
          </w:rPr>
          <w:t xml:space="preserve"> 2001</w:t>
        </w:r>
      </w:hyperlink>
      <w:r w:rsidDel="00000000" w:rsidR="00000000" w:rsidRPr="00000000">
        <w:rPr>
          <w:sz w:val="24"/>
          <w:szCs w:val="24"/>
          <w:rtl w:val="0"/>
        </w:rPr>
        <w:t xml:space="preserve">). Во-первых, ацентриолярные кариопласты вступили в митоз и завершили его, что подтверждает исследования in vitro, показывающие, что центросомы не являются существенными для сборки биполярных веретен(</w:t>
      </w:r>
      <w:hyperlink r:id="rId93">
        <w:r w:rsidDel="00000000" w:rsidR="00000000" w:rsidRPr="00000000">
          <w:rPr>
            <w:color w:val="1155cc"/>
            <w:sz w:val="24"/>
            <w:szCs w:val="24"/>
            <w:highlight w:val="white"/>
            <w:u w:val="single"/>
            <w:rtl w:val="0"/>
          </w:rPr>
          <w:t xml:space="preserve">Wadsworth P. </w:t>
        </w:r>
      </w:hyperlink>
      <w:hyperlink r:id="rId94">
        <w:r w:rsidDel="00000000" w:rsidR="00000000" w:rsidRPr="00000000">
          <w:rPr>
            <w:color w:val="1155cc"/>
            <w:sz w:val="24"/>
            <w:szCs w:val="24"/>
            <w:u w:val="single"/>
            <w:rtl w:val="0"/>
          </w:rPr>
          <w:t xml:space="preserve">et al,</w:t>
        </w:r>
      </w:hyperlink>
      <w:hyperlink r:id="rId95">
        <w:r w:rsidDel="00000000" w:rsidR="00000000" w:rsidRPr="00000000">
          <w:rPr>
            <w:color w:val="1155cc"/>
            <w:sz w:val="24"/>
            <w:szCs w:val="24"/>
            <w:highlight w:val="white"/>
            <w:u w:val="single"/>
            <w:rtl w:val="0"/>
          </w:rPr>
          <w:t xml:space="preserve"> 2004</w:t>
        </w:r>
      </w:hyperlink>
      <w:r w:rsidDel="00000000" w:rsidR="00000000" w:rsidRPr="00000000">
        <w:rPr>
          <w:sz w:val="24"/>
          <w:szCs w:val="24"/>
          <w:rtl w:val="0"/>
        </w:rPr>
        <w:t xml:space="preserve">). Во-вторых, ацентриолярные клетки успешно завершали цитокинез реже, чем клетки с центриолями, что указывает на роль центриолей в точности цитокинеза. В-третьих, ацентриолярные клетки, генерируемые цитокинезом, останавливаются перед входом в S-фазу, как будто клетки не могут выйти из G1 без центриолей почти так же, как клетки не могут выйти из митоза без биполярного веретена.</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i w:val="1"/>
          <w:sz w:val="24"/>
          <w:szCs w:val="24"/>
        </w:rPr>
      </w:pPr>
      <w:r w:rsidDel="00000000" w:rsidR="00000000" w:rsidRPr="00000000">
        <w:rPr>
          <w:i w:val="1"/>
          <w:sz w:val="24"/>
          <w:szCs w:val="24"/>
          <w:rtl w:val="0"/>
        </w:rPr>
        <w:t xml:space="preserve">3.3. Центриолярная Цитогенетическая теория дифференциации и старения</w:t>
      </w:r>
    </w:p>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Если центросомы/ центриоли не важны для зарождения микротрубочек, сборки веретена- , то почему центросомы и центриоли присутствуют практически во всех дифференцированных соматических клетках животных? Возможно, что центральной функцией этого органоида соматических клеток животных и человека является ассоциация с индукторами дифференциации(</w:t>
      </w:r>
      <w:hyperlink r:id="rId96">
        <w:r w:rsidDel="00000000" w:rsidR="00000000" w:rsidRPr="00000000">
          <w:rPr>
            <w:color w:val="1155cc"/>
            <w:sz w:val="24"/>
            <w:szCs w:val="24"/>
            <w:u w:val="single"/>
            <w:rtl w:val="0"/>
          </w:rPr>
          <w:t xml:space="preserve">Tkemaladze J. and Chichinadze K, 2005</w:t>
        </w:r>
      </w:hyperlink>
      <w:r w:rsidDel="00000000" w:rsidR="00000000" w:rsidRPr="00000000">
        <w:rPr>
          <w:sz w:val="24"/>
          <w:szCs w:val="24"/>
          <w:rtl w:val="0"/>
        </w:rPr>
        <w:t xml:space="preserve">). Было показано, что многие типы стволовых клеток демонстрируют стереотипное наследование либо материнской, либо дочерней центросомы и этим вносят различный вклад в судьбы дочерних клеток после деления дифференциации(</w:t>
      </w:r>
      <w:hyperlink r:id="rId97">
        <w:r w:rsidDel="00000000" w:rsidR="00000000" w:rsidRPr="00000000">
          <w:rPr>
            <w:color w:val="1155cc"/>
            <w:sz w:val="24"/>
            <w:szCs w:val="24"/>
            <w:highlight w:val="white"/>
            <w:u w:val="single"/>
            <w:rtl w:val="0"/>
          </w:rPr>
          <w:t xml:space="preserve">Chen C</w:t>
        </w:r>
      </w:hyperlink>
      <w:hyperlink r:id="rId98">
        <w:r w:rsidDel="00000000" w:rsidR="00000000" w:rsidRPr="00000000">
          <w:rPr>
            <w:color w:val="1155cc"/>
            <w:sz w:val="24"/>
            <w:szCs w:val="24"/>
            <w:u w:val="single"/>
            <w:rtl w:val="0"/>
          </w:rPr>
          <w:t xml:space="preserve">. and </w:t>
        </w:r>
      </w:hyperlink>
      <w:hyperlink r:id="rId99">
        <w:r w:rsidDel="00000000" w:rsidR="00000000" w:rsidRPr="00000000">
          <w:rPr>
            <w:color w:val="1155cc"/>
            <w:sz w:val="24"/>
            <w:szCs w:val="24"/>
            <w:highlight w:val="white"/>
            <w:u w:val="single"/>
            <w:rtl w:val="0"/>
          </w:rPr>
          <w:t xml:space="preserve">Yamashita YM, 2021</w:t>
        </w:r>
      </w:hyperlink>
      <w:r w:rsidDel="00000000" w:rsidR="00000000" w:rsidRPr="00000000">
        <w:rPr>
          <w:sz w:val="24"/>
          <w:szCs w:val="24"/>
          <w:rtl w:val="0"/>
        </w:rPr>
        <w:t xml:space="preserve">). </w:t>
      </w:r>
      <w:r w:rsidDel="00000000" w:rsidR="00000000" w:rsidRPr="00000000">
        <w:rPr>
          <w:sz w:val="24"/>
          <w:szCs w:val="24"/>
          <w:highlight w:val="white"/>
          <w:rtl w:val="0"/>
        </w:rPr>
        <w:t xml:space="preserve">Р</w:t>
      </w:r>
      <w:r w:rsidDel="00000000" w:rsidR="00000000" w:rsidRPr="00000000">
        <w:rPr>
          <w:color w:val="2a2a2a"/>
          <w:sz w:val="24"/>
          <w:szCs w:val="24"/>
          <w:highlight w:val="white"/>
          <w:rtl w:val="0"/>
        </w:rPr>
        <w:t xml:space="preserve">едукция центросом ооцитов играет важную роль в предотвращении партеногенетического эмбриогенеза и выравнивании количества центросом в эмбриональных клетках(</w:t>
      </w:r>
      <w:hyperlink r:id="rId100">
        <w:r w:rsidDel="00000000" w:rsidR="00000000" w:rsidRPr="00000000">
          <w:rPr>
            <w:color w:val="1155cc"/>
            <w:sz w:val="24"/>
            <w:szCs w:val="24"/>
            <w:highlight w:val="white"/>
            <w:u w:val="single"/>
            <w:rtl w:val="0"/>
          </w:rPr>
          <w:t xml:space="preserve">Manandhar G. </w:t>
        </w:r>
      </w:hyperlink>
      <w:hyperlink r:id="rId101">
        <w:r w:rsidDel="00000000" w:rsidR="00000000" w:rsidRPr="00000000">
          <w:rPr>
            <w:color w:val="1155cc"/>
            <w:sz w:val="24"/>
            <w:szCs w:val="24"/>
            <w:u w:val="single"/>
            <w:rtl w:val="0"/>
          </w:rPr>
          <w:t xml:space="preserve">et al,</w:t>
        </w:r>
      </w:hyperlink>
      <w:hyperlink r:id="rId102">
        <w:r w:rsidDel="00000000" w:rsidR="00000000" w:rsidRPr="00000000">
          <w:rPr>
            <w:color w:val="1155cc"/>
            <w:sz w:val="24"/>
            <w:szCs w:val="24"/>
            <w:highlight w:val="white"/>
            <w:u w:val="single"/>
            <w:rtl w:val="0"/>
          </w:rPr>
          <w:t xml:space="preserve"> 2005</w:t>
        </w:r>
      </w:hyperlink>
      <w:r w:rsidDel="00000000" w:rsidR="00000000" w:rsidRPr="00000000">
        <w:rPr>
          <w:color w:val="2a2a2a"/>
          <w:sz w:val="24"/>
          <w:szCs w:val="24"/>
          <w:highlight w:val="white"/>
          <w:rtl w:val="0"/>
        </w:rPr>
        <w:t xml:space="preserve">). </w:t>
      </w:r>
      <w:r w:rsidDel="00000000" w:rsidR="00000000" w:rsidRPr="00000000">
        <w:rPr>
          <w:sz w:val="24"/>
          <w:szCs w:val="24"/>
          <w:rtl w:val="0"/>
        </w:rPr>
        <w:t xml:space="preserve">Разрушение центриолей в процессе рождения гаплоидных яйцеклеток от диплоидной соматической клетки(</w:t>
      </w:r>
      <w:hyperlink r:id="rId103">
        <w:r w:rsidDel="00000000" w:rsidR="00000000" w:rsidRPr="00000000">
          <w:rPr>
            <w:color w:val="1155cc"/>
            <w:sz w:val="24"/>
            <w:szCs w:val="24"/>
            <w:u w:val="single"/>
            <w:rtl w:val="0"/>
          </w:rPr>
          <w:t xml:space="preserve">Hartung and Stahl, 1977</w:t>
        </w:r>
      </w:hyperlink>
      <w:r w:rsidDel="00000000" w:rsidR="00000000" w:rsidRPr="00000000">
        <w:rPr>
          <w:sz w:val="24"/>
          <w:szCs w:val="24"/>
          <w:rtl w:val="0"/>
        </w:rPr>
        <w:t xml:space="preserve">) возможно является контрольной точкой восстановления тотипотентности- "null" morphogenetic status. As sperm and oocyte undergo fusion, the resulting totipotent zygote divides and gives rise to the first generation - 2 totipotent cells. These cells also divide and produce the next generation of totipotent cells(</w:t>
      </w:r>
      <w:hyperlink r:id="rId104">
        <w:r w:rsidDel="00000000" w:rsidR="00000000" w:rsidRPr="00000000">
          <w:rPr>
            <w:color w:val="1155cc"/>
            <w:sz w:val="24"/>
            <w:szCs w:val="24"/>
            <w:highlight w:val="white"/>
            <w:u w:val="single"/>
            <w:rtl w:val="0"/>
          </w:rPr>
          <w:t xml:space="preserve">Maemura M</w:t>
        </w:r>
      </w:hyperlink>
      <w:hyperlink r:id="rId105">
        <w:r w:rsidDel="00000000" w:rsidR="00000000" w:rsidRPr="00000000">
          <w:rPr>
            <w:color w:val="1155cc"/>
            <w:sz w:val="24"/>
            <w:szCs w:val="24"/>
            <w:u w:val="single"/>
            <w:rtl w:val="0"/>
          </w:rPr>
          <w:t xml:space="preserve">. et al, </w:t>
        </w:r>
      </w:hyperlink>
      <w:hyperlink r:id="rId106">
        <w:r w:rsidDel="00000000" w:rsidR="00000000" w:rsidRPr="00000000">
          <w:rPr>
            <w:color w:val="1155cc"/>
            <w:sz w:val="24"/>
            <w:szCs w:val="24"/>
            <w:highlight w:val="white"/>
            <w:u w:val="single"/>
            <w:rtl w:val="0"/>
          </w:rPr>
          <w:t xml:space="preserve">2021</w:t>
        </w:r>
      </w:hyperlink>
      <w:r w:rsidDel="00000000" w:rsidR="00000000" w:rsidRPr="00000000">
        <w:rPr>
          <w:sz w:val="24"/>
          <w:szCs w:val="24"/>
          <w:rtl w:val="0"/>
        </w:rPr>
        <w:t xml:space="preserve">), and thus it continues until the formation of de novo centrioles at a certain generation (</w:t>
      </w:r>
      <w:hyperlink r:id="rId107">
        <w:r w:rsidDel="00000000" w:rsidR="00000000" w:rsidRPr="00000000">
          <w:rPr>
            <w:color w:val="1155cc"/>
            <w:sz w:val="24"/>
            <w:szCs w:val="24"/>
            <w:u w:val="single"/>
            <w:rtl w:val="0"/>
          </w:rPr>
          <w:t xml:space="preserve">Abumuslimov </w:t>
        </w:r>
      </w:hyperlink>
      <w:hyperlink r:id="rId108">
        <w:r w:rsidDel="00000000" w:rsidR="00000000" w:rsidRPr="00000000">
          <w:rPr>
            <w:color w:val="1155cc"/>
            <w:sz w:val="24"/>
            <w:szCs w:val="24"/>
            <w:highlight w:val="white"/>
            <w:u w:val="single"/>
            <w:rtl w:val="0"/>
          </w:rPr>
          <w:t xml:space="preserve">SS</w:t>
        </w:r>
      </w:hyperlink>
      <w:hyperlink r:id="rId109">
        <w:r w:rsidDel="00000000" w:rsidR="00000000" w:rsidRPr="00000000">
          <w:rPr>
            <w:color w:val="1155cc"/>
            <w:sz w:val="24"/>
            <w:szCs w:val="24"/>
            <w:u w:val="single"/>
            <w:rtl w:val="0"/>
          </w:rPr>
          <w:t xml:space="preserve">. et al, 1994</w:t>
        </w:r>
      </w:hyperlink>
      <w:r w:rsidDel="00000000" w:rsidR="00000000" w:rsidRPr="00000000">
        <w:rPr>
          <w:sz w:val="24"/>
          <w:szCs w:val="24"/>
          <w:rtl w:val="0"/>
        </w:rPr>
        <w:t xml:space="preserve">; </w:t>
      </w:r>
      <w:hyperlink r:id="rId110">
        <w:r w:rsidDel="00000000" w:rsidR="00000000" w:rsidRPr="00000000">
          <w:rPr>
            <w:color w:val="1155cc"/>
            <w:sz w:val="24"/>
            <w:szCs w:val="24"/>
            <w:u w:val="single"/>
            <w:rtl w:val="0"/>
          </w:rPr>
          <w:t xml:space="preserve">Maro </w:t>
        </w:r>
      </w:hyperlink>
      <w:hyperlink r:id="rId111">
        <w:r w:rsidDel="00000000" w:rsidR="00000000" w:rsidRPr="00000000">
          <w:rPr>
            <w:color w:val="1155cc"/>
            <w:sz w:val="24"/>
            <w:szCs w:val="24"/>
            <w:highlight w:val="white"/>
            <w:u w:val="single"/>
            <w:rtl w:val="0"/>
          </w:rPr>
          <w:t xml:space="preserve">B</w:t>
        </w:r>
      </w:hyperlink>
      <w:hyperlink r:id="rId112">
        <w:r w:rsidDel="00000000" w:rsidR="00000000" w:rsidRPr="00000000">
          <w:rPr>
            <w:color w:val="1155cc"/>
            <w:sz w:val="24"/>
            <w:szCs w:val="24"/>
            <w:u w:val="single"/>
            <w:rtl w:val="0"/>
          </w:rPr>
          <w:t xml:space="preserve">. et al, 1991</w:t>
        </w:r>
      </w:hyperlink>
      <w:r w:rsidDel="00000000" w:rsidR="00000000" w:rsidRPr="00000000">
        <w:rPr>
          <w:sz w:val="24"/>
          <w:szCs w:val="24"/>
          <w:rtl w:val="0"/>
        </w:rPr>
        <w:t xml:space="preserve">). From the formation of centrioles cells of that generation lose their totipotency (</w:t>
      </w:r>
      <w:hyperlink r:id="rId113">
        <w:r w:rsidDel="00000000" w:rsidR="00000000" w:rsidRPr="00000000">
          <w:rPr>
            <w:color w:val="1155cc"/>
            <w:sz w:val="24"/>
            <w:szCs w:val="24"/>
            <w:highlight w:val="white"/>
            <w:u w:val="single"/>
            <w:rtl w:val="0"/>
          </w:rPr>
          <w:t xml:space="preserve">Ishiuchi T.</w:t>
        </w:r>
      </w:hyperlink>
      <w:hyperlink r:id="rId114">
        <w:r w:rsidDel="00000000" w:rsidR="00000000" w:rsidRPr="00000000">
          <w:rPr>
            <w:color w:val="1155cc"/>
            <w:sz w:val="24"/>
            <w:szCs w:val="24"/>
            <w:u w:val="single"/>
            <w:rtl w:val="0"/>
          </w:rPr>
          <w:t xml:space="preserve"> and </w:t>
        </w:r>
      </w:hyperlink>
      <w:hyperlink r:id="rId115">
        <w:r w:rsidDel="00000000" w:rsidR="00000000" w:rsidRPr="00000000">
          <w:rPr>
            <w:color w:val="1155cc"/>
            <w:sz w:val="24"/>
            <w:szCs w:val="24"/>
            <w:highlight w:val="white"/>
            <w:u w:val="single"/>
            <w:rtl w:val="0"/>
          </w:rPr>
          <w:t xml:space="preserve">Torres-Padilla ME,</w:t>
        </w:r>
      </w:hyperlink>
      <w:hyperlink r:id="rId116">
        <w:r w:rsidDel="00000000" w:rsidR="00000000" w:rsidRPr="00000000">
          <w:rPr>
            <w:color w:val="1155cc"/>
            <w:sz w:val="24"/>
            <w:szCs w:val="24"/>
            <w:u w:val="single"/>
            <w:rtl w:val="0"/>
          </w:rPr>
          <w:t xml:space="preserve"> 2013</w:t>
        </w:r>
      </w:hyperlink>
      <w:r w:rsidDel="00000000" w:rsidR="00000000" w:rsidRPr="00000000">
        <w:rPr>
          <w:sz w:val="24"/>
          <w:szCs w:val="24"/>
          <w:rtl w:val="0"/>
        </w:rPr>
        <w:t xml:space="preserve">) and turn to the path of irreversible differentiation - they acquire a certain morphogenetic status that changes in the next-generation lineage. Alteration of morphogenetic status signifies that one gene network has been turned off, while the other turned on (</w:t>
      </w:r>
      <w:hyperlink r:id="rId117">
        <w:r w:rsidDel="00000000" w:rsidR="00000000" w:rsidRPr="00000000">
          <w:rPr>
            <w:color w:val="1155cc"/>
            <w:sz w:val="24"/>
            <w:szCs w:val="24"/>
            <w:highlight w:val="white"/>
            <w:u w:val="single"/>
            <w:rtl w:val="0"/>
          </w:rPr>
          <w:t xml:space="preserve">Roy S.</w:t>
        </w:r>
      </w:hyperlink>
      <w:hyperlink r:id="rId118">
        <w:r w:rsidDel="00000000" w:rsidR="00000000" w:rsidRPr="00000000">
          <w:rPr>
            <w:color w:val="1155cc"/>
            <w:sz w:val="24"/>
            <w:szCs w:val="24"/>
            <w:u w:val="single"/>
            <w:rtl w:val="0"/>
          </w:rPr>
          <w:t xml:space="preserve"> and </w:t>
        </w:r>
      </w:hyperlink>
      <w:hyperlink r:id="rId119">
        <w:r w:rsidDel="00000000" w:rsidR="00000000" w:rsidRPr="00000000">
          <w:rPr>
            <w:color w:val="1155cc"/>
            <w:sz w:val="24"/>
            <w:szCs w:val="24"/>
            <w:highlight w:val="white"/>
            <w:u w:val="single"/>
            <w:rtl w:val="0"/>
          </w:rPr>
          <w:t xml:space="preserve">Kundu TK, 2014</w:t>
        </w:r>
      </w:hyperlink>
      <w:r w:rsidDel="00000000" w:rsidR="00000000" w:rsidRPr="00000000">
        <w:rPr>
          <w:sz w:val="24"/>
          <w:szCs w:val="24"/>
          <w:rtl w:val="0"/>
        </w:rPr>
        <w:t xml:space="preserve">). The number of cell generations, starting from zygote, is limited - Hayflick limit (</w:t>
      </w:r>
      <w:hyperlink r:id="rId120">
        <w:r w:rsidDel="00000000" w:rsidR="00000000" w:rsidRPr="00000000">
          <w:rPr>
            <w:color w:val="1155cc"/>
            <w:sz w:val="24"/>
            <w:szCs w:val="24"/>
            <w:highlight w:val="white"/>
            <w:u w:val="single"/>
            <w:rtl w:val="0"/>
          </w:rPr>
          <w:t xml:space="preserve">Hayflick L,1997</w:t>
        </w:r>
      </w:hyperlink>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Исходя из вышенаписанного, можно предположить, что:</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В промежутке между разрушением центриолей как при сперматогенезе(</w:t>
      </w:r>
      <w:hyperlink r:id="rId121">
        <w:r w:rsidDel="00000000" w:rsidR="00000000" w:rsidRPr="00000000">
          <w:rPr>
            <w:color w:val="1155cc"/>
            <w:sz w:val="24"/>
            <w:szCs w:val="24"/>
            <w:highlight w:val="white"/>
            <w:u w:val="single"/>
            <w:rtl w:val="0"/>
          </w:rPr>
          <w:t xml:space="preserve">Simerly C</w:t>
        </w:r>
      </w:hyperlink>
      <w:hyperlink r:id="rId122">
        <w:r w:rsidDel="00000000" w:rsidR="00000000" w:rsidRPr="00000000">
          <w:rPr>
            <w:color w:val="1155cc"/>
            <w:sz w:val="24"/>
            <w:szCs w:val="24"/>
            <w:u w:val="single"/>
            <w:rtl w:val="0"/>
          </w:rPr>
          <w:t xml:space="preserve">. et al, </w:t>
        </w:r>
      </w:hyperlink>
      <w:hyperlink r:id="rId123">
        <w:r w:rsidDel="00000000" w:rsidR="00000000" w:rsidRPr="00000000">
          <w:rPr>
            <w:color w:val="1155cc"/>
            <w:sz w:val="24"/>
            <w:szCs w:val="24"/>
            <w:highlight w:val="white"/>
            <w:u w:val="single"/>
            <w:rtl w:val="0"/>
          </w:rPr>
          <w:t xml:space="preserve">2001</w:t>
        </w:r>
      </w:hyperlink>
      <w:r w:rsidDel="00000000" w:rsidR="00000000" w:rsidRPr="00000000">
        <w:rPr>
          <w:sz w:val="24"/>
          <w:szCs w:val="24"/>
          <w:rtl w:val="0"/>
        </w:rPr>
        <w:t xml:space="preserve">), так и при оогенезе(</w:t>
      </w:r>
      <w:hyperlink r:id="rId124">
        <w:r w:rsidDel="00000000" w:rsidR="00000000" w:rsidRPr="00000000">
          <w:rPr>
            <w:color w:val="1155cc"/>
            <w:sz w:val="24"/>
            <w:szCs w:val="24"/>
            <w:highlight w:val="white"/>
            <w:u w:val="single"/>
            <w:rtl w:val="0"/>
          </w:rPr>
          <w:t xml:space="preserve">Simerly C</w:t>
        </w:r>
      </w:hyperlink>
      <w:hyperlink r:id="rId125">
        <w:r w:rsidDel="00000000" w:rsidR="00000000" w:rsidRPr="00000000">
          <w:rPr>
            <w:color w:val="1155cc"/>
            <w:sz w:val="24"/>
            <w:szCs w:val="24"/>
            <w:u w:val="single"/>
            <w:rtl w:val="0"/>
          </w:rPr>
          <w:t xml:space="preserve">. et al, </w:t>
        </w:r>
      </w:hyperlink>
      <w:hyperlink r:id="rId126">
        <w:r w:rsidDel="00000000" w:rsidR="00000000" w:rsidRPr="00000000">
          <w:rPr>
            <w:color w:val="1155cc"/>
            <w:sz w:val="24"/>
            <w:szCs w:val="24"/>
            <w:highlight w:val="white"/>
            <w:u w:val="single"/>
            <w:rtl w:val="0"/>
          </w:rPr>
          <w:t xml:space="preserve">2018</w:t>
        </w:r>
      </w:hyperlink>
      <w:r w:rsidDel="00000000" w:rsidR="00000000" w:rsidRPr="00000000">
        <w:rPr>
          <w:sz w:val="24"/>
          <w:szCs w:val="24"/>
          <w:rtl w:val="0"/>
        </w:rPr>
        <w:t xml:space="preserve">) до создания центриолей de novo (</w:t>
      </w:r>
      <w:hyperlink r:id="rId127">
        <w:r w:rsidDel="00000000" w:rsidR="00000000" w:rsidRPr="00000000">
          <w:rPr>
            <w:color w:val="1155cc"/>
            <w:sz w:val="24"/>
            <w:szCs w:val="24"/>
            <w:highlight w:val="white"/>
            <w:u w:val="single"/>
            <w:rtl w:val="0"/>
          </w:rPr>
          <w:t xml:space="preserve">Zhou LQ.</w:t>
        </w:r>
      </w:hyperlink>
      <w:hyperlink r:id="rId128">
        <w:r w:rsidDel="00000000" w:rsidR="00000000" w:rsidRPr="00000000">
          <w:rPr>
            <w:color w:val="1155cc"/>
            <w:sz w:val="24"/>
            <w:szCs w:val="24"/>
            <w:u w:val="single"/>
            <w:rtl w:val="0"/>
          </w:rPr>
          <w:t xml:space="preserve"> and </w:t>
        </w:r>
      </w:hyperlink>
      <w:hyperlink r:id="rId129">
        <w:r w:rsidDel="00000000" w:rsidR="00000000" w:rsidRPr="00000000">
          <w:rPr>
            <w:color w:val="1155cc"/>
            <w:sz w:val="24"/>
            <w:szCs w:val="24"/>
            <w:highlight w:val="white"/>
            <w:u w:val="single"/>
            <w:rtl w:val="0"/>
          </w:rPr>
          <w:t xml:space="preserve">Dean J, 2014</w:t>
        </w:r>
      </w:hyperlink>
      <w:r w:rsidDel="00000000" w:rsidR="00000000" w:rsidRPr="00000000">
        <w:rPr>
          <w:sz w:val="24"/>
          <w:szCs w:val="24"/>
          <w:rtl w:val="0"/>
        </w:rPr>
        <w:t xml:space="preserve">) формируются две отличающиеся друг от друга структуры(“левая” L-structure и “правая” D-structure)</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L-structure и D-structure, возможно, содержат каждый по одному отличных друг от друга и комплекта индукторов различных дифференциирующих делений, которые ассоциируются снаружи/ изнутри центриолей(L-structure ассоциируется с одной центриолью, а D-structure со второй).</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При дупликации центриолей(</w:t>
      </w:r>
      <w:hyperlink r:id="rId130">
        <w:r w:rsidDel="00000000" w:rsidR="00000000" w:rsidRPr="00000000">
          <w:rPr>
            <w:color w:val="1155cc"/>
            <w:sz w:val="24"/>
            <w:szCs w:val="24"/>
            <w:highlight w:val="white"/>
            <w:u w:val="single"/>
            <w:rtl w:val="0"/>
          </w:rPr>
          <w:t xml:space="preserve">Nigg EA.</w:t>
        </w:r>
      </w:hyperlink>
      <w:hyperlink r:id="rId131">
        <w:r w:rsidDel="00000000" w:rsidR="00000000" w:rsidRPr="00000000">
          <w:rPr>
            <w:color w:val="1155cc"/>
            <w:sz w:val="24"/>
            <w:szCs w:val="24"/>
            <w:u w:val="single"/>
            <w:rtl w:val="0"/>
          </w:rPr>
          <w:t xml:space="preserve"> and </w:t>
        </w:r>
      </w:hyperlink>
      <w:hyperlink r:id="rId132">
        <w:r w:rsidDel="00000000" w:rsidR="00000000" w:rsidRPr="00000000">
          <w:rPr>
            <w:color w:val="1155cc"/>
            <w:sz w:val="24"/>
            <w:szCs w:val="24"/>
            <w:highlight w:val="white"/>
            <w:u w:val="single"/>
            <w:rtl w:val="0"/>
          </w:rPr>
          <w:t xml:space="preserve">Holland AJ, 2017</w:t>
        </w:r>
      </w:hyperlink>
      <w:r w:rsidDel="00000000" w:rsidR="00000000" w:rsidRPr="00000000">
        <w:rPr>
          <w:sz w:val="24"/>
          <w:szCs w:val="24"/>
          <w:rtl w:val="0"/>
        </w:rPr>
        <w:t xml:space="preserve">) центриоль с L-структурой  порождает дочернюю центриоль с копией своей пары (D-структуры), а центриоль с D-структурой — дочернюю центриоль с копией L-структурой тоже от своей бывшей пары. </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После дифференцирующего деления(</w:t>
      </w:r>
      <w:hyperlink r:id="rId133">
        <w:r w:rsidDel="00000000" w:rsidR="00000000" w:rsidRPr="00000000">
          <w:rPr>
            <w:color w:val="1155cc"/>
            <w:sz w:val="24"/>
            <w:szCs w:val="24"/>
            <w:highlight w:val="white"/>
            <w:u w:val="single"/>
            <w:rtl w:val="0"/>
          </w:rPr>
          <w:t xml:space="preserve">Seirin-Lee S, 2020</w:t>
        </w:r>
      </w:hyperlink>
      <w:r w:rsidDel="00000000" w:rsidR="00000000" w:rsidRPr="00000000">
        <w:rPr>
          <w:sz w:val="24"/>
          <w:szCs w:val="24"/>
          <w:rtl w:val="0"/>
        </w:rPr>
        <w:t xml:space="preserve">), в процессе редупликации центриолей, из комплекта обеих материнских центриолей происходит высвобождение одного соответствующего индуктора дифференциации. В одной дочерней клетке высвобождается соответствующий индуктор дифференциации из L-структуры, а во второй дочерней клетке другой соответствующий  индуктор дифференциации из D-структуры. Происходит переключение генных сетей, дочерние клетки приобретают различные морфогенетические статусы- другие и более высокие, чем морфогенетический статус материнской клетки.</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sz w:val="24"/>
          <w:szCs w:val="24"/>
          <w:rtl w:val="0"/>
        </w:rPr>
        <w:t xml:space="preserve">После каждого деления дифференциации индукторов становится меньше. Если комплект на материнской центриоли полностью исчерпается, а на дочерней еще нет, то такая клетка становится стволовой способна к асимметричному делению даже вне  нишы</w:t>
      </w:r>
      <w:hyperlink r:id="rId134">
        <w:r w:rsidDel="00000000" w:rsidR="00000000" w:rsidRPr="00000000">
          <w:rPr>
            <w:color w:val="1155cc"/>
            <w:sz w:val="24"/>
            <w:szCs w:val="24"/>
            <w:u w:val="single"/>
            <w:rtl w:val="0"/>
          </w:rPr>
          <w:t xml:space="preserve">(</w:t>
        </w:r>
      </w:hyperlink>
      <w:hyperlink r:id="rId135">
        <w:r w:rsidDel="00000000" w:rsidR="00000000" w:rsidRPr="00000000">
          <w:rPr>
            <w:color w:val="1155cc"/>
            <w:sz w:val="24"/>
            <w:szCs w:val="24"/>
            <w:highlight w:val="white"/>
            <w:u w:val="single"/>
            <w:rtl w:val="0"/>
          </w:rPr>
          <w:t xml:space="preserve">Chang JT.</w:t>
        </w:r>
      </w:hyperlink>
      <w:hyperlink r:id="rId136">
        <w:r w:rsidDel="00000000" w:rsidR="00000000" w:rsidRPr="00000000">
          <w:rPr>
            <w:color w:val="1155cc"/>
            <w:sz w:val="24"/>
            <w:szCs w:val="24"/>
            <w:u w:val="single"/>
            <w:rtl w:val="0"/>
          </w:rPr>
          <w:t xml:space="preserve"> and </w:t>
        </w:r>
      </w:hyperlink>
      <w:hyperlink r:id="rId137">
        <w:r w:rsidDel="00000000" w:rsidR="00000000" w:rsidRPr="00000000">
          <w:rPr>
            <w:color w:val="1155cc"/>
            <w:sz w:val="24"/>
            <w:szCs w:val="24"/>
            <w:highlight w:val="white"/>
            <w:u w:val="single"/>
            <w:rtl w:val="0"/>
          </w:rPr>
          <w:t xml:space="preserve">Reiner SL, 2008</w:t>
        </w:r>
      </w:hyperlink>
      <w:hyperlink r:id="rId138">
        <w:r w:rsidDel="00000000" w:rsidR="00000000" w:rsidRPr="00000000">
          <w:rPr>
            <w:color w:val="1155cc"/>
            <w:sz w:val="24"/>
            <w:szCs w:val="24"/>
            <w:u w:val="single"/>
            <w:rtl w:val="0"/>
          </w:rPr>
          <w:t xml:space="preserve">)</w:t>
        </w:r>
      </w:hyperlink>
      <w:r w:rsidDel="00000000" w:rsidR="00000000" w:rsidRPr="00000000">
        <w:rPr>
          <w:sz w:val="24"/>
          <w:szCs w:val="24"/>
          <w:rtl w:val="0"/>
        </w:rPr>
        <w:t xml:space="preserve">. Плюри-, мульти-, би- или унипотентность стволовой клетки(</w:t>
      </w:r>
      <w:hyperlink r:id="rId139">
        <w:r w:rsidDel="00000000" w:rsidR="00000000" w:rsidRPr="00000000">
          <w:rPr>
            <w:color w:val="1155cc"/>
            <w:sz w:val="24"/>
            <w:szCs w:val="24"/>
            <w:highlight w:val="white"/>
            <w:u w:val="single"/>
            <w:rtl w:val="0"/>
          </w:rPr>
          <w:t xml:space="preserve">Clark AT, 2020</w:t>
        </w:r>
      </w:hyperlink>
      <w:r w:rsidDel="00000000" w:rsidR="00000000" w:rsidRPr="00000000">
        <w:rPr>
          <w:sz w:val="24"/>
          <w:szCs w:val="24"/>
          <w:rtl w:val="0"/>
        </w:rPr>
        <w:t xml:space="preserve">) будет зависеть от количества индукторов, ассоциированных с дочерней центриолью. Если обе центриоли в делениях дифференциации исчерпают комплект индукторов, то дочерние клетки будут предельно дифференцированными. Если клетки не лишатся возможности делится- например энуклеация эритробластов  млекопитающих(</w:t>
      </w:r>
      <w:hyperlink r:id="rId140">
        <w:r w:rsidDel="00000000" w:rsidR="00000000" w:rsidRPr="00000000">
          <w:rPr>
            <w:color w:val="1155cc"/>
            <w:sz w:val="24"/>
            <w:szCs w:val="24"/>
            <w:highlight w:val="white"/>
            <w:u w:val="single"/>
            <w:rtl w:val="0"/>
          </w:rPr>
          <w:t xml:space="preserve">Menon V.</w:t>
        </w:r>
      </w:hyperlink>
      <w:hyperlink r:id="rId141">
        <w:r w:rsidDel="00000000" w:rsidR="00000000" w:rsidRPr="00000000">
          <w:rPr>
            <w:color w:val="1155cc"/>
            <w:sz w:val="24"/>
            <w:szCs w:val="24"/>
            <w:u w:val="single"/>
            <w:rtl w:val="0"/>
          </w:rPr>
          <w:t xml:space="preserve"> and </w:t>
        </w:r>
      </w:hyperlink>
      <w:hyperlink r:id="rId142">
        <w:r w:rsidDel="00000000" w:rsidR="00000000" w:rsidRPr="00000000">
          <w:rPr>
            <w:color w:val="1155cc"/>
            <w:sz w:val="24"/>
            <w:szCs w:val="24"/>
            <w:highlight w:val="white"/>
            <w:u w:val="single"/>
            <w:rtl w:val="0"/>
          </w:rPr>
          <w:t xml:space="preserve">Ghaffari S, 202</w:t>
        </w:r>
      </w:hyperlink>
      <w:r w:rsidDel="00000000" w:rsidR="00000000" w:rsidRPr="00000000">
        <w:rPr>
          <w:sz w:val="24"/>
          <w:szCs w:val="24"/>
          <w:rtl w:val="0"/>
        </w:rPr>
        <w:t xml:space="preserve">), которые дают эритроциты - 80% клеток организма(</w:t>
      </w:r>
      <w:hyperlink r:id="rId143">
        <w:r w:rsidDel="00000000" w:rsidR="00000000" w:rsidRPr="00000000">
          <w:rPr>
            <w:color w:val="1155cc"/>
            <w:sz w:val="24"/>
            <w:szCs w:val="24"/>
            <w:highlight w:val="white"/>
            <w:u w:val="single"/>
            <w:rtl w:val="0"/>
          </w:rPr>
          <w:t xml:space="preserve">Bianconi E</w:t>
        </w:r>
      </w:hyperlink>
      <w:hyperlink r:id="rId144">
        <w:r w:rsidDel="00000000" w:rsidR="00000000" w:rsidRPr="00000000">
          <w:rPr>
            <w:color w:val="1155cc"/>
            <w:sz w:val="24"/>
            <w:szCs w:val="24"/>
            <w:u w:val="single"/>
            <w:rtl w:val="0"/>
          </w:rPr>
          <w:t xml:space="preserve">. et al, </w:t>
        </w:r>
      </w:hyperlink>
      <w:hyperlink r:id="rId145">
        <w:r w:rsidDel="00000000" w:rsidR="00000000" w:rsidRPr="00000000">
          <w:rPr>
            <w:color w:val="1155cc"/>
            <w:sz w:val="24"/>
            <w:szCs w:val="24"/>
            <w:highlight w:val="white"/>
            <w:u w:val="single"/>
            <w:rtl w:val="0"/>
          </w:rPr>
          <w:t xml:space="preserve">2013</w:t>
        </w:r>
      </w:hyperlink>
      <w:r w:rsidDel="00000000" w:rsidR="00000000" w:rsidRPr="00000000">
        <w:rPr>
          <w:sz w:val="24"/>
          <w:szCs w:val="24"/>
          <w:rtl w:val="0"/>
        </w:rPr>
        <w:t xml:space="preserve">)-, то становятся сенесцентными из за лимита Хейфлика(</w:t>
      </w:r>
      <w:hyperlink r:id="rId146">
        <w:r w:rsidDel="00000000" w:rsidR="00000000" w:rsidRPr="00000000">
          <w:rPr>
            <w:color w:val="1155cc"/>
            <w:sz w:val="24"/>
            <w:szCs w:val="24"/>
            <w:highlight w:val="white"/>
            <w:u w:val="single"/>
            <w:rtl w:val="0"/>
          </w:rPr>
          <w:t xml:space="preserve">Sikora E</w:t>
        </w:r>
      </w:hyperlink>
      <w:hyperlink r:id="rId147">
        <w:r w:rsidDel="00000000" w:rsidR="00000000" w:rsidRPr="00000000">
          <w:rPr>
            <w:color w:val="1155cc"/>
            <w:sz w:val="24"/>
            <w:szCs w:val="24"/>
            <w:u w:val="single"/>
            <w:rtl w:val="0"/>
          </w:rPr>
          <w:t xml:space="preserve">. et al,</w:t>
        </w:r>
      </w:hyperlink>
      <w:hyperlink r:id="rId148">
        <w:r w:rsidDel="00000000" w:rsidR="00000000" w:rsidRPr="00000000">
          <w:rPr>
            <w:color w:val="1155cc"/>
            <w:sz w:val="24"/>
            <w:szCs w:val="24"/>
            <w:highlight w:val="white"/>
            <w:u w:val="single"/>
            <w:rtl w:val="0"/>
          </w:rPr>
          <w:t xml:space="preserve"> 2018</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To conclude, senescent cells emerge и накапливаются с возрастом(</w:t>
      </w:r>
      <w:hyperlink r:id="rId149">
        <w:r w:rsidDel="00000000" w:rsidR="00000000" w:rsidRPr="00000000">
          <w:rPr>
            <w:color w:val="1155cc"/>
            <w:sz w:val="24"/>
            <w:szCs w:val="24"/>
            <w:highlight w:val="white"/>
            <w:u w:val="single"/>
            <w:rtl w:val="0"/>
          </w:rPr>
          <w:t xml:space="preserve">Victorelli S.</w:t>
        </w:r>
      </w:hyperlink>
      <w:hyperlink r:id="rId150">
        <w:r w:rsidDel="00000000" w:rsidR="00000000" w:rsidRPr="00000000">
          <w:rPr>
            <w:color w:val="1155cc"/>
            <w:sz w:val="24"/>
            <w:szCs w:val="24"/>
            <w:u w:val="single"/>
            <w:rtl w:val="0"/>
          </w:rPr>
          <w:t xml:space="preserve"> and </w:t>
        </w:r>
      </w:hyperlink>
      <w:hyperlink r:id="rId151">
        <w:r w:rsidDel="00000000" w:rsidR="00000000" w:rsidRPr="00000000">
          <w:rPr>
            <w:color w:val="1155cc"/>
            <w:sz w:val="24"/>
            <w:szCs w:val="24"/>
            <w:highlight w:val="white"/>
            <w:u w:val="single"/>
            <w:rtl w:val="0"/>
          </w:rPr>
          <w:t xml:space="preserve">Passos JF, 2017</w:t>
        </w:r>
      </w:hyperlink>
      <w:r w:rsidDel="00000000" w:rsidR="00000000" w:rsidRPr="00000000">
        <w:rPr>
          <w:sz w:val="24"/>
          <w:szCs w:val="24"/>
          <w:rtl w:val="0"/>
        </w:rPr>
        <w:t xml:space="preserve">) because of cellular differentiation during the processes of development and regeneration.  Наряду с производства сенесцентных клеток при физиологических процессах, з</w:t>
      </w:r>
      <w:r w:rsidDel="00000000" w:rsidR="00000000" w:rsidRPr="00000000">
        <w:rPr>
          <w:color w:val="212121"/>
          <w:sz w:val="24"/>
          <w:szCs w:val="24"/>
          <w:highlight w:val="white"/>
          <w:rtl w:val="0"/>
        </w:rPr>
        <w:t xml:space="preserve">ащитные механизмы ремоделирования тканей, травмы, рак(</w:t>
      </w:r>
      <w:hyperlink r:id="rId152">
        <w:r w:rsidDel="00000000" w:rsidR="00000000" w:rsidRPr="00000000">
          <w:rPr>
            <w:color w:val="1155cc"/>
            <w:sz w:val="24"/>
            <w:szCs w:val="24"/>
            <w:highlight w:val="white"/>
            <w:u w:val="single"/>
            <w:rtl w:val="0"/>
          </w:rPr>
          <w:t xml:space="preserve">Calcinotto A</w:t>
        </w:r>
      </w:hyperlink>
      <w:hyperlink r:id="rId153">
        <w:r w:rsidDel="00000000" w:rsidR="00000000" w:rsidRPr="00000000">
          <w:rPr>
            <w:color w:val="1155cc"/>
            <w:sz w:val="24"/>
            <w:szCs w:val="24"/>
            <w:u w:val="single"/>
            <w:rtl w:val="0"/>
          </w:rPr>
          <w:t xml:space="preserve">. et al,</w:t>
        </w:r>
      </w:hyperlink>
      <w:hyperlink r:id="rId154">
        <w:r w:rsidDel="00000000" w:rsidR="00000000" w:rsidRPr="00000000">
          <w:rPr>
            <w:color w:val="1155cc"/>
            <w:sz w:val="24"/>
            <w:szCs w:val="24"/>
            <w:highlight w:val="white"/>
            <w:u w:val="single"/>
            <w:rtl w:val="0"/>
          </w:rPr>
          <w:t xml:space="preserve"> 2019</w:t>
        </w:r>
      </w:hyperlink>
      <w:r w:rsidDel="00000000" w:rsidR="00000000" w:rsidRPr="00000000">
        <w:rPr>
          <w:color w:val="212121"/>
          <w:sz w:val="24"/>
          <w:szCs w:val="24"/>
          <w:highlight w:val="white"/>
          <w:rtl w:val="0"/>
        </w:rPr>
        <w:t xml:space="preserve">) увеличивают их количество.</w:t>
      </w:r>
      <w:r w:rsidDel="00000000" w:rsidR="00000000" w:rsidRPr="00000000">
        <w:rPr>
          <w:sz w:val="24"/>
          <w:szCs w:val="24"/>
          <w:rtl w:val="0"/>
        </w:rPr>
        <w:t xml:space="preserve"> With each regeneration cycle the amount of senescent cells is increasingly more relative to the reproductive, stem and highly differentiated cells даже без воспалений и травм.</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sz w:val="24"/>
          <w:szCs w:val="24"/>
        </w:rPr>
      </w:pPr>
      <w:r w:rsidDel="00000000" w:rsidR="00000000" w:rsidRPr="00000000">
        <w:rPr>
          <w:b w:val="1"/>
          <w:sz w:val="24"/>
          <w:szCs w:val="24"/>
          <w:rtl w:val="0"/>
        </w:rPr>
        <w:t xml:space="preserve">4. Сенесцентные и раковые клетки плата за дифференциацию?</w:t>
      </w:r>
    </w:p>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highlight w:val="white"/>
          <w:rtl w:val="0"/>
        </w:rPr>
        <w:t xml:space="preserve">Сенесценция — это обоюдоострый меч, который может действовать в противоположных направлениях. Это потенциальный механизм для клетки, позволяющий избежать злокачественной трансформации(</w:t>
      </w:r>
      <w:hyperlink r:id="rId155">
        <w:r w:rsidDel="00000000" w:rsidR="00000000" w:rsidRPr="00000000">
          <w:rPr>
            <w:color w:val="1155cc"/>
            <w:sz w:val="24"/>
            <w:szCs w:val="24"/>
            <w:highlight w:val="white"/>
            <w:u w:val="single"/>
            <w:rtl w:val="0"/>
          </w:rPr>
          <w:t xml:space="preserve">Prieto LI.</w:t>
        </w:r>
      </w:hyperlink>
      <w:hyperlink r:id="rId156">
        <w:r w:rsidDel="00000000" w:rsidR="00000000" w:rsidRPr="00000000">
          <w:rPr>
            <w:color w:val="1155cc"/>
            <w:sz w:val="24"/>
            <w:szCs w:val="24"/>
            <w:u w:val="single"/>
            <w:rtl w:val="0"/>
          </w:rPr>
          <w:t xml:space="preserve"> and </w:t>
        </w:r>
      </w:hyperlink>
      <w:hyperlink r:id="rId157">
        <w:r w:rsidDel="00000000" w:rsidR="00000000" w:rsidRPr="00000000">
          <w:rPr>
            <w:color w:val="1155cc"/>
            <w:sz w:val="24"/>
            <w:szCs w:val="24"/>
            <w:highlight w:val="white"/>
            <w:u w:val="single"/>
            <w:rtl w:val="0"/>
          </w:rPr>
          <w:t xml:space="preserve">Baker DJ, 2019</w:t>
        </w:r>
      </w:hyperlink>
      <w:r w:rsidDel="00000000" w:rsidR="00000000" w:rsidRPr="00000000">
        <w:rPr>
          <w:sz w:val="24"/>
          <w:szCs w:val="24"/>
          <w:highlight w:val="white"/>
          <w:rtl w:val="0"/>
        </w:rPr>
        <w:t xml:space="preserve">). Однако сенесценция также может способствовать развитию рака, изменяя клеточное микроокружение посредством секреторного фенотипа SASP(</w:t>
      </w:r>
      <w:hyperlink r:id="rId158">
        <w:r w:rsidDel="00000000" w:rsidR="00000000" w:rsidRPr="00000000">
          <w:rPr>
            <w:color w:val="1155cc"/>
            <w:sz w:val="24"/>
            <w:szCs w:val="24"/>
            <w:highlight w:val="white"/>
            <w:u w:val="single"/>
            <w:rtl w:val="0"/>
          </w:rPr>
          <w:t xml:space="preserve">Faget DV</w:t>
        </w:r>
      </w:hyperlink>
      <w:hyperlink r:id="rId159">
        <w:r w:rsidDel="00000000" w:rsidR="00000000" w:rsidRPr="00000000">
          <w:rPr>
            <w:color w:val="1155cc"/>
            <w:sz w:val="24"/>
            <w:szCs w:val="24"/>
            <w:u w:val="single"/>
            <w:rtl w:val="0"/>
          </w:rPr>
          <w:t xml:space="preserve">. et al,</w:t>
        </w:r>
      </w:hyperlink>
      <w:hyperlink r:id="rId160">
        <w:r w:rsidDel="00000000" w:rsidR="00000000" w:rsidRPr="00000000">
          <w:rPr>
            <w:color w:val="1155cc"/>
            <w:sz w:val="24"/>
            <w:szCs w:val="24"/>
            <w:highlight w:val="white"/>
            <w:u w:val="single"/>
            <w:rtl w:val="0"/>
          </w:rPr>
          <w:t xml:space="preserve"> 2019</w:t>
        </w:r>
      </w:hyperlink>
      <w:r w:rsidDel="00000000" w:rsidR="00000000" w:rsidRPr="00000000">
        <w:rPr>
          <w:sz w:val="24"/>
          <w:szCs w:val="24"/>
          <w:highlight w:val="white"/>
          <w:rtl w:val="0"/>
        </w:rPr>
        <w:t xml:space="preserve">).Кроме достижения дочерней клеткой лимита Хейфлика, по крайней мере три типа клеточного стресса, такие как активация онкогенов(</w:t>
      </w:r>
      <w:hyperlink r:id="rId161">
        <w:r w:rsidDel="00000000" w:rsidR="00000000" w:rsidRPr="00000000">
          <w:rPr>
            <w:color w:val="1155cc"/>
            <w:sz w:val="24"/>
            <w:szCs w:val="24"/>
            <w:highlight w:val="white"/>
            <w:u w:val="single"/>
            <w:rtl w:val="0"/>
          </w:rPr>
          <w:t xml:space="preserve">Balmain A.</w:t>
        </w:r>
      </w:hyperlink>
      <w:hyperlink r:id="rId162">
        <w:r w:rsidDel="00000000" w:rsidR="00000000" w:rsidRPr="00000000">
          <w:rPr>
            <w:color w:val="1155cc"/>
            <w:sz w:val="24"/>
            <w:szCs w:val="24"/>
            <w:u w:val="single"/>
            <w:rtl w:val="0"/>
          </w:rPr>
          <w:t xml:space="preserve"> and </w:t>
        </w:r>
      </w:hyperlink>
      <w:hyperlink r:id="rId163">
        <w:r w:rsidDel="00000000" w:rsidR="00000000" w:rsidRPr="00000000">
          <w:rPr>
            <w:color w:val="1155cc"/>
            <w:sz w:val="24"/>
            <w:szCs w:val="24"/>
            <w:highlight w:val="white"/>
            <w:u w:val="single"/>
            <w:rtl w:val="0"/>
          </w:rPr>
          <w:t xml:space="preserve">Brown K, 1988</w:t>
        </w:r>
      </w:hyperlink>
      <w:r w:rsidDel="00000000" w:rsidR="00000000" w:rsidRPr="00000000">
        <w:rPr>
          <w:sz w:val="24"/>
          <w:szCs w:val="24"/>
          <w:highlight w:val="white"/>
          <w:rtl w:val="0"/>
        </w:rPr>
        <w:t xml:space="preserve">), потеря генов-супрессоров опухолей(</w:t>
      </w:r>
      <w:hyperlink r:id="rId164">
        <w:r w:rsidDel="00000000" w:rsidR="00000000" w:rsidRPr="00000000">
          <w:rPr>
            <w:color w:val="1155cc"/>
            <w:sz w:val="24"/>
            <w:szCs w:val="24"/>
            <w:highlight w:val="white"/>
            <w:u w:val="single"/>
            <w:rtl w:val="0"/>
          </w:rPr>
          <w:t xml:space="preserve">Wang LH</w:t>
        </w:r>
      </w:hyperlink>
      <w:hyperlink r:id="rId165">
        <w:r w:rsidDel="00000000" w:rsidR="00000000" w:rsidRPr="00000000">
          <w:rPr>
            <w:color w:val="1155cc"/>
            <w:sz w:val="24"/>
            <w:szCs w:val="24"/>
            <w:u w:val="single"/>
            <w:rtl w:val="0"/>
          </w:rPr>
          <w:t xml:space="preserve">. et al,</w:t>
        </w:r>
      </w:hyperlink>
      <w:hyperlink r:id="rId166">
        <w:r w:rsidDel="00000000" w:rsidR="00000000" w:rsidRPr="00000000">
          <w:rPr>
            <w:color w:val="1155cc"/>
            <w:sz w:val="24"/>
            <w:szCs w:val="24"/>
            <w:highlight w:val="white"/>
            <w:u w:val="single"/>
            <w:rtl w:val="0"/>
          </w:rPr>
          <w:t xml:space="preserve"> 2018</w:t>
        </w:r>
      </w:hyperlink>
      <w:r w:rsidDel="00000000" w:rsidR="00000000" w:rsidRPr="00000000">
        <w:rPr>
          <w:sz w:val="24"/>
          <w:szCs w:val="24"/>
          <w:highlight w:val="white"/>
          <w:rtl w:val="0"/>
        </w:rPr>
        <w:t xml:space="preserve">) и химио-/лучевая терапия(</w:t>
      </w:r>
      <w:hyperlink r:id="rId167">
        <w:r w:rsidDel="00000000" w:rsidR="00000000" w:rsidRPr="00000000">
          <w:rPr>
            <w:color w:val="1155cc"/>
            <w:sz w:val="24"/>
            <w:szCs w:val="24"/>
            <w:highlight w:val="white"/>
            <w:u w:val="single"/>
            <w:rtl w:val="0"/>
          </w:rPr>
          <w:t xml:space="preserve">Tato-Costa J</w:t>
        </w:r>
      </w:hyperlink>
      <w:hyperlink r:id="rId168">
        <w:r w:rsidDel="00000000" w:rsidR="00000000" w:rsidRPr="00000000">
          <w:rPr>
            <w:color w:val="1155cc"/>
            <w:sz w:val="24"/>
            <w:szCs w:val="24"/>
            <w:u w:val="single"/>
            <w:rtl w:val="0"/>
          </w:rPr>
          <w:t xml:space="preserve">. et al,</w:t>
        </w:r>
      </w:hyperlink>
      <w:hyperlink r:id="rId169">
        <w:r w:rsidDel="00000000" w:rsidR="00000000" w:rsidRPr="00000000">
          <w:rPr>
            <w:color w:val="1155cc"/>
            <w:sz w:val="24"/>
            <w:szCs w:val="24"/>
            <w:highlight w:val="white"/>
            <w:u w:val="single"/>
            <w:rtl w:val="0"/>
          </w:rPr>
          <w:t xml:space="preserve"> 2016</w:t>
        </w:r>
      </w:hyperlink>
      <w:r w:rsidDel="00000000" w:rsidR="00000000" w:rsidRPr="00000000">
        <w:rPr>
          <w:sz w:val="24"/>
          <w:szCs w:val="24"/>
          <w:highlight w:val="white"/>
          <w:rtl w:val="0"/>
        </w:rPr>
        <w:t xml:space="preserve">), могут вызывать преждевременную сенесценцию клеток до лимита Хейфлика. Причем онкоген-индуцированная сенесценция может быть тесно связано с репликативным старением(</w:t>
      </w:r>
      <w:hyperlink r:id="rId170">
        <w:r w:rsidDel="00000000" w:rsidR="00000000" w:rsidRPr="00000000">
          <w:rPr>
            <w:color w:val="1155cc"/>
            <w:sz w:val="24"/>
            <w:szCs w:val="24"/>
            <w:highlight w:val="white"/>
            <w:u w:val="single"/>
            <w:rtl w:val="0"/>
          </w:rPr>
          <w:t xml:space="preserve">Sati S</w:t>
        </w:r>
      </w:hyperlink>
      <w:hyperlink r:id="rId171">
        <w:r w:rsidDel="00000000" w:rsidR="00000000" w:rsidRPr="00000000">
          <w:rPr>
            <w:color w:val="1155cc"/>
            <w:sz w:val="24"/>
            <w:szCs w:val="24"/>
            <w:u w:val="single"/>
            <w:rtl w:val="0"/>
          </w:rPr>
          <w:t xml:space="preserve">. et al,</w:t>
        </w:r>
      </w:hyperlink>
      <w:hyperlink r:id="rId172">
        <w:r w:rsidDel="00000000" w:rsidR="00000000" w:rsidRPr="00000000">
          <w:rPr>
            <w:color w:val="1155cc"/>
            <w:sz w:val="24"/>
            <w:szCs w:val="24"/>
            <w:highlight w:val="white"/>
            <w:u w:val="single"/>
            <w:rtl w:val="0"/>
          </w:rPr>
          <w:t xml:space="preserve"> 2020</w:t>
        </w:r>
      </w:hyperlink>
      <w:r w:rsidDel="00000000" w:rsidR="00000000" w:rsidRPr="00000000">
        <w:rPr>
          <w:sz w:val="24"/>
          <w:szCs w:val="24"/>
          <w:highlight w:val="white"/>
          <w:rtl w:val="0"/>
        </w:rPr>
        <w:t xml:space="preserve">)- то есть дифференцией, которая необходима на всех этапах онтогенеза.</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Вывод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212121"/>
          <w:sz w:val="24"/>
          <w:szCs w:val="24"/>
          <w:highlight w:val="white"/>
        </w:rPr>
      </w:pPr>
      <w:r w:rsidDel="00000000" w:rsidR="00000000" w:rsidRPr="00000000">
        <w:rPr>
          <w:sz w:val="24"/>
          <w:szCs w:val="24"/>
          <w:highlight w:val="white"/>
          <w:rtl w:val="0"/>
        </w:rPr>
        <w:t xml:space="preserve">Сенесцентные</w:t>
      </w:r>
      <w:r w:rsidDel="00000000" w:rsidR="00000000" w:rsidRPr="00000000">
        <w:rPr>
          <w:sz w:val="24"/>
          <w:szCs w:val="24"/>
          <w:highlight w:val="white"/>
          <w:rtl w:val="0"/>
        </w:rPr>
        <w:t xml:space="preserve"> клетки практически навсегда выводятся из клеточного цикла и могут быть уничтожены макрофагами, нейтрофилами или естественными клетками-киллерами(</w:t>
      </w:r>
      <w:hyperlink r:id="rId173">
        <w:r w:rsidDel="00000000" w:rsidR="00000000" w:rsidRPr="00000000">
          <w:rPr>
            <w:color w:val="1155cc"/>
            <w:sz w:val="24"/>
            <w:szCs w:val="24"/>
            <w:highlight w:val="white"/>
            <w:u w:val="single"/>
            <w:rtl w:val="0"/>
          </w:rPr>
          <w:t xml:space="preserve">Xue W</w:t>
        </w:r>
      </w:hyperlink>
      <w:hyperlink r:id="rId174">
        <w:r w:rsidDel="00000000" w:rsidR="00000000" w:rsidRPr="00000000">
          <w:rPr>
            <w:color w:val="1155cc"/>
            <w:sz w:val="24"/>
            <w:szCs w:val="24"/>
            <w:u w:val="single"/>
            <w:rtl w:val="0"/>
          </w:rPr>
          <w:t xml:space="preserve">. et al,</w:t>
        </w:r>
      </w:hyperlink>
      <w:hyperlink r:id="rId175">
        <w:r w:rsidDel="00000000" w:rsidR="00000000" w:rsidRPr="00000000">
          <w:rPr>
            <w:color w:val="1155cc"/>
            <w:sz w:val="24"/>
            <w:szCs w:val="24"/>
            <w:highlight w:val="white"/>
            <w:u w:val="single"/>
            <w:rtl w:val="0"/>
          </w:rPr>
          <w:t xml:space="preserve"> 2007</w:t>
        </w:r>
      </w:hyperlink>
      <w:r w:rsidDel="00000000" w:rsidR="00000000" w:rsidRPr="00000000">
        <w:rPr>
          <w:sz w:val="24"/>
          <w:szCs w:val="24"/>
          <w:highlight w:val="white"/>
          <w:rtl w:val="0"/>
        </w:rPr>
        <w:t xml:space="preserve">, </w:t>
      </w:r>
      <w:hyperlink r:id="rId176">
        <w:r w:rsidDel="00000000" w:rsidR="00000000" w:rsidRPr="00000000">
          <w:rPr>
            <w:color w:val="1155cc"/>
            <w:sz w:val="24"/>
            <w:szCs w:val="24"/>
            <w:highlight w:val="white"/>
            <w:u w:val="single"/>
            <w:rtl w:val="0"/>
          </w:rPr>
          <w:t xml:space="preserve">Pérez-Mancera PA</w:t>
        </w:r>
      </w:hyperlink>
      <w:hyperlink r:id="rId177">
        <w:r w:rsidDel="00000000" w:rsidR="00000000" w:rsidRPr="00000000">
          <w:rPr>
            <w:color w:val="1155cc"/>
            <w:sz w:val="24"/>
            <w:szCs w:val="24"/>
            <w:u w:val="single"/>
            <w:rtl w:val="0"/>
          </w:rPr>
          <w:t xml:space="preserve">. et al,</w:t>
        </w:r>
      </w:hyperlink>
      <w:hyperlink r:id="rId178">
        <w:r w:rsidDel="00000000" w:rsidR="00000000" w:rsidRPr="00000000">
          <w:rPr>
            <w:color w:val="1155cc"/>
            <w:sz w:val="24"/>
            <w:szCs w:val="24"/>
            <w:highlight w:val="white"/>
            <w:u w:val="single"/>
            <w:rtl w:val="0"/>
          </w:rPr>
          <w:t xml:space="preserve"> 2014</w:t>
        </w:r>
      </w:hyperlink>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В последнее время начались исследования на животных и людях по частичной элиминации сенесцетных клеток сенолитиками(</w:t>
      </w:r>
      <w:hyperlink r:id="rId179">
        <w:r w:rsidDel="00000000" w:rsidR="00000000" w:rsidRPr="00000000">
          <w:rPr>
            <w:color w:val="1155cc"/>
            <w:sz w:val="24"/>
            <w:szCs w:val="24"/>
            <w:highlight w:val="white"/>
            <w:u w:val="single"/>
            <w:rtl w:val="0"/>
          </w:rPr>
          <w:t xml:space="preserve">Roos CM</w:t>
        </w:r>
      </w:hyperlink>
      <w:hyperlink r:id="rId180">
        <w:r w:rsidDel="00000000" w:rsidR="00000000" w:rsidRPr="00000000">
          <w:rPr>
            <w:color w:val="1155cc"/>
            <w:sz w:val="24"/>
            <w:szCs w:val="24"/>
            <w:u w:val="single"/>
            <w:rtl w:val="0"/>
          </w:rPr>
          <w:t xml:space="preserve">. et al,</w:t>
        </w:r>
      </w:hyperlink>
      <w:hyperlink r:id="rId181">
        <w:r w:rsidDel="00000000" w:rsidR="00000000" w:rsidRPr="00000000">
          <w:rPr>
            <w:color w:val="1155cc"/>
            <w:sz w:val="24"/>
            <w:szCs w:val="24"/>
            <w:highlight w:val="white"/>
            <w:u w:val="single"/>
            <w:rtl w:val="0"/>
          </w:rPr>
          <w:t xml:space="preserve"> 2016</w:t>
        </w:r>
      </w:hyperlink>
      <w:r w:rsidDel="00000000" w:rsidR="00000000" w:rsidRPr="00000000">
        <w:rPr>
          <w:sz w:val="24"/>
          <w:szCs w:val="24"/>
          <w:highlight w:val="white"/>
          <w:rtl w:val="0"/>
        </w:rPr>
        <w:t xml:space="preserve">, Tkemaladze J.</w:t>
      </w:r>
      <w:r w:rsidDel="00000000" w:rsidR="00000000" w:rsidRPr="00000000">
        <w:rPr>
          <w:sz w:val="24"/>
          <w:szCs w:val="24"/>
          <w:rtl w:val="0"/>
        </w:rPr>
        <w:t xml:space="preserve"> and </w:t>
      </w:r>
      <w:r w:rsidDel="00000000" w:rsidR="00000000" w:rsidRPr="00000000">
        <w:rPr>
          <w:sz w:val="24"/>
          <w:szCs w:val="24"/>
          <w:highlight w:val="white"/>
          <w:rtl w:val="0"/>
        </w:rPr>
        <w:t xml:space="preserve">Aphkhazava D, 2019</w:t>
      </w:r>
      <w:r w:rsidDel="00000000" w:rsidR="00000000" w:rsidRPr="00000000">
        <w:rPr>
          <w:sz w:val="24"/>
          <w:szCs w:val="24"/>
          <w:highlight w:val="white"/>
          <w:rtl w:val="0"/>
        </w:rPr>
        <w:t xml:space="preserve">). Однако полное уничтожение рисковано из за отсутствия адекватного лечения раковых заболеваний- сенесцентные клетки на определенных этапах служат естественным барьером для неконтролируемого роста клеток и злокачественной трансформации. Несмотря на частичный естественный и медикаментозный клиренс, сенесцентные клетки все же с возрастом накапливаются больше и больше(</w:t>
      </w:r>
      <w:hyperlink r:id="rId182">
        <w:r w:rsidDel="00000000" w:rsidR="00000000" w:rsidRPr="00000000">
          <w:rPr>
            <w:color w:val="1155cc"/>
            <w:sz w:val="24"/>
            <w:szCs w:val="24"/>
            <w:highlight w:val="white"/>
            <w:u w:val="single"/>
            <w:rtl w:val="0"/>
          </w:rPr>
          <w:t xml:space="preserve">Baar MP</w:t>
        </w:r>
      </w:hyperlink>
      <w:hyperlink r:id="rId183">
        <w:r w:rsidDel="00000000" w:rsidR="00000000" w:rsidRPr="00000000">
          <w:rPr>
            <w:color w:val="1155cc"/>
            <w:sz w:val="24"/>
            <w:szCs w:val="24"/>
            <w:u w:val="single"/>
            <w:rtl w:val="0"/>
          </w:rPr>
          <w:t xml:space="preserve">. et al,</w:t>
        </w:r>
      </w:hyperlink>
      <w:hyperlink r:id="rId184">
        <w:r w:rsidDel="00000000" w:rsidR="00000000" w:rsidRPr="00000000">
          <w:rPr>
            <w:color w:val="1155cc"/>
            <w:sz w:val="24"/>
            <w:szCs w:val="24"/>
            <w:highlight w:val="white"/>
            <w:u w:val="single"/>
            <w:rtl w:val="0"/>
          </w:rPr>
          <w:t xml:space="preserve"> 2017</w:t>
        </w:r>
      </w:hyperlink>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что создает риск повторного входа в клеточный цикл и способствует онкогенезу. Эти разные роли сенесцентных клеток представляют серьезную проблему для поиска путей лечения сенесценции и лечения рака. Необходимы более интенсивные исследования, чтобы лучше понять молекулярные механизмы дифференциации и разработать новые стратегии противораковых и сенолитических терапий.</w:t>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5A">
      <w:pPr>
        <w:rPr>
          <w:b w:val="1"/>
          <w:sz w:val="24"/>
          <w:szCs w:val="24"/>
        </w:rPr>
      </w:pPr>
      <w:r w:rsidDel="00000000" w:rsidR="00000000" w:rsidRPr="00000000">
        <w:rPr>
          <w:rtl w:val="0"/>
        </w:rPr>
      </w:r>
    </w:p>
    <w:p w:rsidR="00000000" w:rsidDel="00000000" w:rsidP="00000000" w:rsidRDefault="00000000" w:rsidRPr="00000000" w14:paraId="0000005B">
      <w:pPr>
        <w:numPr>
          <w:ilvl w:val="0"/>
          <w:numId w:val="2"/>
        </w:numPr>
        <w:ind w:left="720" w:hanging="360"/>
        <w:rPr>
          <w:sz w:val="16"/>
          <w:szCs w:val="16"/>
        </w:rPr>
      </w:pPr>
      <w:r w:rsidDel="00000000" w:rsidR="00000000" w:rsidRPr="00000000">
        <w:rPr>
          <w:sz w:val="16"/>
          <w:szCs w:val="16"/>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5C">
      <w:pPr>
        <w:numPr>
          <w:ilvl w:val="0"/>
          <w:numId w:val="2"/>
        </w:numPr>
        <w:ind w:left="720" w:hanging="360"/>
        <w:rPr>
          <w:sz w:val="16"/>
          <w:szCs w:val="16"/>
        </w:rPr>
      </w:pPr>
      <w:r w:rsidDel="00000000" w:rsidR="00000000" w:rsidRPr="00000000">
        <w:rPr>
          <w:sz w:val="16"/>
          <w:szCs w:val="16"/>
          <w:rtl w:val="0"/>
        </w:rPr>
        <w:t xml:space="preserve">Vaillancourt C, Lafond J. Human embryogenesis: overview. Methods Mol Biol. 2009;550:3-7. doi: 10.1007/978-1-60327-009-0_1. PMID: 19495694.</w:t>
      </w:r>
    </w:p>
    <w:p w:rsidR="00000000" w:rsidDel="00000000" w:rsidP="00000000" w:rsidRDefault="00000000" w:rsidRPr="00000000" w14:paraId="0000005D">
      <w:pPr>
        <w:numPr>
          <w:ilvl w:val="0"/>
          <w:numId w:val="2"/>
        </w:numPr>
        <w:ind w:left="720" w:hanging="360"/>
        <w:rPr>
          <w:sz w:val="16"/>
          <w:szCs w:val="16"/>
        </w:rPr>
      </w:pPr>
      <w:r w:rsidDel="00000000" w:rsidR="00000000" w:rsidRPr="00000000">
        <w:rPr>
          <w:color w:val="212121"/>
          <w:sz w:val="16"/>
          <w:szCs w:val="16"/>
          <w:highlight w:val="white"/>
          <w:rtl w:val="0"/>
        </w:rPr>
        <w:t xml:space="preserve">Khan YS, Farhana A. Histology, Cell. 2021 May 10. In: StatPearls [Internet]. Treasure Island (FL): StatPearls Publishing; 2022 Jan–. PMID: 32119269.</w:t>
      </w:r>
      <w:r w:rsidDel="00000000" w:rsidR="00000000" w:rsidRPr="00000000">
        <w:rPr>
          <w:rtl w:val="0"/>
        </w:rPr>
      </w:r>
    </w:p>
    <w:p w:rsidR="00000000" w:rsidDel="00000000" w:rsidP="00000000" w:rsidRDefault="00000000" w:rsidRPr="00000000" w14:paraId="0000005E">
      <w:pPr>
        <w:numPr>
          <w:ilvl w:val="0"/>
          <w:numId w:val="2"/>
        </w:numPr>
        <w:ind w:left="720" w:hanging="360"/>
        <w:rPr>
          <w:sz w:val="16"/>
          <w:szCs w:val="16"/>
        </w:rPr>
      </w:pPr>
      <w:r w:rsidDel="00000000" w:rsidR="00000000" w:rsidRPr="00000000">
        <w:rPr>
          <w:sz w:val="16"/>
          <w:szCs w:val="16"/>
          <w:rtl w:val="0"/>
        </w:rPr>
        <w:t xml:space="preserve">Boulan L, Léopold P. What determines organ size during development and regeneration? Development. 2021 Jan 11;148(1):dev196063. doi: 10.1242/dev.196063. PMID: 33431590.</w:t>
      </w:r>
    </w:p>
    <w:p w:rsidR="00000000" w:rsidDel="00000000" w:rsidP="00000000" w:rsidRDefault="00000000" w:rsidRPr="00000000" w14:paraId="0000005F">
      <w:pPr>
        <w:numPr>
          <w:ilvl w:val="0"/>
          <w:numId w:val="2"/>
        </w:numPr>
        <w:ind w:left="720" w:hanging="360"/>
        <w:rPr>
          <w:sz w:val="16"/>
          <w:szCs w:val="16"/>
        </w:rPr>
      </w:pPr>
      <w:r w:rsidDel="00000000" w:rsidR="00000000" w:rsidRPr="00000000">
        <w:rPr>
          <w:color w:val="3e3d40"/>
          <w:sz w:val="16"/>
          <w:szCs w:val="16"/>
          <w:highlight w:val="white"/>
          <w:rtl w:val="0"/>
        </w:rPr>
        <w:t xml:space="preserve">Binder, M. D</w:t>
      </w:r>
      <w:r w:rsidDel="00000000" w:rsidR="00000000" w:rsidRPr="00000000">
        <w:rPr>
          <w:color w:val="3e3d40"/>
          <w:sz w:val="16"/>
          <w:szCs w:val="16"/>
          <w:highlight w:val="white"/>
          <w:rtl w:val="0"/>
        </w:rPr>
        <w:t xml:space="preserve">,</w:t>
      </w:r>
      <w:r w:rsidDel="00000000" w:rsidR="00000000" w:rsidRPr="00000000">
        <w:rPr>
          <w:color w:val="3e3d40"/>
          <w:sz w:val="16"/>
          <w:szCs w:val="16"/>
          <w:highlight w:val="white"/>
          <w:rtl w:val="0"/>
        </w:rPr>
        <w:t xml:space="preserve"> Hirokawa, N</w:t>
      </w:r>
      <w:r w:rsidDel="00000000" w:rsidR="00000000" w:rsidRPr="00000000">
        <w:rPr>
          <w:color w:val="3e3d40"/>
          <w:sz w:val="16"/>
          <w:szCs w:val="16"/>
          <w:highlight w:val="white"/>
          <w:rtl w:val="0"/>
        </w:rPr>
        <w:t xml:space="preserve">,</w:t>
      </w:r>
      <w:r w:rsidDel="00000000" w:rsidR="00000000" w:rsidRPr="00000000">
        <w:rPr>
          <w:color w:val="3e3d40"/>
          <w:sz w:val="16"/>
          <w:szCs w:val="16"/>
          <w:highlight w:val="white"/>
          <w:rtl w:val="0"/>
        </w:rPr>
        <w:t xml:space="preserve"> and Windhorst, U. (2009). “Cellular potency,” in Encyclopedia of Neuroscience, eds M. D. Binder, N. Hirokawa, and U. Windhorst (Berlin: Springer).</w:t>
      </w:r>
      <w:r w:rsidDel="00000000" w:rsidR="00000000" w:rsidRPr="00000000">
        <w:rPr>
          <w:rtl w:val="0"/>
        </w:rPr>
      </w:r>
    </w:p>
    <w:p w:rsidR="00000000" w:rsidDel="00000000" w:rsidP="00000000" w:rsidRDefault="00000000" w:rsidRPr="00000000" w14:paraId="00000060">
      <w:pPr>
        <w:numPr>
          <w:ilvl w:val="0"/>
          <w:numId w:val="2"/>
        </w:numPr>
        <w:ind w:left="720" w:hanging="360"/>
        <w:rPr>
          <w:sz w:val="16"/>
          <w:szCs w:val="16"/>
        </w:rPr>
      </w:pPr>
      <w:r w:rsidDel="00000000" w:rsidR="00000000" w:rsidRPr="00000000">
        <w:rPr>
          <w:sz w:val="16"/>
          <w:szCs w:val="16"/>
          <w:rtl w:val="0"/>
        </w:rPr>
        <w:t xml:space="preserve">Hansis C. Totipotency, cell differentiation and reprogramming in humans. Reprod Biomed Online. 2006 Oct;13(4):551-7. doi: 10.1016/s1472-6483(10)60644-x. PMID: 17007678.</w:t>
      </w:r>
    </w:p>
    <w:p w:rsidR="00000000" w:rsidDel="00000000" w:rsidP="00000000" w:rsidRDefault="00000000" w:rsidRPr="00000000" w14:paraId="00000061">
      <w:pPr>
        <w:numPr>
          <w:ilvl w:val="0"/>
          <w:numId w:val="2"/>
        </w:numPr>
        <w:ind w:left="720" w:hanging="360"/>
        <w:rPr>
          <w:sz w:val="16"/>
          <w:szCs w:val="16"/>
        </w:rPr>
      </w:pPr>
      <w:r w:rsidDel="00000000" w:rsidR="00000000" w:rsidRPr="00000000">
        <w:rPr>
          <w:sz w:val="16"/>
          <w:szCs w:val="16"/>
          <w:rtl w:val="0"/>
        </w:rPr>
        <w:t xml:space="preserve">Silva S, Martins Y, Matias A, Blickstein I. Why are monozygotic twins different? J Perinat Med. 2011 Mar;39(2):195-202. doi: 10.1515/jpm.2010.140. Epub 2010 Dec 13. PMID: 21142845.</w:t>
      </w:r>
    </w:p>
    <w:p w:rsidR="00000000" w:rsidDel="00000000" w:rsidP="00000000" w:rsidRDefault="00000000" w:rsidRPr="00000000" w14:paraId="00000062">
      <w:pPr>
        <w:numPr>
          <w:ilvl w:val="0"/>
          <w:numId w:val="2"/>
        </w:numPr>
        <w:ind w:left="720" w:hanging="360"/>
        <w:rPr>
          <w:sz w:val="16"/>
          <w:szCs w:val="16"/>
        </w:rPr>
      </w:pPr>
      <w:r w:rsidDel="00000000" w:rsidR="00000000" w:rsidRPr="00000000">
        <w:rPr>
          <w:sz w:val="16"/>
          <w:szCs w:val="16"/>
          <w:rtl w:val="0"/>
        </w:rPr>
        <w:t xml:space="preserve">Galan A, Diaz-Gimeno P, Poo ME, Valbuena D, Sanchez E, Ruiz V, Dopazo J, Montaner D, Conesa A, Simon C. Defining the genomic signature of totipotency and pluripotency during early human development. PLoS One. 2013 Apr 17;8(4):e62135. doi: 10.1371/journal.pone.0062135. PMID: 23614026; PMCID: PMC3629124.</w:t>
      </w:r>
    </w:p>
    <w:p w:rsidR="00000000" w:rsidDel="00000000" w:rsidP="00000000" w:rsidRDefault="00000000" w:rsidRPr="00000000" w14:paraId="00000063">
      <w:pPr>
        <w:numPr>
          <w:ilvl w:val="0"/>
          <w:numId w:val="2"/>
        </w:numPr>
        <w:ind w:left="720" w:hanging="360"/>
        <w:rPr>
          <w:sz w:val="16"/>
          <w:szCs w:val="16"/>
        </w:rPr>
      </w:pPr>
      <w:r w:rsidDel="00000000" w:rsidR="00000000" w:rsidRPr="00000000">
        <w:rPr>
          <w:sz w:val="16"/>
          <w:szCs w:val="16"/>
          <w:rtl w:val="0"/>
        </w:rPr>
        <w:t xml:space="preserve">van Dongen J, Gordon SD, McRae AF, Odintsova VV, Mbarek H, Breeze CE, Sugden K, Lundgren S, Castillo-Fernandez JE, Hannon E, Moffitt TE, Hagenbeek FA, van Beijsterveldt CEM, Jan Hottenga J, Tsai PC; BIOS Consortium; Genetics of DNA Methylation Consortium, Min JL, Hemani G, Ehli EA, Paul F, Stern CD, Heijmans BT, Slagboom PE, Daxinger L, van der Maarel SM, de Geus EJC, Willemsen G, Montgomery GW, Reversade B, Ollikainen M, Kaprio J, Spector TD, Bell JT, Mill J, Caspi A, Martin NG, Boomsma DI. Identical twins carry a persistent epigenetic signature of early genome programming. Nat Commun. 2021 Sep 28;12(1):5618. doi: 10.1038/s41467-021-25583-7. PMID: 34584077; PMCID: PMC8479069.</w:t>
      </w:r>
    </w:p>
    <w:p w:rsidR="00000000" w:rsidDel="00000000" w:rsidP="00000000" w:rsidRDefault="00000000" w:rsidRPr="00000000" w14:paraId="00000064">
      <w:pPr>
        <w:numPr>
          <w:ilvl w:val="0"/>
          <w:numId w:val="2"/>
        </w:numPr>
        <w:ind w:left="720" w:hanging="360"/>
        <w:rPr>
          <w:sz w:val="16"/>
          <w:szCs w:val="16"/>
        </w:rPr>
      </w:pPr>
      <w:r w:rsidDel="00000000" w:rsidR="00000000" w:rsidRPr="00000000">
        <w:rPr>
          <w:sz w:val="16"/>
          <w:szCs w:val="16"/>
          <w:rtl w:val="0"/>
        </w:rPr>
        <w:t xml:space="preserve">Coticchio G, Lagalla C, Sturmey R, Pennetta F, Borini A. The enigmatic morula: mechanisms of development, cell fate determination, self-correction and implications for ART. Hum Reprod Update. 2019 Jul 1;25(4):422-438. doi: 10.1093/humupd/dmz008. PMID: 30855681.</w:t>
      </w:r>
    </w:p>
    <w:p w:rsidR="00000000" w:rsidDel="00000000" w:rsidP="00000000" w:rsidRDefault="00000000" w:rsidRPr="00000000" w14:paraId="00000065">
      <w:pPr>
        <w:numPr>
          <w:ilvl w:val="0"/>
          <w:numId w:val="2"/>
        </w:numPr>
        <w:ind w:left="720" w:hanging="360"/>
        <w:rPr>
          <w:sz w:val="16"/>
          <w:szCs w:val="16"/>
        </w:rPr>
      </w:pPr>
      <w:r w:rsidDel="00000000" w:rsidR="00000000" w:rsidRPr="00000000">
        <w:rPr>
          <w:sz w:val="16"/>
          <w:szCs w:val="16"/>
          <w:rtl w:val="0"/>
        </w:rPr>
        <w:t xml:space="preserve">Borsos M, Torres-Padilla ME. Building up the nucleus: nuclear organization in the establishment of totipotency and pluripotency during mammalian development. Genes Dev. 2016 Mar 15;30(6):611-21. doi: 10.1101/gad.273805.115. PMID: 26980186; PMCID: PMC4803048.</w:t>
      </w:r>
    </w:p>
    <w:p w:rsidR="00000000" w:rsidDel="00000000" w:rsidP="00000000" w:rsidRDefault="00000000" w:rsidRPr="00000000" w14:paraId="00000066">
      <w:pPr>
        <w:numPr>
          <w:ilvl w:val="0"/>
          <w:numId w:val="2"/>
        </w:numPr>
        <w:ind w:left="720" w:hanging="360"/>
        <w:rPr>
          <w:sz w:val="16"/>
          <w:szCs w:val="16"/>
        </w:rPr>
      </w:pPr>
      <w:r w:rsidDel="00000000" w:rsidR="00000000" w:rsidRPr="00000000">
        <w:rPr>
          <w:sz w:val="16"/>
          <w:szCs w:val="16"/>
          <w:rtl w:val="0"/>
        </w:rPr>
        <w:t xml:space="preserve">Efroni S, Duttagupta R, Cheng J, Dehghani H, Hoeppner DJ, Dash C, Bazett-Jones DP, Le Grice S, McKay RD, Buetow KH, Gingeras TR, Misteli T, Meshorer E. Global transcription in pluripotent embryonic stem cells. Cell Stem Cell. 2008 May 8;2(5):437-47. doi: 10.1016/j.stem.2008.03.021. PMID: 18462694; PMCID: PMC2435228.</w:t>
      </w:r>
    </w:p>
    <w:p w:rsidR="00000000" w:rsidDel="00000000" w:rsidP="00000000" w:rsidRDefault="00000000" w:rsidRPr="00000000" w14:paraId="00000067">
      <w:pPr>
        <w:numPr>
          <w:ilvl w:val="0"/>
          <w:numId w:val="2"/>
        </w:numPr>
        <w:ind w:left="720" w:hanging="360"/>
        <w:rPr>
          <w:sz w:val="16"/>
          <w:szCs w:val="16"/>
        </w:rPr>
      </w:pPr>
      <w:r w:rsidDel="00000000" w:rsidR="00000000" w:rsidRPr="00000000">
        <w:rPr>
          <w:sz w:val="16"/>
          <w:szCs w:val="16"/>
          <w:rtl w:val="0"/>
        </w:rPr>
        <w:t xml:space="preserve">Soundararajan M, Kannan S. Fibroblasts and mesenchymal stem cells: Two sides of the same coin? J Cell Physiol. 2018 Dec;233(12):9099-9109. doi: 10.1002/jcp.26860. Epub 2018 Jun 26. PMID: 29943820.</w:t>
      </w:r>
    </w:p>
    <w:p w:rsidR="00000000" w:rsidDel="00000000" w:rsidP="00000000" w:rsidRDefault="00000000" w:rsidRPr="00000000" w14:paraId="00000068">
      <w:pPr>
        <w:numPr>
          <w:ilvl w:val="0"/>
          <w:numId w:val="2"/>
        </w:numPr>
        <w:ind w:left="720" w:hanging="360"/>
        <w:rPr>
          <w:sz w:val="16"/>
          <w:szCs w:val="16"/>
        </w:rPr>
      </w:pPr>
      <w:r w:rsidDel="00000000" w:rsidR="00000000" w:rsidRPr="00000000">
        <w:rPr>
          <w:sz w:val="16"/>
          <w:szCs w:val="16"/>
          <w:rtl w:val="0"/>
        </w:rPr>
        <w:t xml:space="preserve">Rodrigues M, Kosaric N, Bonham CA, Gurtner GC. Wound Healing: A Cellular Perspective. Physiol Rev. 2019 Jan 1;99(1):665-706. doi: 10.1152/physrev.00067.2017. PMID: 30475656; PMCID: PMC6442927.</w:t>
      </w:r>
    </w:p>
    <w:p w:rsidR="00000000" w:rsidDel="00000000" w:rsidP="00000000" w:rsidRDefault="00000000" w:rsidRPr="00000000" w14:paraId="00000069">
      <w:pPr>
        <w:numPr>
          <w:ilvl w:val="0"/>
          <w:numId w:val="2"/>
        </w:numPr>
        <w:ind w:left="720" w:hanging="360"/>
        <w:rPr>
          <w:sz w:val="16"/>
          <w:szCs w:val="16"/>
        </w:rPr>
      </w:pPr>
      <w:r w:rsidDel="00000000" w:rsidR="00000000" w:rsidRPr="00000000">
        <w:rPr>
          <w:sz w:val="16"/>
          <w:szCs w:val="16"/>
          <w:rtl w:val="0"/>
        </w:rPr>
        <w:t xml:space="preserve">Murugan NJ, Vigran HJ, Miller KA, Golding A, Pham QL, Sperry MM, Rasmussen-Ivey C, Kane AW, Kaplan DL, Levin M. Acute multidrug delivery via a wearable bioreactor facilitates long-term limb regeneration and functional recovery in adult Xenopus laevis. Sci Adv. 2022 Jan 28;8(4):eabj2164. doi: 10.1126/sciadv.abj2164. Epub 2022 Jan 26. PMID: 35080969.</w:t>
      </w:r>
    </w:p>
    <w:p w:rsidR="00000000" w:rsidDel="00000000" w:rsidP="00000000" w:rsidRDefault="00000000" w:rsidRPr="00000000" w14:paraId="0000006A">
      <w:pPr>
        <w:numPr>
          <w:ilvl w:val="0"/>
          <w:numId w:val="2"/>
        </w:numPr>
        <w:ind w:left="720" w:hanging="360"/>
        <w:rPr>
          <w:sz w:val="16"/>
          <w:szCs w:val="16"/>
        </w:rPr>
      </w:pPr>
      <w:r w:rsidDel="00000000" w:rsidR="00000000" w:rsidRPr="00000000">
        <w:rPr>
          <w:sz w:val="16"/>
          <w:szCs w:val="16"/>
          <w:rtl w:val="0"/>
        </w:rPr>
        <w:t xml:space="preserve">Driesen RB, Nagaraju CK, Abi-Char J, Coenen T, Lijnen PJ, Fagard RH, Sipido KR, Petrov VV. Reversible and irreversible differentiation of cardiac fibroblasts. Cardiovasc Res. 2014 Mar 1;101(3):411-22. doi: 10.1093/cvr/cvt338. Epub 2013 Dec 23. PMID: 24368833; PMCID: PMC3928002.</w:t>
      </w:r>
    </w:p>
    <w:p w:rsidR="00000000" w:rsidDel="00000000" w:rsidP="00000000" w:rsidRDefault="00000000" w:rsidRPr="00000000" w14:paraId="0000006B">
      <w:pPr>
        <w:numPr>
          <w:ilvl w:val="0"/>
          <w:numId w:val="2"/>
        </w:numPr>
        <w:ind w:left="720" w:hanging="360"/>
        <w:rPr>
          <w:sz w:val="16"/>
          <w:szCs w:val="16"/>
        </w:rPr>
      </w:pPr>
      <w:r w:rsidDel="00000000" w:rsidR="00000000" w:rsidRPr="00000000">
        <w:rPr>
          <w:sz w:val="16"/>
          <w:szCs w:val="16"/>
          <w:rtl w:val="0"/>
        </w:rPr>
        <w:t xml:space="preserve">Ham, Arthur W. (Arthur Worth), and David H. Cormack. Ham’s Histology. 9th ed. Philadelphia: Lippincott, 1987. Print.</w:t>
      </w:r>
    </w:p>
    <w:p w:rsidR="00000000" w:rsidDel="00000000" w:rsidP="00000000" w:rsidRDefault="00000000" w:rsidRPr="00000000" w14:paraId="0000006C">
      <w:pPr>
        <w:numPr>
          <w:ilvl w:val="0"/>
          <w:numId w:val="2"/>
        </w:numPr>
        <w:ind w:left="720" w:hanging="360"/>
        <w:rPr>
          <w:sz w:val="16"/>
          <w:szCs w:val="16"/>
        </w:rPr>
      </w:pPr>
      <w:r w:rsidDel="00000000" w:rsidR="00000000" w:rsidRPr="00000000">
        <w:rPr>
          <w:sz w:val="16"/>
          <w:szCs w:val="16"/>
          <w:rtl w:val="0"/>
        </w:rPr>
        <w:t xml:space="preserve">Shankar V, van Blitterswijk C, Vrij E, Giselbrecht S. From Snapshots to Development: Identifying the Gaps in the Development of Stem Cell-based Embryo Models along the Embryonic Timeline. Adv Sci (Weinh). 2021 Mar 2;8(8):2004250. doi: 10.1002/advs.202004250. PMID: 33898195; PMCID: PMC8061376.</w:t>
      </w:r>
    </w:p>
    <w:p w:rsidR="00000000" w:rsidDel="00000000" w:rsidP="00000000" w:rsidRDefault="00000000" w:rsidRPr="00000000" w14:paraId="0000006D">
      <w:pPr>
        <w:numPr>
          <w:ilvl w:val="0"/>
          <w:numId w:val="2"/>
        </w:numPr>
        <w:ind w:left="720" w:hanging="360"/>
        <w:rPr>
          <w:sz w:val="16"/>
          <w:szCs w:val="16"/>
        </w:rPr>
      </w:pPr>
      <w:r w:rsidDel="00000000" w:rsidR="00000000" w:rsidRPr="00000000">
        <w:rPr>
          <w:sz w:val="16"/>
          <w:szCs w:val="16"/>
          <w:rtl w:val="0"/>
        </w:rPr>
        <w:t xml:space="preserve">Tkemaladze J, Chichinadze K. Centriole, differentiation, and senescence. Rejuvenation Res. 2010 Apr-Jun;13(2-3):339-42. doi: 10.1089/rej.2009.0904. PMID: 20426623.</w:t>
      </w:r>
    </w:p>
    <w:p w:rsidR="00000000" w:rsidDel="00000000" w:rsidP="00000000" w:rsidRDefault="00000000" w:rsidRPr="00000000" w14:paraId="0000006E">
      <w:pPr>
        <w:numPr>
          <w:ilvl w:val="0"/>
          <w:numId w:val="2"/>
        </w:numPr>
        <w:ind w:left="720" w:hanging="360"/>
        <w:rPr>
          <w:sz w:val="16"/>
          <w:szCs w:val="16"/>
        </w:rPr>
      </w:pPr>
      <w:r w:rsidDel="00000000" w:rsidR="00000000" w:rsidRPr="00000000">
        <w:rPr>
          <w:sz w:val="16"/>
          <w:szCs w:val="16"/>
          <w:rtl w:val="0"/>
        </w:rPr>
        <w:t xml:space="preserve">Han X, Zhou Z, Fei L, Sun H, Wang R, Chen Y, Chen H, Wang J, Tang H, Ge W, Zhou Y, Ye F, Jiang M, Wu J, Xiao Y, Jia X, Zhang T, Ma X, Zhang Q, Bai X, Lai S, Yu C, Zhu L, Lin R, Gao Y, Wang M, Wu Y, Zhang J, Zhan R, Zhu S, Hu H, Wang C, Chen M, Huang H, Liang T, Chen J, Wang W, Zhang D, Guo G. Construction of a human cell landscape at single-cell level. Nature. 2020 May;581(7808):303-309. doi: 10.1038/s41586-020-2157-4. Epub 2020 Mar 25. PMID: 32214235.</w:t>
      </w:r>
    </w:p>
    <w:p w:rsidR="00000000" w:rsidDel="00000000" w:rsidP="00000000" w:rsidRDefault="00000000" w:rsidRPr="00000000" w14:paraId="0000006F">
      <w:pPr>
        <w:numPr>
          <w:ilvl w:val="0"/>
          <w:numId w:val="2"/>
        </w:numPr>
        <w:ind w:left="720" w:hanging="360"/>
        <w:rPr>
          <w:sz w:val="16"/>
          <w:szCs w:val="16"/>
        </w:rPr>
      </w:pPr>
      <w:r w:rsidDel="00000000" w:rsidR="00000000" w:rsidRPr="00000000">
        <w:rPr>
          <w:sz w:val="16"/>
          <w:szCs w:val="16"/>
          <w:rtl w:val="0"/>
        </w:rPr>
        <w:t xml:space="preserve">Sobhani A, Khanlarkhani N, Baazm M, Mohammadzadeh F, Najafi A, Mehdinejadiani S, Sargolzaei Aval F. Multipotent Stem Cell and Current Application. Acta Med Iran. 2017 Jan;55(1):6-23. PMID: 28188938.</w:t>
      </w:r>
    </w:p>
    <w:p w:rsidR="00000000" w:rsidDel="00000000" w:rsidP="00000000" w:rsidRDefault="00000000" w:rsidRPr="00000000" w14:paraId="00000070">
      <w:pPr>
        <w:numPr>
          <w:ilvl w:val="0"/>
          <w:numId w:val="2"/>
        </w:numPr>
        <w:ind w:left="720" w:hanging="360"/>
        <w:rPr>
          <w:sz w:val="16"/>
          <w:szCs w:val="16"/>
        </w:rPr>
      </w:pPr>
      <w:r w:rsidDel="00000000" w:rsidR="00000000" w:rsidRPr="00000000">
        <w:rPr>
          <w:color w:val="212121"/>
          <w:sz w:val="16"/>
          <w:szCs w:val="16"/>
          <w:highlight w:val="white"/>
          <w:rtl w:val="0"/>
        </w:rPr>
        <w:t xml:space="preserve">Gönczy P, Rose LS. Asymmetric cell division and axis formation in the embryo. WormBook. 2005 Oct 15:1-20. doi: 10.1895/wormbook.1.30.1. PMID: 18050411; PMCID: PMC4780927.</w:t>
      </w:r>
    </w:p>
    <w:p w:rsidR="00000000" w:rsidDel="00000000" w:rsidP="00000000" w:rsidRDefault="00000000" w:rsidRPr="00000000" w14:paraId="0000007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Venkei ZG, Yamashita YM. Emerging mechanisms of asymmetric stem cell division. J Cell Biol. 2018 Nov 5;217(11):3785-3795. doi: 10.1083/jcb.201807037. Epub 2018 Sep 19. PMID: 30232100; PMCID: PMC6219723.</w:t>
      </w:r>
    </w:p>
    <w:p w:rsidR="00000000" w:rsidDel="00000000" w:rsidP="00000000" w:rsidRDefault="00000000" w:rsidRPr="00000000" w14:paraId="00000072">
      <w:pPr>
        <w:numPr>
          <w:ilvl w:val="0"/>
          <w:numId w:val="2"/>
        </w:numPr>
        <w:ind w:left="720" w:hanging="360"/>
        <w:rPr>
          <w:sz w:val="16"/>
          <w:szCs w:val="16"/>
        </w:rPr>
      </w:pPr>
      <w:r w:rsidDel="00000000" w:rsidR="00000000" w:rsidRPr="00000000">
        <w:rPr>
          <w:color w:val="212121"/>
          <w:sz w:val="16"/>
          <w:szCs w:val="16"/>
          <w:highlight w:val="white"/>
          <w:rtl w:val="0"/>
        </w:rPr>
        <w:t xml:space="preserve">Giehl KM. Neuronal development. Prog Exp Tumor Res. 2007;39:1-29. doi: 10.1159/000100041. PMID: 17314498.</w:t>
      </w:r>
    </w:p>
    <w:p w:rsidR="00000000" w:rsidDel="00000000" w:rsidP="00000000" w:rsidRDefault="00000000" w:rsidRPr="00000000" w14:paraId="00000073">
      <w:pPr>
        <w:numPr>
          <w:ilvl w:val="0"/>
          <w:numId w:val="2"/>
        </w:numPr>
        <w:ind w:left="720" w:hanging="360"/>
        <w:rPr>
          <w:sz w:val="16"/>
          <w:szCs w:val="16"/>
        </w:rPr>
      </w:pPr>
      <w:r w:rsidDel="00000000" w:rsidR="00000000" w:rsidRPr="00000000">
        <w:rPr>
          <w:sz w:val="16"/>
          <w:szCs w:val="16"/>
          <w:rtl w:val="0"/>
        </w:rPr>
        <w:t xml:space="preserve">Ewen-Campen B, Schwager EE, Extavour CG. The molecular machinery of germ line specification. Mol Reprod Dev. 2010 Jan;77(1):3-18. doi: 10.1002/mrd.21091. PMID: 19790240.</w:t>
      </w:r>
    </w:p>
    <w:p w:rsidR="00000000" w:rsidDel="00000000" w:rsidP="00000000" w:rsidRDefault="00000000" w:rsidRPr="00000000" w14:paraId="00000074">
      <w:pPr>
        <w:numPr>
          <w:ilvl w:val="0"/>
          <w:numId w:val="2"/>
        </w:numPr>
        <w:ind w:left="720" w:hanging="360"/>
        <w:rPr>
          <w:sz w:val="16"/>
          <w:szCs w:val="16"/>
        </w:rPr>
      </w:pPr>
      <w:r w:rsidDel="00000000" w:rsidR="00000000" w:rsidRPr="00000000">
        <w:rPr>
          <w:sz w:val="16"/>
          <w:szCs w:val="16"/>
          <w:rtl w:val="0"/>
        </w:rPr>
        <w:t xml:space="preserve">Regulski MJ. Cellular Senescence: What, Why, and How. Wounds. 2017 Jun;29(6):168-174. PMID: 28682291.</w:t>
      </w:r>
    </w:p>
    <w:p w:rsidR="00000000" w:rsidDel="00000000" w:rsidP="00000000" w:rsidRDefault="00000000" w:rsidRPr="00000000" w14:paraId="00000075">
      <w:pPr>
        <w:numPr>
          <w:ilvl w:val="0"/>
          <w:numId w:val="2"/>
        </w:numPr>
        <w:ind w:left="720" w:hanging="360"/>
        <w:rPr>
          <w:sz w:val="16"/>
          <w:szCs w:val="16"/>
        </w:rPr>
      </w:pPr>
      <w:r w:rsidDel="00000000" w:rsidR="00000000" w:rsidRPr="00000000">
        <w:rPr>
          <w:color w:val="212121"/>
          <w:sz w:val="16"/>
          <w:szCs w:val="16"/>
          <w:highlight w:val="white"/>
          <w:rtl w:val="0"/>
        </w:rPr>
        <w:t xml:space="preserve">Bremermann HJ. Reliability of proliferation controls. The Hayflick limit and its breakdown in cancer. J Theor Biol. 1982 Aug 21;97(4):641-62. doi: 10.1016/0022-5193(82)90364-2. PMID: 7154685.</w:t>
      </w:r>
      <w:r w:rsidDel="00000000" w:rsidR="00000000" w:rsidRPr="00000000">
        <w:rPr>
          <w:rtl w:val="0"/>
        </w:rPr>
      </w:r>
    </w:p>
    <w:p w:rsidR="00000000" w:rsidDel="00000000" w:rsidP="00000000" w:rsidRDefault="00000000" w:rsidRPr="00000000" w14:paraId="00000076">
      <w:pPr>
        <w:numPr>
          <w:ilvl w:val="0"/>
          <w:numId w:val="2"/>
        </w:numPr>
        <w:ind w:left="720" w:hanging="360"/>
        <w:rPr>
          <w:sz w:val="16"/>
          <w:szCs w:val="16"/>
        </w:rPr>
      </w:pPr>
      <w:r w:rsidDel="00000000" w:rsidR="00000000" w:rsidRPr="00000000">
        <w:rPr>
          <w:sz w:val="16"/>
          <w:szCs w:val="16"/>
          <w:rtl w:val="0"/>
        </w:rPr>
        <w:t xml:space="preserve">Akiyama S. HeLa cell lines. Methods Enzymol. 1987;151:38-50. doi: 10.1016/s0076-6879(87)51007-2. PMID: 3431450.</w:t>
      </w:r>
    </w:p>
    <w:p w:rsidR="00000000" w:rsidDel="00000000" w:rsidP="00000000" w:rsidRDefault="00000000" w:rsidRPr="00000000" w14:paraId="00000077">
      <w:pPr>
        <w:numPr>
          <w:ilvl w:val="0"/>
          <w:numId w:val="2"/>
        </w:numPr>
        <w:ind w:left="720" w:hanging="360"/>
        <w:rPr>
          <w:sz w:val="16"/>
          <w:szCs w:val="16"/>
        </w:rPr>
      </w:pPr>
      <w:r w:rsidDel="00000000" w:rsidR="00000000" w:rsidRPr="00000000">
        <w:rPr>
          <w:color w:val="212121"/>
          <w:sz w:val="16"/>
          <w:szCs w:val="16"/>
          <w:highlight w:val="white"/>
          <w:rtl w:val="0"/>
        </w:rPr>
        <w:t xml:space="preserve">Marteil G, Guerrero A, Vieira AF, de Almeida BP, Machado P, Mendonça S, Mesquita M, Villarreal B, Fonseca I, Francia ME, Dores K, Martins NP, Jana SC, Tranfield EM, Barbosa-Morais NL, Paredes J, Pellman D, Godinho SA, Bettencourt-Dias M. Over-elongation of centrioles in cancer promotes centriole amplification and chromosome missegregation. Nat Commun. 2018 Mar 28;9(1):1258. doi: 10.1038/s41467-018-03641-x. PMID: 29593297; PMCID: PMC5871873.</w:t>
      </w:r>
      <w:r w:rsidDel="00000000" w:rsidR="00000000" w:rsidRPr="00000000">
        <w:rPr>
          <w:rtl w:val="0"/>
        </w:rPr>
      </w:r>
    </w:p>
    <w:p w:rsidR="00000000" w:rsidDel="00000000" w:rsidP="00000000" w:rsidRDefault="00000000" w:rsidRPr="00000000" w14:paraId="00000078">
      <w:pPr>
        <w:numPr>
          <w:ilvl w:val="0"/>
          <w:numId w:val="2"/>
        </w:numPr>
        <w:ind w:left="720" w:hanging="360"/>
        <w:rPr>
          <w:sz w:val="16"/>
          <w:szCs w:val="16"/>
        </w:rPr>
      </w:pPr>
      <w:r w:rsidDel="00000000" w:rsidR="00000000" w:rsidRPr="00000000">
        <w:rPr>
          <w:sz w:val="16"/>
          <w:szCs w:val="16"/>
          <w:rtl w:val="0"/>
        </w:rPr>
        <w:t xml:space="preserve">Weismann A. Prof. Weismann's Theory of Heredity. Nature 41, 317–323 (1890). doi:10.1038/041317g0</w:t>
      </w:r>
    </w:p>
    <w:p w:rsidR="00000000" w:rsidDel="00000000" w:rsidP="00000000" w:rsidRDefault="00000000" w:rsidRPr="00000000" w14:paraId="00000079">
      <w:pPr>
        <w:numPr>
          <w:ilvl w:val="0"/>
          <w:numId w:val="2"/>
        </w:numPr>
        <w:ind w:left="720" w:hanging="360"/>
        <w:rPr>
          <w:sz w:val="16"/>
          <w:szCs w:val="16"/>
        </w:rPr>
      </w:pPr>
      <w:r w:rsidDel="00000000" w:rsidR="00000000" w:rsidRPr="00000000">
        <w:rPr>
          <w:sz w:val="16"/>
          <w:szCs w:val="16"/>
          <w:rtl w:val="0"/>
        </w:rPr>
        <w:t xml:space="preserve">Batty P, Gerlich DW. Mitotic Chromosome Mechanics: How Cells Segregate Their Genome. Trends Cell Biol. 2019 Sep;29(9):717-726. doi: 10.1016/j.tcb.2019.05.007. Epub 2019 Jun 20. PMID: 31230958.</w:t>
      </w:r>
    </w:p>
    <w:p w:rsidR="00000000" w:rsidDel="00000000" w:rsidP="00000000" w:rsidRDefault="00000000" w:rsidRPr="00000000" w14:paraId="0000007A">
      <w:pPr>
        <w:numPr>
          <w:ilvl w:val="0"/>
          <w:numId w:val="2"/>
        </w:numPr>
        <w:ind w:left="720" w:hanging="360"/>
        <w:rPr>
          <w:sz w:val="16"/>
          <w:szCs w:val="16"/>
        </w:rPr>
      </w:pPr>
      <w:r w:rsidDel="00000000" w:rsidR="00000000" w:rsidRPr="00000000">
        <w:rPr>
          <w:sz w:val="16"/>
          <w:szCs w:val="16"/>
          <w:rtl w:val="0"/>
        </w:rPr>
        <w:t xml:space="preserve">Brown G, Hughes PJ, Michell RH. Cell differentiation and proliferation--simultaneous but independent? Exp Cell Res. 2003 Dec 10;291(2):282-8. doi: 10.1016/s0014-4827(03)00393-8. PMID: 14644151.</w:t>
      </w:r>
    </w:p>
    <w:p w:rsidR="00000000" w:rsidDel="00000000" w:rsidP="00000000" w:rsidRDefault="00000000" w:rsidRPr="00000000" w14:paraId="0000007B">
      <w:pPr>
        <w:numPr>
          <w:ilvl w:val="0"/>
          <w:numId w:val="2"/>
        </w:numPr>
        <w:ind w:left="720" w:hanging="360"/>
        <w:rPr>
          <w:sz w:val="16"/>
          <w:szCs w:val="16"/>
        </w:rPr>
      </w:pPr>
      <w:r w:rsidDel="00000000" w:rsidR="00000000" w:rsidRPr="00000000">
        <w:rPr>
          <w:sz w:val="16"/>
          <w:szCs w:val="16"/>
          <w:rtl w:val="0"/>
        </w:rPr>
        <w:t xml:space="preserve">Zaret KS. Pioneer Transcription Factors Initiating Gene Network Changes. Annu Rev Genet. 2020 Nov 23;54:367-385. doi: 10.1146/annurev-genet-030220-015007. Epub 2020 Sep 4. PMID: 32886547; PMCID: PMC7900943.</w:t>
      </w:r>
    </w:p>
    <w:p w:rsidR="00000000" w:rsidDel="00000000" w:rsidP="00000000" w:rsidRDefault="00000000" w:rsidRPr="00000000" w14:paraId="0000007C">
      <w:pPr>
        <w:numPr>
          <w:ilvl w:val="0"/>
          <w:numId w:val="2"/>
        </w:numPr>
        <w:ind w:left="720" w:hanging="360"/>
        <w:rPr>
          <w:sz w:val="16"/>
          <w:szCs w:val="16"/>
        </w:rPr>
      </w:pPr>
      <w:r w:rsidDel="00000000" w:rsidR="00000000" w:rsidRPr="00000000">
        <w:rPr>
          <w:color w:val="212121"/>
          <w:sz w:val="16"/>
          <w:szCs w:val="16"/>
          <w:highlight w:val="white"/>
          <w:rtl w:val="0"/>
        </w:rPr>
        <w:t xml:space="preserve">Campbell KH, Alberio R, Lee JH, Ritchie WA. Nuclear transfer in practice. Cloning Stem Cells. 2001;3(4):201-8. doi: 10.1089/15362300152725927. PMID: 11945230.</w:t>
      </w:r>
      <w:r w:rsidDel="00000000" w:rsidR="00000000" w:rsidRPr="00000000">
        <w:rPr>
          <w:rtl w:val="0"/>
        </w:rPr>
      </w:r>
    </w:p>
    <w:p w:rsidR="00000000" w:rsidDel="00000000" w:rsidP="00000000" w:rsidRDefault="00000000" w:rsidRPr="00000000" w14:paraId="0000007D">
      <w:pPr>
        <w:numPr>
          <w:ilvl w:val="0"/>
          <w:numId w:val="2"/>
        </w:numPr>
        <w:ind w:left="720" w:hanging="360"/>
        <w:rPr>
          <w:sz w:val="16"/>
          <w:szCs w:val="16"/>
        </w:rPr>
      </w:pPr>
      <w:r w:rsidDel="00000000" w:rsidR="00000000" w:rsidRPr="00000000">
        <w:rPr>
          <w:sz w:val="16"/>
          <w:szCs w:val="16"/>
          <w:rtl w:val="0"/>
        </w:rPr>
        <w:t xml:space="preserve">Briggs R, King TJ. Transplantation of Living Nuclei From Blastula Cells into Enucleated Frogs' Eggs. Proc Natl Acad Sci U S A. 1952 May;38(5):455-63. doi: 10.1073/pnas.38.5.455. PMID: 16589125; PMCID: PMC1063586.</w:t>
      </w:r>
    </w:p>
    <w:p w:rsidR="00000000" w:rsidDel="00000000" w:rsidP="00000000" w:rsidRDefault="00000000" w:rsidRPr="00000000" w14:paraId="0000007E">
      <w:pPr>
        <w:numPr>
          <w:ilvl w:val="0"/>
          <w:numId w:val="2"/>
        </w:numPr>
        <w:ind w:left="720" w:hanging="360"/>
        <w:rPr>
          <w:sz w:val="16"/>
          <w:szCs w:val="16"/>
        </w:rPr>
      </w:pPr>
      <w:r w:rsidDel="00000000" w:rsidR="00000000" w:rsidRPr="00000000">
        <w:rPr>
          <w:sz w:val="16"/>
          <w:szCs w:val="16"/>
          <w:rtl w:val="0"/>
        </w:rPr>
        <w:t xml:space="preserve">Gurdon J.B. The developmental capacity of nuclei taken from differentiating endoderm cells of Xenopus laevis. J Embryol Exp Morphol. 1960 Dec;8:505-26. PMID: 13709842.</w:t>
      </w:r>
    </w:p>
    <w:p w:rsidR="00000000" w:rsidDel="00000000" w:rsidP="00000000" w:rsidRDefault="00000000" w:rsidRPr="00000000" w14:paraId="0000007F">
      <w:pPr>
        <w:numPr>
          <w:ilvl w:val="0"/>
          <w:numId w:val="2"/>
        </w:numPr>
        <w:ind w:left="720" w:hanging="360"/>
        <w:rPr>
          <w:sz w:val="16"/>
          <w:szCs w:val="16"/>
        </w:rPr>
      </w:pPr>
      <w:r w:rsidDel="00000000" w:rsidR="00000000" w:rsidRPr="00000000">
        <w:rPr>
          <w:color w:val="212121"/>
          <w:sz w:val="16"/>
          <w:szCs w:val="16"/>
          <w:highlight w:val="white"/>
          <w:rtl w:val="0"/>
        </w:rPr>
        <w:t xml:space="preserve">Gurdon JB, Wilmut I. Nuclear transfer to eggs and oocytes. Cold Spring Harb Perspect Biol. 2011 Jun 1;3(6):a002659. doi: 10.1101/cshperspect.a002659. PMID: 21555407; PMCID: PMC3098674.</w:t>
      </w:r>
    </w:p>
    <w:p w:rsidR="00000000" w:rsidDel="00000000" w:rsidP="00000000" w:rsidRDefault="00000000" w:rsidRPr="00000000" w14:paraId="0000008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Moore JA. Serial back-transfers of nuclei in experiments involving two species of frogs. Dev Biol. 1960 Dec;2:535-50. doi: 10.1016/0012-1606(60)90053-1. PMID: 13772307.</w:t>
      </w:r>
    </w:p>
    <w:p w:rsidR="00000000" w:rsidDel="00000000" w:rsidP="00000000" w:rsidRDefault="00000000" w:rsidRPr="00000000" w14:paraId="0000008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Narbonne P, Miyamoto K, Gurdon JB. Reprogramming and development in nuclear transfer embryos and in interspecific systems. Curr Opin Genet Dev. 2012 Oct;22(5):450-8. doi: 10.1016/j.gde.2012.09.002. Epub 2012 Oct 11. PMID: 23062626; PMCID: PMC3654497.</w:t>
      </w:r>
    </w:p>
    <w:p w:rsidR="00000000" w:rsidDel="00000000" w:rsidP="00000000" w:rsidRDefault="00000000" w:rsidRPr="00000000" w14:paraId="0000008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Lanza RP, Cibelli JB, Diaz F, Moraes CT, Farin PW, Farin CE, Hammer CJ, West MD, Damiani P. Cloning of an endangered species (Bos gaurus) using interspecies nuclear transfer. Cloning. 2000;2(2):79-90. doi: 10.1089/152045500436104. PMID: 16218862.</w:t>
      </w:r>
    </w:p>
    <w:p w:rsidR="00000000" w:rsidDel="00000000" w:rsidP="00000000" w:rsidRDefault="00000000" w:rsidRPr="00000000" w14:paraId="0000008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Loi P, Ptak G, Barboni B, Fulka J Jr, Cappai P, Clinton M. Genetic rescue of an endangered mammal by cross-species nuclear transfer using post-mortem somatic cells. Nat Biotechnol. 2001 Oct;19(10):962-4. doi: 10.1038/nbt1001-962. PMID: 11581663.</w:t>
      </w:r>
    </w:p>
    <w:p w:rsidR="00000000" w:rsidDel="00000000" w:rsidP="00000000" w:rsidRDefault="00000000" w:rsidRPr="00000000" w14:paraId="0000008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Gómez MC, Pope CE, Giraldo A, Lyons LA, Harris RF, King AL, Cole A, Godke RA, Dresser BL. Birth of African Wildcat cloned kittens born from domestic cats. Cloning Stem Cells. 2004;6(3):247-58. doi: 10.1089/clo.2004.6.247. PMID: 15671671.</w:t>
      </w:r>
    </w:p>
    <w:p w:rsidR="00000000" w:rsidDel="00000000" w:rsidP="00000000" w:rsidRDefault="00000000" w:rsidRPr="00000000" w14:paraId="0000008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Gómez MC, Pope CE, Kutner RH, Ricks DM, Lyons LA, Ruhe M, Dumas C, Lyons J, López M, Dresser BL, Reiser J. Nuclear transfer of sand cat cells into enucleated domestic cat oocytes is affected by cryopreservation of donor cells. Cloning Stem Cells. 2008 Dec;10(4):469-83. doi: 10.1089/clo.2008.0021. PMID: 18795868.</w:t>
      </w:r>
    </w:p>
    <w:p w:rsidR="00000000" w:rsidDel="00000000" w:rsidP="00000000" w:rsidRDefault="00000000" w:rsidRPr="00000000" w14:paraId="0000008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Hwang I, Jeong YW, Kim JJ, Lee HJ, Kang M, Park KB, Park JH, Kim YW, Kim WT, Shin T, Hyun SH, Jeung EB, Hwang WS. Successful cloning of coyotes through interspecies somatic cell nuclear transfer using domestic dog oocytes. Reprod Fertil Dev. 2013;25(8):1142-8. doi: 10.1071/RD12256. PMID: 23217630.</w:t>
      </w:r>
    </w:p>
    <w:p w:rsidR="00000000" w:rsidDel="00000000" w:rsidP="00000000" w:rsidRDefault="00000000" w:rsidRPr="00000000" w14:paraId="00000087">
      <w:pPr>
        <w:numPr>
          <w:ilvl w:val="0"/>
          <w:numId w:val="2"/>
        </w:numPr>
        <w:ind w:left="720" w:hanging="360"/>
        <w:rPr>
          <w:sz w:val="16"/>
          <w:szCs w:val="16"/>
        </w:rPr>
      </w:pPr>
      <w:r w:rsidDel="00000000" w:rsidR="00000000" w:rsidRPr="00000000">
        <w:rPr>
          <w:sz w:val="16"/>
          <w:szCs w:val="16"/>
          <w:rtl w:val="0"/>
        </w:rPr>
        <w:t xml:space="preserve">Wen W. Phase Separation in Asymmetric Cell Division. Biochemistry. 2020 Jan 14;59(1):47-56. doi: 10.1021/acs.biochem.9b00813. Epub 2019 Oct 28. PMID: 31617345.</w:t>
      </w:r>
    </w:p>
    <w:p w:rsidR="00000000" w:rsidDel="00000000" w:rsidP="00000000" w:rsidRDefault="00000000" w:rsidRPr="00000000" w14:paraId="00000088">
      <w:pPr>
        <w:numPr>
          <w:ilvl w:val="0"/>
          <w:numId w:val="2"/>
        </w:numPr>
        <w:ind w:left="720" w:hanging="360"/>
        <w:rPr>
          <w:sz w:val="16"/>
          <w:szCs w:val="16"/>
        </w:rPr>
      </w:pPr>
      <w:r w:rsidDel="00000000" w:rsidR="00000000" w:rsidRPr="00000000">
        <w:rPr>
          <w:sz w:val="16"/>
          <w:szCs w:val="16"/>
          <w:rtl w:val="0"/>
        </w:rPr>
        <w:t xml:space="preserve">Chichinadze KN, Tkemaladze DV. [Centrosomal hypothesis of cellular aging and differentiation]. Adv Gerontol. 2008;21(3):367-71. Russian. PMID: 19432168.</w:t>
      </w:r>
    </w:p>
    <w:p w:rsidR="00000000" w:rsidDel="00000000" w:rsidP="00000000" w:rsidRDefault="00000000" w:rsidRPr="00000000" w14:paraId="00000089">
      <w:pPr>
        <w:numPr>
          <w:ilvl w:val="0"/>
          <w:numId w:val="2"/>
        </w:numPr>
        <w:ind w:left="720" w:hanging="360"/>
        <w:rPr>
          <w:sz w:val="16"/>
          <w:szCs w:val="16"/>
        </w:rPr>
      </w:pPr>
      <w:r w:rsidDel="00000000" w:rsidR="00000000" w:rsidRPr="00000000">
        <w:rPr>
          <w:sz w:val="16"/>
          <w:szCs w:val="16"/>
          <w:rtl w:val="0"/>
        </w:rPr>
        <w:t xml:space="preserve">Schwarz A, Sankaralingam P, O'Connell KF, Müller-Reichert T. Revisiting Centrioles in Nematodes-Historic Findings and Current Topics. Cells. 2018 Aug 8;7(8):101. doi: 10.3390/cells7080101. PMID: 30096824; PMCID: PMC6115991.</w:t>
      </w:r>
    </w:p>
    <w:p w:rsidR="00000000" w:rsidDel="00000000" w:rsidP="00000000" w:rsidRDefault="00000000" w:rsidRPr="00000000" w14:paraId="0000008A">
      <w:pPr>
        <w:numPr>
          <w:ilvl w:val="0"/>
          <w:numId w:val="2"/>
        </w:numPr>
        <w:ind w:left="720" w:hanging="360"/>
        <w:rPr>
          <w:sz w:val="16"/>
          <w:szCs w:val="16"/>
        </w:rPr>
      </w:pPr>
      <w:r w:rsidDel="00000000" w:rsidR="00000000" w:rsidRPr="00000000">
        <w:rPr>
          <w:sz w:val="16"/>
          <w:szCs w:val="16"/>
          <w:rtl w:val="0"/>
        </w:rPr>
        <w:t xml:space="preserve">Gadde S, Heald R. Mechanisms and molecules of the mitotic spindle. Curr Biol. 2004 Sep 21;14(18):R797-805. doi: 10.1016/j.cub.2004.09.021. PMID: 15380094.</w:t>
      </w:r>
    </w:p>
    <w:p w:rsidR="00000000" w:rsidDel="00000000" w:rsidP="00000000" w:rsidRDefault="00000000" w:rsidRPr="00000000" w14:paraId="0000008B">
      <w:pPr>
        <w:numPr>
          <w:ilvl w:val="0"/>
          <w:numId w:val="2"/>
        </w:numPr>
        <w:ind w:left="720" w:hanging="360"/>
        <w:rPr>
          <w:sz w:val="16"/>
          <w:szCs w:val="16"/>
        </w:rPr>
      </w:pPr>
      <w:r w:rsidDel="00000000" w:rsidR="00000000" w:rsidRPr="00000000">
        <w:rPr>
          <w:color w:val="212121"/>
          <w:sz w:val="16"/>
          <w:szCs w:val="16"/>
          <w:highlight w:val="white"/>
          <w:rtl w:val="0"/>
        </w:rPr>
        <w:t xml:space="preserve">Woodruff JB, Wueseke O, Hyman AA. Pericentriolar material structure and dynamics. Philos Trans R Soc Lond B Biol Sci. 2014 Sep 5;369(1650):20130459. doi: 10.1098/rstb.2013.0459. PMID: 25047613; PMCID: PMC4113103.</w:t>
      </w:r>
      <w:r w:rsidDel="00000000" w:rsidR="00000000" w:rsidRPr="00000000">
        <w:rPr>
          <w:rtl w:val="0"/>
        </w:rPr>
      </w:r>
    </w:p>
    <w:p w:rsidR="00000000" w:rsidDel="00000000" w:rsidP="00000000" w:rsidRDefault="00000000" w:rsidRPr="00000000" w14:paraId="0000008C">
      <w:pPr>
        <w:numPr>
          <w:ilvl w:val="0"/>
          <w:numId w:val="2"/>
        </w:numPr>
        <w:ind w:left="720" w:hanging="360"/>
        <w:rPr>
          <w:sz w:val="16"/>
          <w:szCs w:val="16"/>
        </w:rPr>
      </w:pPr>
      <w:r w:rsidDel="00000000" w:rsidR="00000000" w:rsidRPr="00000000">
        <w:rPr>
          <w:sz w:val="16"/>
          <w:szCs w:val="16"/>
          <w:rtl w:val="0"/>
        </w:rPr>
        <w:t xml:space="preserve">Calarco-Gillam PD, Siebert MC, Hubble R, Mitchison T, Kirschner M. Centrosome development in early mouse embryos as defined by an autoantibody against pericentriolar material. Cell. 1983 Dec;35(3 Pt 2):621-9. doi: 10.1016/0092-8674(83)90094-6. PMID: 6652679.</w:t>
      </w:r>
    </w:p>
    <w:p w:rsidR="00000000" w:rsidDel="00000000" w:rsidP="00000000" w:rsidRDefault="00000000" w:rsidRPr="00000000" w14:paraId="0000008D">
      <w:pPr>
        <w:numPr>
          <w:ilvl w:val="0"/>
          <w:numId w:val="2"/>
        </w:numPr>
        <w:ind w:left="720" w:hanging="360"/>
        <w:rPr>
          <w:sz w:val="16"/>
          <w:szCs w:val="16"/>
        </w:rPr>
      </w:pPr>
      <w:r w:rsidDel="00000000" w:rsidR="00000000" w:rsidRPr="00000000">
        <w:rPr>
          <w:sz w:val="16"/>
          <w:szCs w:val="16"/>
          <w:rtl w:val="0"/>
        </w:rPr>
        <w:t xml:space="preserve">Bobinnec Y, Khodjakov A, Mir LM, Rieder CL, Eddé B, Bornens M. Centriole disassembly in vivo and its effect on centrosome structure and function in vertebrate cells. J Cell Biol. 1998 Dec 14;143(6):1575-89. doi: 10.1083/jcb.143.6.1575. PMID: 9852152; PMCID: PMC2132987.</w:t>
      </w:r>
    </w:p>
    <w:p w:rsidR="00000000" w:rsidDel="00000000" w:rsidP="00000000" w:rsidRDefault="00000000" w:rsidRPr="00000000" w14:paraId="0000008E">
      <w:pPr>
        <w:numPr>
          <w:ilvl w:val="0"/>
          <w:numId w:val="2"/>
        </w:numPr>
        <w:ind w:left="720" w:hanging="360"/>
        <w:rPr>
          <w:sz w:val="16"/>
          <w:szCs w:val="16"/>
        </w:rPr>
      </w:pPr>
      <w:r w:rsidDel="00000000" w:rsidR="00000000" w:rsidRPr="00000000">
        <w:rPr>
          <w:color w:val="212121"/>
          <w:sz w:val="16"/>
          <w:szCs w:val="16"/>
          <w:highlight w:val="white"/>
          <w:rtl w:val="0"/>
        </w:rPr>
        <w:t xml:space="preserve">Gönczy P, Hatzopoulos GN. Centriole assembly at a glance. J Cell Sci. 2019 Feb 20;132(4):jcs228833. doi: 10.1242/jcs.228833. PMID: 30787112.</w:t>
      </w:r>
      <w:r w:rsidDel="00000000" w:rsidR="00000000" w:rsidRPr="00000000">
        <w:rPr>
          <w:rtl w:val="0"/>
        </w:rPr>
      </w:r>
    </w:p>
    <w:p w:rsidR="00000000" w:rsidDel="00000000" w:rsidP="00000000" w:rsidRDefault="00000000" w:rsidRPr="00000000" w14:paraId="0000008F">
      <w:pPr>
        <w:numPr>
          <w:ilvl w:val="0"/>
          <w:numId w:val="2"/>
        </w:numPr>
        <w:ind w:left="720" w:hanging="360"/>
        <w:rPr>
          <w:sz w:val="16"/>
          <w:szCs w:val="16"/>
        </w:rPr>
      </w:pPr>
      <w:r w:rsidDel="00000000" w:rsidR="00000000" w:rsidRPr="00000000">
        <w:rPr>
          <w:color w:val="212121"/>
          <w:sz w:val="16"/>
          <w:szCs w:val="16"/>
          <w:highlight w:val="white"/>
          <w:rtl w:val="0"/>
        </w:rPr>
        <w:t xml:space="preserve">Marshall WF, Rosenbaum JL. Are there nucleic acids in the centrosome? Curr Top Dev Biol. 2000;49:187-205. doi: 10.1016/s0070-2153(99)49009-x. PMID: 11005019.</w:t>
      </w:r>
    </w:p>
    <w:p w:rsidR="00000000" w:rsidDel="00000000" w:rsidP="00000000" w:rsidRDefault="00000000" w:rsidRPr="00000000" w14:paraId="0000009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Hinchcliffe EH, Miller FJ, Cham M, Khodjakov A, Sluder G. Requirement of a centrosomal activity for cell cycle progression through G1 into S phase. Science. 2001 Feb 23;291(5508):1547-50. doi: 10.1126/science.1056866. PMID: 11222860.</w:t>
      </w:r>
    </w:p>
    <w:p w:rsidR="00000000" w:rsidDel="00000000" w:rsidP="00000000" w:rsidRDefault="00000000" w:rsidRPr="00000000" w14:paraId="0000009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Wadsworth P, Khodjakov A. E pluribus unum: towards a universal mechanism for spindle assembly. Trends Cell Biol. 2004 Aug;14(8):413-9. doi: 10.1016/j.tcb.2004.07.004. PMID: 15308207.</w:t>
      </w:r>
    </w:p>
    <w:p w:rsidR="00000000" w:rsidDel="00000000" w:rsidP="00000000" w:rsidRDefault="00000000" w:rsidRPr="00000000" w14:paraId="0000009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Tkemaladze J, Chichinadze K. Potential role of centrioles in determining the morphogenetic status of animal somatic cells. Cell Biol Int. 2005 May;29(5):370-4. doi: 10.1016/j.cellbi.2005.03.003. PMID: 15886028.</w:t>
      </w:r>
    </w:p>
    <w:p w:rsidR="00000000" w:rsidDel="00000000" w:rsidP="00000000" w:rsidRDefault="00000000" w:rsidRPr="00000000" w14:paraId="0000009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Chen C, Yamashita YM. Centrosome-centric view of asymmetric stem cell division. Open Biol. 2021 Jan;11(1):200314. doi: 10.1098/rsob.200314. Epub 2021 Jan 13. PMID: 33435817; PMCID: PMC7881172.</w:t>
      </w:r>
    </w:p>
    <w:p w:rsidR="00000000" w:rsidDel="00000000" w:rsidP="00000000" w:rsidRDefault="00000000" w:rsidRPr="00000000" w14:paraId="0000009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Hartung M, Stahl A. Preleptotene chromosome condensation in mouse oogenesis. Cytogenet Cell Genet. 1977;18(6):309-19. doi: 10.1159/000130777. PMID: 884966.</w:t>
      </w:r>
    </w:p>
    <w:p w:rsidR="00000000" w:rsidDel="00000000" w:rsidP="00000000" w:rsidRDefault="00000000" w:rsidRPr="00000000" w14:paraId="0000009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Manandhar G, Schatten H, Sutovsky P. Centrosome reduction during gametogenesis and its significance. Biol Reprod. 2005 Jan;72(1):2-13. doi: 10.1095/biolreprod.104.031245. Epub 2004 Sep 22. PMID: 15385423.</w:t>
      </w:r>
    </w:p>
    <w:p w:rsidR="00000000" w:rsidDel="00000000" w:rsidP="00000000" w:rsidRDefault="00000000" w:rsidRPr="00000000" w14:paraId="0000009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Maemura M, Taketsuru H, Nakajima Y, Shao R, Kakihara A, Nogami J, Ohkawa Y, Tsukada YI. Totipotency of mouse zygotes extends to single blastomeres of embryos at the four-cell stage. Sci Rep. 2021 May 27;11(1):11167. doi: 10.1038/s41598-021-90653-1. PMID: 34045607; PMCID: PMC8160171.</w:t>
      </w:r>
    </w:p>
    <w:p w:rsidR="00000000" w:rsidDel="00000000" w:rsidP="00000000" w:rsidRDefault="00000000" w:rsidRPr="00000000" w14:paraId="00000097">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Abumuslimov SS, Nadezhdina ES, Chentsov IuS. Elektronno-mikroskopicheskoe issledovanie morfogeneza tsentrioleĭ i tsentrosomy v rannem razvitii myshi [An electron microscopic study of centriole and centrosome morphogenesis in the early development of the mouse]. Tsitologiia. 1994;36(11):1054-61. Russian. PMID: 7709467.</w:t>
      </w:r>
    </w:p>
    <w:p w:rsidR="00000000" w:rsidDel="00000000" w:rsidP="00000000" w:rsidRDefault="00000000" w:rsidRPr="00000000" w14:paraId="00000098">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Maro B, Gueth-Hallonet C, Aghion J, Antony C. Cell polarity and microtubule organisation during mouse early embryogenesis. Dev Suppl. 1991;1:17-25. PMID: 1742499.</w:t>
      </w:r>
    </w:p>
    <w:p w:rsidR="00000000" w:rsidDel="00000000" w:rsidP="00000000" w:rsidRDefault="00000000" w:rsidRPr="00000000" w14:paraId="00000099">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9A">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9B">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Hayflick L. Mortality and immortality at the cellular level. A review. Biochemistry (Mosc). 1997 Nov;62(11):1180-90. PMID: 9467840.</w:t>
      </w:r>
    </w:p>
    <w:p w:rsidR="00000000" w:rsidDel="00000000" w:rsidP="00000000" w:rsidRDefault="00000000" w:rsidRPr="00000000" w14:paraId="0000009C">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Simerly C, Castro C, Hartnett C, Lin CC, Sukhwani M, Orwig K, Schatten G. Post-Testicular Sperm Maturation: Centriole Pairs, Found in Upper Epididymis, are Destroyed Prior to Sperm's Release at Ejaculation. Sci Rep. 2016 Aug 18;6:31816. doi: 10.1038/srep31816. PMID: 27534805; PMCID: PMC4989225.</w:t>
      </w:r>
    </w:p>
    <w:p w:rsidR="00000000" w:rsidDel="00000000" w:rsidP="00000000" w:rsidRDefault="00000000" w:rsidRPr="00000000" w14:paraId="0000009D">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Simerly C, Manil-Ségalen M, Castro C, Hartnett C, Kong D, Verlhac MH, Loncarek J, Schatten G. Separation and Loss of Centrioles From Primordidal Germ Cells To Mature Oocytes In The Mouse. Sci Rep. 2018 Aug 24;8(1):12791. doi: 10.1038/s41598-018-31222-x. PMID: 30143724; PMCID: PMC6109097.</w:t>
      </w:r>
    </w:p>
    <w:p w:rsidR="00000000" w:rsidDel="00000000" w:rsidP="00000000" w:rsidRDefault="00000000" w:rsidRPr="00000000" w14:paraId="0000009E">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Zhou LQ, Dean J. Reprogramming the genome to totipotency in mouse embryos. Trends Cell Biol. 2015 Feb;25(2):82-91. doi: 10.1016/j.tcb.2014.09.006. Epub 2014 Oct 21. PMID: 25448353; PMCID: PMC4312727.</w:t>
      </w:r>
    </w:p>
    <w:p w:rsidR="00000000" w:rsidDel="00000000" w:rsidP="00000000" w:rsidRDefault="00000000" w:rsidRPr="00000000" w14:paraId="0000009F">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Nigg EA, Holland AJ. Once and only once: mechanisms of centriole duplication and their deregulation in disease. Nat Rev Mol Cell Biol. 2018 May;19(5):297-312. doi: 10.1038/nrm.2017.127. Epub 2018 Jan 24. PMID: 29363672; PMCID: PMC5969912.</w:t>
      </w:r>
    </w:p>
    <w:p w:rsidR="00000000" w:rsidDel="00000000" w:rsidP="00000000" w:rsidRDefault="00000000" w:rsidRPr="00000000" w14:paraId="000000A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Seirin-Lee S. Asymmetric cell division from a cell to cells: Shape, length, and location of polarity domain. Dev Growth Differ. 2020 Apr;62(3):188-195. doi: 10.1111/dgd.12652. Epub 2020 Mar 2. PMID: 32120453; PMCID: PMC7754510.</w:t>
      </w:r>
    </w:p>
    <w:p w:rsidR="00000000" w:rsidDel="00000000" w:rsidP="00000000" w:rsidRDefault="00000000" w:rsidRPr="00000000" w14:paraId="000000A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Chang JT, Reiner SL. Asymmetric division and stem cell renewal without a permanent niche: lessons from lymphocytes. Cold Spring Harb Symp Quant Biol. 2008;73:73-9. doi: 10.1101/sqb.2008.73.008. Epub 2008 Nov 6. PMID: 19022740.</w:t>
      </w:r>
    </w:p>
    <w:p w:rsidR="00000000" w:rsidDel="00000000" w:rsidP="00000000" w:rsidRDefault="00000000" w:rsidRPr="00000000" w14:paraId="000000A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Clark AT. Standing on the shoulders of giants: The changing landscape of pluripotent stem cells in research. Anat Rec (Hoboken). 2020 Oct;303(10):2597-2602. doi: 10.1002/ar.24304. Epub 2019 Nov 21. PMID: 31751000.</w:t>
      </w:r>
    </w:p>
    <w:p w:rsidR="00000000" w:rsidDel="00000000" w:rsidP="00000000" w:rsidRDefault="00000000" w:rsidRPr="00000000" w14:paraId="000000A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A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A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A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Victorelli S, Passos JF. Telomeres and Cell Senescence - Size Matters Not. EBioMedicine. 2017 Jul;21:14-20. doi: 10.1016/j.ebiom.2017.03.027. Epub 2017 Mar 21. PMID: 28347656; PMCID: PMC5514392.</w:t>
      </w:r>
    </w:p>
    <w:p w:rsidR="00000000" w:rsidDel="00000000" w:rsidP="00000000" w:rsidRDefault="00000000" w:rsidRPr="00000000" w14:paraId="000000A7">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Calcinotto A, Kohli J, Zagato E, Pellegrini L, Demaria M, Alimonti A. Cellular Senescence: Aging, Cancer, and Injury. Physiol Rev. 2019 Apr 1;99(2):1047-1078. doi: 10.1152/physrev.00020.2018. PMID: 30648461.</w:t>
      </w:r>
    </w:p>
    <w:p w:rsidR="00000000" w:rsidDel="00000000" w:rsidP="00000000" w:rsidRDefault="00000000" w:rsidRPr="00000000" w14:paraId="000000A8">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Prieto LI, Baker DJ. Cellular Senescence and the Immune System in Cancer. Gerontology. 2019;65(5):505-512. doi: 10.1159/000500683. Epub 2019 Jun 18. PMID: 31212284; PMCID: PMC6703936.</w:t>
      </w:r>
    </w:p>
    <w:p w:rsidR="00000000" w:rsidDel="00000000" w:rsidP="00000000" w:rsidRDefault="00000000" w:rsidRPr="00000000" w14:paraId="000000A9">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Faget DV, Ren Q, Stewart SA. Unmasking senescence: context-dependent effects of SASP in cancer. Nat Rev Cancer. 2019 Aug;19(8):439-453. doi: 10.1038/s41568-019-0156-2. Epub 2019 Jun 24. PMID: 31235879.</w:t>
      </w:r>
    </w:p>
    <w:p w:rsidR="00000000" w:rsidDel="00000000" w:rsidP="00000000" w:rsidRDefault="00000000" w:rsidRPr="00000000" w14:paraId="000000AA">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Balmain A, Brown K. Oncogene activation in chemical carcinogenesis. Adv Cancer Res. 1988;51:147-82. doi: 10.1016/s0065-230x(08)60222-5. PMID: 3066145.</w:t>
      </w:r>
    </w:p>
    <w:p w:rsidR="00000000" w:rsidDel="00000000" w:rsidP="00000000" w:rsidRDefault="00000000" w:rsidRPr="00000000" w14:paraId="000000AB">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Wang LH, Wu CF, Rajasekaran N, Shin YK. Loss of Tumor Suppressor Gene Function in Human Cancer: An Overview. Cell Physiol Biochem. 2018;51(6):2647-2693. doi: 10.1159/000495956. Epub 2018 Dec 12. PMID: 30562755.</w:t>
      </w:r>
    </w:p>
    <w:p w:rsidR="00000000" w:rsidDel="00000000" w:rsidP="00000000" w:rsidRDefault="00000000" w:rsidRPr="00000000" w14:paraId="000000AC">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Tato-Costa J, Casimiro S, Pacheco T, Pires R, Fernandes A, Alho I, Pereira P, Costa P, Castelo HB, Ferreira J, Costa L. Therapy-Induced Cellular Senescence Induces Epithelial-to-Mesenchymal Transition and Increases Invasiveness in Rectal Cancer. Clin Colorectal Cancer. 2016 Jun;15(2):170-178.e3. doi: 10.1016/j.clcc.2015.09.003. Epub 2015 Oct 24. PMID: 26603055.</w:t>
      </w:r>
    </w:p>
    <w:p w:rsidR="00000000" w:rsidDel="00000000" w:rsidP="00000000" w:rsidRDefault="00000000" w:rsidRPr="00000000" w14:paraId="000000AD">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Sati S, Bonev B, Szabo Q, Jost D, Bensadoun P, Serra F, Loubiere V, Papadopoulos GL, Rivera-Mulia JC, Fritsch L, Bouret P, Castillo D, Gelpi JL, Orozco M, Vaillant C, Pellestor F, Bantignies F, Marti-Renom MA, Gilbert DM, Lemaitre JM, Cavalli G. 4D Genome Rewiring during Oncogene-Induced and Replicative Senescence. Mol Cell. 2020 May 7;78(3):522-538.e9. doi: 10.1016/j.molcel.2020.03.007. Epub 2020 Mar 26. PMID: 32220303; PMCID: PMC7208559.</w:t>
      </w:r>
    </w:p>
    <w:p w:rsidR="00000000" w:rsidDel="00000000" w:rsidP="00000000" w:rsidRDefault="00000000" w:rsidRPr="00000000" w14:paraId="000000AE">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Xue W, Zender L, Miething C, Dickins RA, Hernando E, Krizhanovsky V, Cordon-Cardo C, Lowe SW. Senescence and tumour clearance is triggered by p53 restoration in murine liver carcinomas. Nature. 2007 Feb 8;445(7128):656-60. doi: 10.1038/nature05529. Epub 2007 Jan 24. Erratum in: Nature. 2011 May 26;473(7348):544. PMID: 17251933; PMCID: PMC4601097.</w:t>
      </w:r>
    </w:p>
    <w:p w:rsidR="00000000" w:rsidDel="00000000" w:rsidP="00000000" w:rsidRDefault="00000000" w:rsidRPr="00000000" w14:paraId="000000AF">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Pérez-Mancera PA, Young AR, Narita M. Inside and out: the activities of senescence in cancer. Nat Rev Cancer. 2014 Aug;14(8):547-58. doi: 10.1038/nrc3773. Epub 2014 Jul 17. PMID: 25030953.</w:t>
      </w:r>
    </w:p>
    <w:p w:rsidR="00000000" w:rsidDel="00000000" w:rsidP="00000000" w:rsidRDefault="00000000" w:rsidRPr="00000000" w14:paraId="000000B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Roos CM, Zhang B, Palmer AK, Ogrodnik MB, Pirtskhalava T, Thalji NM, Hagler M, Jurk D, Smith LA, Casaclang-Verzosa G, Zhu Y, Schafer MJ, Tchkonia T, Kirkland JL, Miller JD. Chronic senolytic treatment alleviates established vasomotor dysfunction in aged or atherosclerotic mice. Aging Cell. 2016 Oct;15(5):973-7. doi: 10.1111/acel.12458. Epub 2016 Aug 5. PMID: 26864908; PMCID: PMC5013022.</w:t>
      </w:r>
    </w:p>
    <w:p w:rsidR="00000000" w:rsidDel="00000000" w:rsidP="00000000" w:rsidRDefault="00000000" w:rsidRPr="00000000" w14:paraId="000000B1">
      <w:pPr>
        <w:numPr>
          <w:ilvl w:val="0"/>
          <w:numId w:val="2"/>
        </w:numPr>
        <w:ind w:left="720" w:hanging="360"/>
        <w:rPr>
          <w:color w:val="212121"/>
          <w:sz w:val="16"/>
          <w:szCs w:val="16"/>
          <w:highlight w:val="white"/>
        </w:rPr>
      </w:pPr>
      <w:r w:rsidDel="00000000" w:rsidR="00000000" w:rsidRPr="00000000">
        <w:rPr>
          <w:sz w:val="16"/>
          <w:szCs w:val="16"/>
          <w:highlight w:val="white"/>
          <w:rtl w:val="0"/>
        </w:rPr>
        <w:t xml:space="preserve">Tkemaladze J,</w:t>
      </w:r>
      <w:r w:rsidDel="00000000" w:rsidR="00000000" w:rsidRPr="00000000">
        <w:rPr>
          <w:sz w:val="16"/>
          <w:szCs w:val="16"/>
          <w:rtl w:val="0"/>
        </w:rPr>
        <w:t xml:space="preserve"> </w:t>
      </w:r>
      <w:r w:rsidDel="00000000" w:rsidR="00000000" w:rsidRPr="00000000">
        <w:rPr>
          <w:sz w:val="16"/>
          <w:szCs w:val="16"/>
          <w:highlight w:val="white"/>
          <w:rtl w:val="0"/>
        </w:rPr>
        <w:t xml:space="preserve">Aphkhazava D. </w:t>
      </w:r>
      <w:r w:rsidDel="00000000" w:rsidR="00000000" w:rsidRPr="00000000">
        <w:rPr>
          <w:color w:val="212121"/>
          <w:sz w:val="16"/>
          <w:szCs w:val="16"/>
          <w:highlight w:val="white"/>
          <w:rtl w:val="0"/>
        </w:rPr>
        <w:t xml:space="preserve">Dasatinib and quercetin: short-term simultaneous administration improves physical capacity in human. J Biomed Sci. 2019; 8: 3.</w:t>
      </w:r>
    </w:p>
    <w:p w:rsidR="00000000" w:rsidDel="00000000" w:rsidP="00000000" w:rsidRDefault="00000000" w:rsidRPr="00000000" w14:paraId="000000B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Baar MP, Brandt RMC, Putavet DA, Klein JDD, Derks KWJ, Bourgeois BRM, Stryeck S, Rijksen Y, van Willigenburg H, Feijtel DA, van der Pluijm I, Essers J, van Cappellen WA, van IJcken WF, Houtsmuller AB, Pothof J, de Bruin RWF, Madl T, Hoeijmakers JHJ, Campisi J, de Keizer PLJ. Targeted Apoptosis of Senescent Cells Restores Tissue Homeostasis in Response to Chemotoxicity and Aging. Cell. 2017 Mar 23;169(1):132-147.e16. doi: 10.1016/j.cell.2017.02.031. PMID: 28340339; PMCID: PMC5556182.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articles/041317g0" TargetMode="External"/><Relationship Id="rId42" Type="http://schemas.openxmlformats.org/officeDocument/2006/relationships/hyperlink" Target="https://pubmed.ncbi.nlm.nih.gov/14644151/" TargetMode="External"/><Relationship Id="rId41" Type="http://schemas.openxmlformats.org/officeDocument/2006/relationships/hyperlink" Target="https://pubmed.ncbi.nlm.nih.gov/31230958/" TargetMode="External"/><Relationship Id="rId44" Type="http://schemas.openxmlformats.org/officeDocument/2006/relationships/hyperlink" Target="https://pubmed.ncbi.nlm.nih.gov/11945230/" TargetMode="External"/><Relationship Id="rId43" Type="http://schemas.openxmlformats.org/officeDocument/2006/relationships/hyperlink" Target="https://pubmed.ncbi.nlm.nih.gov/32886547/" TargetMode="External"/><Relationship Id="rId46" Type="http://schemas.openxmlformats.org/officeDocument/2006/relationships/hyperlink" Target="https://pubmed.ncbi.nlm.nih.gov/11945230/" TargetMode="External"/><Relationship Id="rId45" Type="http://schemas.openxmlformats.org/officeDocument/2006/relationships/hyperlink" Target="https://pubmed.ncbi.nlm.nih.gov/11945230/" TargetMode="External"/><Relationship Id="rId107" Type="http://schemas.openxmlformats.org/officeDocument/2006/relationships/hyperlink" Target="https://pubmed.ncbi.nlm.nih.gov/7709467/" TargetMode="External"/><Relationship Id="rId106" Type="http://schemas.openxmlformats.org/officeDocument/2006/relationships/hyperlink" Target="https://pubmed.ncbi.nlm.nih.gov/34045607/" TargetMode="External"/><Relationship Id="rId105" Type="http://schemas.openxmlformats.org/officeDocument/2006/relationships/hyperlink" Target="https://pubmed.ncbi.nlm.nih.gov/34045607/" TargetMode="External"/><Relationship Id="rId104" Type="http://schemas.openxmlformats.org/officeDocument/2006/relationships/hyperlink" Target="https://pubmed.ncbi.nlm.nih.gov/34045607/" TargetMode="External"/><Relationship Id="rId109" Type="http://schemas.openxmlformats.org/officeDocument/2006/relationships/hyperlink" Target="https://pubmed.ncbi.nlm.nih.gov/7709467/" TargetMode="External"/><Relationship Id="rId108" Type="http://schemas.openxmlformats.org/officeDocument/2006/relationships/hyperlink" Target="https://pubmed.ncbi.nlm.nih.gov/7709467/" TargetMode="External"/><Relationship Id="rId48" Type="http://schemas.openxmlformats.org/officeDocument/2006/relationships/hyperlink" Target="https://journals.biologists.com/dev/article/8/4/505/51317/The-Developmental-Capacity-of-Nuclei-Taken-from" TargetMode="External"/><Relationship Id="rId47" Type="http://schemas.openxmlformats.org/officeDocument/2006/relationships/hyperlink" Target="https://pubmed.ncbi.nlm.nih.gov/16589125/" TargetMode="External"/><Relationship Id="rId49" Type="http://schemas.openxmlformats.org/officeDocument/2006/relationships/hyperlink" Target="https://pubmed.ncbi.nlm.nih.gov/21555407/" TargetMode="External"/><Relationship Id="rId184" Type="http://schemas.openxmlformats.org/officeDocument/2006/relationships/hyperlink" Target="https://pubmed.ncbi.nlm.nih.gov/28340339/" TargetMode="External"/><Relationship Id="rId103" Type="http://schemas.openxmlformats.org/officeDocument/2006/relationships/hyperlink" Target="https://pubmed.ncbi.nlm.nih.gov/884966/" TargetMode="External"/><Relationship Id="rId102" Type="http://schemas.openxmlformats.org/officeDocument/2006/relationships/hyperlink" Target="https://pubmed.ncbi.nlm.nih.gov/15385423/" TargetMode="External"/><Relationship Id="rId101" Type="http://schemas.openxmlformats.org/officeDocument/2006/relationships/hyperlink" Target="https://pubmed.ncbi.nlm.nih.gov/15385423/" TargetMode="External"/><Relationship Id="rId100" Type="http://schemas.openxmlformats.org/officeDocument/2006/relationships/hyperlink" Target="https://pubmed.ncbi.nlm.nih.gov/15385423/" TargetMode="External"/><Relationship Id="rId31" Type="http://schemas.openxmlformats.org/officeDocument/2006/relationships/hyperlink" Target="https://pubmed.ncbi.nlm.nih.gov/30232100/" TargetMode="External"/><Relationship Id="rId30" Type="http://schemas.openxmlformats.org/officeDocument/2006/relationships/hyperlink" Target="https://pubmed.ncbi.nlm.nih.gov/18050411/" TargetMode="External"/><Relationship Id="rId33" Type="http://schemas.openxmlformats.org/officeDocument/2006/relationships/hyperlink" Target="https://pubmed.ncbi.nlm.nih.gov/30232100/" TargetMode="External"/><Relationship Id="rId183" Type="http://schemas.openxmlformats.org/officeDocument/2006/relationships/hyperlink" Target="https://pubmed.ncbi.nlm.nih.gov/28340339/" TargetMode="External"/><Relationship Id="rId32" Type="http://schemas.openxmlformats.org/officeDocument/2006/relationships/hyperlink" Target="https://pubmed.ncbi.nlm.nih.gov/30232100/" TargetMode="External"/><Relationship Id="rId182" Type="http://schemas.openxmlformats.org/officeDocument/2006/relationships/hyperlink" Target="https://pubmed.ncbi.nlm.nih.gov/28340339/" TargetMode="External"/><Relationship Id="rId35" Type="http://schemas.openxmlformats.org/officeDocument/2006/relationships/hyperlink" Target="https://pubmed.ncbi.nlm.nih.gov/19790240/" TargetMode="External"/><Relationship Id="rId181" Type="http://schemas.openxmlformats.org/officeDocument/2006/relationships/hyperlink" Target="https://pubmed.ncbi.nlm.nih.gov/26864908/" TargetMode="External"/><Relationship Id="rId34" Type="http://schemas.openxmlformats.org/officeDocument/2006/relationships/hyperlink" Target="https://pubmed.ncbi.nlm.nih.gov/17314498/" TargetMode="External"/><Relationship Id="rId180" Type="http://schemas.openxmlformats.org/officeDocument/2006/relationships/hyperlink" Target="https://pubmed.ncbi.nlm.nih.gov/26864908/" TargetMode="External"/><Relationship Id="rId37" Type="http://schemas.openxmlformats.org/officeDocument/2006/relationships/hyperlink" Target="https://pubmed.ncbi.nlm.nih.gov/7154685/" TargetMode="External"/><Relationship Id="rId176" Type="http://schemas.openxmlformats.org/officeDocument/2006/relationships/hyperlink" Target="https://pubmed.ncbi.nlm.nih.gov/25030953/" TargetMode="External"/><Relationship Id="rId36" Type="http://schemas.openxmlformats.org/officeDocument/2006/relationships/hyperlink" Target="https://tools.seo-auditor.com.ru/html-editor/" TargetMode="External"/><Relationship Id="rId175" Type="http://schemas.openxmlformats.org/officeDocument/2006/relationships/hyperlink" Target="https://pubmed.ncbi.nlm.nih.gov/17251933/" TargetMode="External"/><Relationship Id="rId39" Type="http://schemas.openxmlformats.org/officeDocument/2006/relationships/hyperlink" Target="https://pubmed.ncbi.nlm.nih.gov/29593297/" TargetMode="External"/><Relationship Id="rId174" Type="http://schemas.openxmlformats.org/officeDocument/2006/relationships/hyperlink" Target="https://pubmed.ncbi.nlm.nih.gov/17251933/" TargetMode="External"/><Relationship Id="rId38" Type="http://schemas.openxmlformats.org/officeDocument/2006/relationships/hyperlink" Target="https://pubmed.ncbi.nlm.nih.gov/?term=HeLa+cell+lines" TargetMode="External"/><Relationship Id="rId173" Type="http://schemas.openxmlformats.org/officeDocument/2006/relationships/hyperlink" Target="https://pubmed.ncbi.nlm.nih.gov/17251933/" TargetMode="External"/><Relationship Id="rId179" Type="http://schemas.openxmlformats.org/officeDocument/2006/relationships/hyperlink" Target="https://pubmed.ncbi.nlm.nih.gov/26864908/" TargetMode="External"/><Relationship Id="rId178" Type="http://schemas.openxmlformats.org/officeDocument/2006/relationships/hyperlink" Target="https://pubmed.ncbi.nlm.nih.gov/25030953/" TargetMode="External"/><Relationship Id="rId177" Type="http://schemas.openxmlformats.org/officeDocument/2006/relationships/hyperlink" Target="https://pubmed.ncbi.nlm.nih.gov/25030953/" TargetMode="External"/><Relationship Id="rId20" Type="http://schemas.openxmlformats.org/officeDocument/2006/relationships/hyperlink" Target="https://pubmed.ncbi.nlm.nih.gov/29943820/" TargetMode="External"/><Relationship Id="rId22" Type="http://schemas.openxmlformats.org/officeDocument/2006/relationships/hyperlink" Target="https://pubmed.ncbi.nlm.nih.gov/35080969/" TargetMode="External"/><Relationship Id="rId21" Type="http://schemas.openxmlformats.org/officeDocument/2006/relationships/hyperlink" Target="https://pubmed.ncbi.nlm.nih.gov/30475656/" TargetMode="External"/><Relationship Id="rId24" Type="http://schemas.openxmlformats.org/officeDocument/2006/relationships/hyperlink" Target="https://pubmed.ncbi.nlm.nih.gov/33898195/" TargetMode="External"/><Relationship Id="rId23" Type="http://schemas.openxmlformats.org/officeDocument/2006/relationships/hyperlink" Target="https://pubmed.ncbi.nlm.nih.gov/24368833/" TargetMode="External"/><Relationship Id="rId129" Type="http://schemas.openxmlformats.org/officeDocument/2006/relationships/hyperlink" Target="https://pubmed.ncbi.nlm.nih.gov/25448353/" TargetMode="External"/><Relationship Id="rId128" Type="http://schemas.openxmlformats.org/officeDocument/2006/relationships/hyperlink" Target="https://pubmed.ncbi.nlm.nih.gov/25448353/" TargetMode="External"/><Relationship Id="rId127" Type="http://schemas.openxmlformats.org/officeDocument/2006/relationships/hyperlink" Target="https://pubmed.ncbi.nlm.nih.gov/25448353/" TargetMode="External"/><Relationship Id="rId126" Type="http://schemas.openxmlformats.org/officeDocument/2006/relationships/hyperlink" Target="https://pubmed.ncbi.nlm.nih.gov/30143724/" TargetMode="External"/><Relationship Id="rId26" Type="http://schemas.openxmlformats.org/officeDocument/2006/relationships/hyperlink" Target="https://pubmed.ncbi.nlm.nih.gov/32214235/" TargetMode="External"/><Relationship Id="rId121" Type="http://schemas.openxmlformats.org/officeDocument/2006/relationships/hyperlink" Target="https://pubmed.ncbi.nlm.nih.gov/27534805/" TargetMode="External"/><Relationship Id="rId25" Type="http://schemas.openxmlformats.org/officeDocument/2006/relationships/hyperlink" Target="https://pubmed.ncbi.nlm.nih.gov/20426623/" TargetMode="External"/><Relationship Id="rId120" Type="http://schemas.openxmlformats.org/officeDocument/2006/relationships/hyperlink" Target="https://pubmed.ncbi.nlm.nih.gov/23942314/" TargetMode="External"/><Relationship Id="rId28" Type="http://schemas.openxmlformats.org/officeDocument/2006/relationships/hyperlink" Target="https://pubmed.ncbi.nlm.nih.gov/18050411/" TargetMode="External"/><Relationship Id="rId27" Type="http://schemas.openxmlformats.org/officeDocument/2006/relationships/hyperlink" Target="https://pubmed.ncbi.nlm.nih.gov/28188938/" TargetMode="External"/><Relationship Id="rId125" Type="http://schemas.openxmlformats.org/officeDocument/2006/relationships/hyperlink" Target="https://pubmed.ncbi.nlm.nih.gov/30143724/" TargetMode="External"/><Relationship Id="rId29" Type="http://schemas.openxmlformats.org/officeDocument/2006/relationships/hyperlink" Target="https://pubmed.ncbi.nlm.nih.gov/18050411/" TargetMode="External"/><Relationship Id="rId124" Type="http://schemas.openxmlformats.org/officeDocument/2006/relationships/hyperlink" Target="https://pubmed.ncbi.nlm.nih.gov/30143724/" TargetMode="External"/><Relationship Id="rId123" Type="http://schemas.openxmlformats.org/officeDocument/2006/relationships/hyperlink" Target="https://pubmed.ncbi.nlm.nih.gov/27534805/" TargetMode="External"/><Relationship Id="rId122" Type="http://schemas.openxmlformats.org/officeDocument/2006/relationships/hyperlink" Target="https://pubmed.ncbi.nlm.nih.gov/27534805/" TargetMode="External"/><Relationship Id="rId95" Type="http://schemas.openxmlformats.org/officeDocument/2006/relationships/hyperlink" Target="https://www.cell.com/trends/cell-biology/fulltext/S0962-8924(04)00169-2?_returnURL=https%3A%2F%2Flinkinghub.elsevier.com%2Fretrieve%2Fpii%2FS0962892404001692%3Fshowall%3Dtrue" TargetMode="External"/><Relationship Id="rId94" Type="http://schemas.openxmlformats.org/officeDocument/2006/relationships/hyperlink" Target="https://www.cell.com/trends/cell-biology/fulltext/S0962-8924(04)00169-2?_returnURL=https%3A%2F%2Flinkinghub.elsevier.com%2Fretrieve%2Fpii%2FS0962892404001692%3Fshowall%3Dtrue" TargetMode="External"/><Relationship Id="rId97" Type="http://schemas.openxmlformats.org/officeDocument/2006/relationships/hyperlink" Target="https://pubmed.ncbi.nlm.nih.gov/33435817/" TargetMode="External"/><Relationship Id="rId96" Type="http://schemas.openxmlformats.org/officeDocument/2006/relationships/hyperlink" Target="https://pubmed.ncbi.nlm.nih.gov/15886028/" TargetMode="External"/><Relationship Id="rId11" Type="http://schemas.openxmlformats.org/officeDocument/2006/relationships/hyperlink" Target="https://pubmed.ncbi.nlm.nih.gov/32119269/" TargetMode="External"/><Relationship Id="rId99" Type="http://schemas.openxmlformats.org/officeDocument/2006/relationships/hyperlink" Target="https://pubmed.ncbi.nlm.nih.gov/33435817/" TargetMode="External"/><Relationship Id="rId10" Type="http://schemas.openxmlformats.org/officeDocument/2006/relationships/hyperlink" Target="https://pubmed.ncbi.nlm.nih.gov/32119269/" TargetMode="External"/><Relationship Id="rId98" Type="http://schemas.openxmlformats.org/officeDocument/2006/relationships/hyperlink" Target="https://pubmed.ncbi.nlm.nih.gov/33435817/" TargetMode="External"/><Relationship Id="rId13" Type="http://schemas.openxmlformats.org/officeDocument/2006/relationships/hyperlink" Target="https://pubmed.ncbi.nlm.nih.gov/17007678/" TargetMode="External"/><Relationship Id="rId12" Type="http://schemas.openxmlformats.org/officeDocument/2006/relationships/hyperlink" Target="https://pubmed.ncbi.nlm.nih.gov/33431590/" TargetMode="External"/><Relationship Id="rId91" Type="http://schemas.openxmlformats.org/officeDocument/2006/relationships/hyperlink" Target="https://pubmed.ncbi.nlm.nih.gov/11222860/" TargetMode="External"/><Relationship Id="rId90" Type="http://schemas.openxmlformats.org/officeDocument/2006/relationships/hyperlink" Target="https://pubmed.ncbi.nlm.nih.gov/11222860/" TargetMode="External"/><Relationship Id="rId93" Type="http://schemas.openxmlformats.org/officeDocument/2006/relationships/hyperlink" Target="https://www.cell.com/trends/cell-biology/fulltext/S0962-8924(04)00169-2?_returnURL=https%3A%2F%2Flinkinghub.elsevier.com%2Fretrieve%2Fpii%2FS0962892404001692%3Fshowall%3Dtrue" TargetMode="External"/><Relationship Id="rId92" Type="http://schemas.openxmlformats.org/officeDocument/2006/relationships/hyperlink" Target="https://pubmed.ncbi.nlm.nih.gov/11222860/" TargetMode="External"/><Relationship Id="rId118" Type="http://schemas.openxmlformats.org/officeDocument/2006/relationships/hyperlink" Target="https://pubmed.ncbi.nlm.nih.gov/24574067/" TargetMode="External"/><Relationship Id="rId117" Type="http://schemas.openxmlformats.org/officeDocument/2006/relationships/hyperlink" Target="https://pubmed.ncbi.nlm.nih.gov/24574067/" TargetMode="External"/><Relationship Id="rId116" Type="http://schemas.openxmlformats.org/officeDocument/2006/relationships/hyperlink" Target="https://pubmed.ncbi.nlm.nih.gov/23942314/" TargetMode="External"/><Relationship Id="rId115" Type="http://schemas.openxmlformats.org/officeDocument/2006/relationships/hyperlink" Target="https://pubmed.ncbi.nlm.nih.gov/23942314/" TargetMode="External"/><Relationship Id="rId119" Type="http://schemas.openxmlformats.org/officeDocument/2006/relationships/hyperlink" Target="https://pubmed.ncbi.nlm.nih.gov/24574067/" TargetMode="External"/><Relationship Id="rId15" Type="http://schemas.openxmlformats.org/officeDocument/2006/relationships/hyperlink" Target="https://pubmed.ncbi.nlm.nih.gov/23614026/" TargetMode="External"/><Relationship Id="rId110" Type="http://schemas.openxmlformats.org/officeDocument/2006/relationships/hyperlink" Target="https://pubmed.ncbi.nlm.nih.gov/1742499/" TargetMode="External"/><Relationship Id="rId14" Type="http://schemas.openxmlformats.org/officeDocument/2006/relationships/hyperlink" Target="https://pubmed.ncbi.nlm.nih.gov/21142845/" TargetMode="External"/><Relationship Id="rId17" Type="http://schemas.openxmlformats.org/officeDocument/2006/relationships/hyperlink" Target="https://pubmed.ncbi.nlm.nih.gov/30855681/" TargetMode="External"/><Relationship Id="rId16" Type="http://schemas.openxmlformats.org/officeDocument/2006/relationships/hyperlink" Target="https://pubmed.ncbi.nlm.nih.gov/34584077/" TargetMode="External"/><Relationship Id="rId19" Type="http://schemas.openxmlformats.org/officeDocument/2006/relationships/hyperlink" Target="https://pubmed.ncbi.nlm.nih.gov/18462694/" TargetMode="External"/><Relationship Id="rId114" Type="http://schemas.openxmlformats.org/officeDocument/2006/relationships/hyperlink" Target="https://pubmed.ncbi.nlm.nih.gov/23942314/" TargetMode="External"/><Relationship Id="rId18" Type="http://schemas.openxmlformats.org/officeDocument/2006/relationships/hyperlink" Target="https://pubmed.ncbi.nlm.nih.gov/26980186/" TargetMode="External"/><Relationship Id="rId113" Type="http://schemas.openxmlformats.org/officeDocument/2006/relationships/hyperlink" Target="https://pubmed.ncbi.nlm.nih.gov/23942314/" TargetMode="External"/><Relationship Id="rId112" Type="http://schemas.openxmlformats.org/officeDocument/2006/relationships/hyperlink" Target="https://pubmed.ncbi.nlm.nih.gov/1742499/" TargetMode="External"/><Relationship Id="rId111" Type="http://schemas.openxmlformats.org/officeDocument/2006/relationships/hyperlink" Target="https://pubmed.ncbi.nlm.nih.gov/1742499/" TargetMode="External"/><Relationship Id="rId84" Type="http://schemas.openxmlformats.org/officeDocument/2006/relationships/hyperlink" Target="https://pubmed.ncbi.nlm.nih.gov/11005019/" TargetMode="External"/><Relationship Id="rId83" Type="http://schemas.openxmlformats.org/officeDocument/2006/relationships/hyperlink" Target="https://pubmed.ncbi.nlm.nih.gov/30787112/" TargetMode="External"/><Relationship Id="rId86" Type="http://schemas.openxmlformats.org/officeDocument/2006/relationships/hyperlink" Target="https://pubmed.ncbi.nlm.nih.gov/11005019/" TargetMode="External"/><Relationship Id="rId85" Type="http://schemas.openxmlformats.org/officeDocument/2006/relationships/hyperlink" Target="https://pubmed.ncbi.nlm.nih.gov/11005019/" TargetMode="External"/><Relationship Id="rId88" Type="http://schemas.openxmlformats.org/officeDocument/2006/relationships/hyperlink" Target="https://pubmed.ncbi.nlm.nih.gov/1934057/" TargetMode="External"/><Relationship Id="rId150" Type="http://schemas.openxmlformats.org/officeDocument/2006/relationships/hyperlink" Target="https://pubmed.ncbi.nlm.nih.gov/28347656/" TargetMode="External"/><Relationship Id="rId87" Type="http://schemas.openxmlformats.org/officeDocument/2006/relationships/hyperlink" Target="https://pubmed.ncbi.nlm.nih.gov/1934057/" TargetMode="External"/><Relationship Id="rId89" Type="http://schemas.openxmlformats.org/officeDocument/2006/relationships/hyperlink" Target="https://pubmed.ncbi.nlm.nih.gov/1934057/" TargetMode="External"/><Relationship Id="rId80" Type="http://schemas.openxmlformats.org/officeDocument/2006/relationships/hyperlink" Target="https://pubmed.ncbi.nlm.nih.gov/9852152/" TargetMode="External"/><Relationship Id="rId82" Type="http://schemas.openxmlformats.org/officeDocument/2006/relationships/hyperlink" Target="https://pubmed.ncbi.nlm.nih.gov/30787112/" TargetMode="External"/><Relationship Id="rId81" Type="http://schemas.openxmlformats.org/officeDocument/2006/relationships/hyperlink" Target="https://pubmed.ncbi.nlm.nih.gov/30787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ubmed.ncbi.nlm.nih.gov/28347656/" TargetMode="External"/><Relationship Id="rId4" Type="http://schemas.openxmlformats.org/officeDocument/2006/relationships/numbering" Target="numbering.xml"/><Relationship Id="rId148" Type="http://schemas.openxmlformats.org/officeDocument/2006/relationships/hyperlink" Target="https://pubmed.ncbi.nlm.nih.gov/33440185/" TargetMode="External"/><Relationship Id="rId9" Type="http://schemas.openxmlformats.org/officeDocument/2006/relationships/hyperlink" Target="https://pubmed.ncbi.nlm.nih.gov/32119269/" TargetMode="External"/><Relationship Id="rId143" Type="http://schemas.openxmlformats.org/officeDocument/2006/relationships/hyperlink" Target="https://pubmed.ncbi.nlm.nih.gov/?term=80%25+of+human+cells+%28%29+are+erythrocytes" TargetMode="External"/><Relationship Id="rId142" Type="http://schemas.openxmlformats.org/officeDocument/2006/relationships/hyperlink" Target="https://pubmed.ncbi.nlm.nih.gov/33440185/" TargetMode="External"/><Relationship Id="rId141" Type="http://schemas.openxmlformats.org/officeDocument/2006/relationships/hyperlink" Target="https://pubmed.ncbi.nlm.nih.gov/33440185/" TargetMode="External"/><Relationship Id="rId140" Type="http://schemas.openxmlformats.org/officeDocument/2006/relationships/hyperlink" Target="https://pubmed.ncbi.nlm.nih.gov/33440185/" TargetMode="External"/><Relationship Id="rId5" Type="http://schemas.openxmlformats.org/officeDocument/2006/relationships/styles" Target="styles.xml"/><Relationship Id="rId147" Type="http://schemas.openxmlformats.org/officeDocument/2006/relationships/hyperlink" Target="https://pubmed.ncbi.nlm.nih.gov/33440185/" TargetMode="External"/><Relationship Id="rId6" Type="http://schemas.openxmlformats.org/officeDocument/2006/relationships/hyperlink" Target="mailto:jtkemaladze@longevity.ge" TargetMode="External"/><Relationship Id="rId146" Type="http://schemas.openxmlformats.org/officeDocument/2006/relationships/hyperlink" Target="https://pubmed.ncbi.nlm.nih.gov/33440185/" TargetMode="External"/><Relationship Id="rId7" Type="http://schemas.openxmlformats.org/officeDocument/2006/relationships/hyperlink" Target="https://pubmed.ncbi.nlm.nih.gov/23829164/" TargetMode="External"/><Relationship Id="rId145" Type="http://schemas.openxmlformats.org/officeDocument/2006/relationships/hyperlink" Target="https://pubmed.ncbi.nlm.nih.gov/?term=80%25+of+human+cells+%28%29+are+erythrocytes" TargetMode="External"/><Relationship Id="rId8" Type="http://schemas.openxmlformats.org/officeDocument/2006/relationships/hyperlink" Target="https://pubmed.ncbi.nlm.nih.gov/19495694/" TargetMode="External"/><Relationship Id="rId144" Type="http://schemas.openxmlformats.org/officeDocument/2006/relationships/hyperlink" Target="https://pubmed.ncbi.nlm.nih.gov/?term=80%25+of+human+cells+%28%29+are+erythrocytes" TargetMode="External"/><Relationship Id="rId73" Type="http://schemas.openxmlformats.org/officeDocument/2006/relationships/hyperlink" Target="https://pubmed.ncbi.nlm.nih.gov/19432168/" TargetMode="External"/><Relationship Id="rId72" Type="http://schemas.openxmlformats.org/officeDocument/2006/relationships/hyperlink" Target="https://pubmed.ncbi.nlm.nih.gov/31617345/" TargetMode="External"/><Relationship Id="rId75" Type="http://schemas.openxmlformats.org/officeDocument/2006/relationships/hyperlink" Target="https://pubmed.ncbi.nlm.nih.gov/15380094/" TargetMode="External"/><Relationship Id="rId74" Type="http://schemas.openxmlformats.org/officeDocument/2006/relationships/hyperlink" Target="https://pubmed.ncbi.nlm.nih.gov/30096824/" TargetMode="External"/><Relationship Id="rId77" Type="http://schemas.openxmlformats.org/officeDocument/2006/relationships/hyperlink" Target="https://pubmed.ncbi.nlm.nih.gov/25047613/" TargetMode="External"/><Relationship Id="rId76" Type="http://schemas.openxmlformats.org/officeDocument/2006/relationships/hyperlink" Target="https://pubmed.ncbi.nlm.nih.gov/25047613/" TargetMode="External"/><Relationship Id="rId79" Type="http://schemas.openxmlformats.org/officeDocument/2006/relationships/hyperlink" Target="https://pubmed.ncbi.nlm.nih.gov/6652679/" TargetMode="External"/><Relationship Id="rId78" Type="http://schemas.openxmlformats.org/officeDocument/2006/relationships/hyperlink" Target="https://pubmed.ncbi.nlm.nih.gov/25047613/" TargetMode="External"/><Relationship Id="rId71" Type="http://schemas.openxmlformats.org/officeDocument/2006/relationships/hyperlink" Target="https://pubmed.ncbi.nlm.nih.gov/23217630/" TargetMode="External"/><Relationship Id="rId70" Type="http://schemas.openxmlformats.org/officeDocument/2006/relationships/hyperlink" Target="https://pubmed.ncbi.nlm.nih.gov/23217630/" TargetMode="External"/><Relationship Id="rId139" Type="http://schemas.openxmlformats.org/officeDocument/2006/relationships/hyperlink" Target="https://pubmed.ncbi.nlm.nih.gov/31751000/" TargetMode="External"/><Relationship Id="rId138" Type="http://schemas.openxmlformats.org/officeDocument/2006/relationships/hyperlink" Target="https://pubmed.ncbi.nlm.nih.gov/19022740/" TargetMode="External"/><Relationship Id="rId137" Type="http://schemas.openxmlformats.org/officeDocument/2006/relationships/hyperlink" Target="https://pubmed.ncbi.nlm.nih.gov/19022740/" TargetMode="External"/><Relationship Id="rId132" Type="http://schemas.openxmlformats.org/officeDocument/2006/relationships/hyperlink" Target="https://pubmed.ncbi.nlm.nih.gov/29363672/" TargetMode="External"/><Relationship Id="rId131" Type="http://schemas.openxmlformats.org/officeDocument/2006/relationships/hyperlink" Target="https://pubmed.ncbi.nlm.nih.gov/29363672/" TargetMode="External"/><Relationship Id="rId130" Type="http://schemas.openxmlformats.org/officeDocument/2006/relationships/hyperlink" Target="https://pubmed.ncbi.nlm.nih.gov/29363672/" TargetMode="External"/><Relationship Id="rId136" Type="http://schemas.openxmlformats.org/officeDocument/2006/relationships/hyperlink" Target="https://pubmed.ncbi.nlm.nih.gov/19022740/" TargetMode="External"/><Relationship Id="rId135" Type="http://schemas.openxmlformats.org/officeDocument/2006/relationships/hyperlink" Target="https://pubmed.ncbi.nlm.nih.gov/19022740/" TargetMode="External"/><Relationship Id="rId134" Type="http://schemas.openxmlformats.org/officeDocument/2006/relationships/hyperlink" Target="https://pubmed.ncbi.nlm.nih.gov/19022740/" TargetMode="External"/><Relationship Id="rId133" Type="http://schemas.openxmlformats.org/officeDocument/2006/relationships/hyperlink" Target="https://pubmed.ncbi.nlm.nih.gov/32120453/" TargetMode="External"/><Relationship Id="rId62" Type="http://schemas.openxmlformats.org/officeDocument/2006/relationships/hyperlink" Target="https://pubmed.ncbi.nlm.nih.gov/11581663/" TargetMode="External"/><Relationship Id="rId61" Type="http://schemas.openxmlformats.org/officeDocument/2006/relationships/hyperlink" Target="https://pubmed.ncbi.nlm.nih.gov/11581663/" TargetMode="External"/><Relationship Id="rId64" Type="http://schemas.openxmlformats.org/officeDocument/2006/relationships/hyperlink" Target="https://pubmed.ncbi.nlm.nih.gov/15671671/" TargetMode="External"/><Relationship Id="rId63" Type="http://schemas.openxmlformats.org/officeDocument/2006/relationships/hyperlink" Target="https://pubmed.ncbi.nlm.nih.gov/15671671/" TargetMode="External"/><Relationship Id="rId66" Type="http://schemas.openxmlformats.org/officeDocument/2006/relationships/hyperlink" Target="https://pubmed.ncbi.nlm.nih.gov/18795868/" TargetMode="External"/><Relationship Id="rId172" Type="http://schemas.openxmlformats.org/officeDocument/2006/relationships/hyperlink" Target="https://pubmed.ncbi.nlm.nih.gov/32220303/" TargetMode="External"/><Relationship Id="rId65" Type="http://schemas.openxmlformats.org/officeDocument/2006/relationships/hyperlink" Target="https://pubmed.ncbi.nlm.nih.gov/15671671/" TargetMode="External"/><Relationship Id="rId171" Type="http://schemas.openxmlformats.org/officeDocument/2006/relationships/hyperlink" Target="https://pubmed.ncbi.nlm.nih.gov/32220303/" TargetMode="External"/><Relationship Id="rId68" Type="http://schemas.openxmlformats.org/officeDocument/2006/relationships/hyperlink" Target="https://pubmed.ncbi.nlm.nih.gov/18795868/" TargetMode="External"/><Relationship Id="rId170" Type="http://schemas.openxmlformats.org/officeDocument/2006/relationships/hyperlink" Target="https://pubmed.ncbi.nlm.nih.gov/32220303/" TargetMode="External"/><Relationship Id="rId67" Type="http://schemas.openxmlformats.org/officeDocument/2006/relationships/hyperlink" Target="https://pubmed.ncbi.nlm.nih.gov/18795868/" TargetMode="External"/><Relationship Id="rId60" Type="http://schemas.openxmlformats.org/officeDocument/2006/relationships/hyperlink" Target="https://pubmed.ncbi.nlm.nih.gov/11581663/" TargetMode="External"/><Relationship Id="rId165" Type="http://schemas.openxmlformats.org/officeDocument/2006/relationships/hyperlink" Target="https://pubmed.ncbi.nlm.nih.gov/30562755/" TargetMode="External"/><Relationship Id="rId69" Type="http://schemas.openxmlformats.org/officeDocument/2006/relationships/hyperlink" Target="https://pubmed.ncbi.nlm.nih.gov/23217630/" TargetMode="External"/><Relationship Id="rId164" Type="http://schemas.openxmlformats.org/officeDocument/2006/relationships/hyperlink" Target="https://pubmed.ncbi.nlm.nih.gov/30562755/" TargetMode="External"/><Relationship Id="rId163" Type="http://schemas.openxmlformats.org/officeDocument/2006/relationships/hyperlink" Target="https://pubmed.ncbi.nlm.nih.gov/3066145/" TargetMode="External"/><Relationship Id="rId162" Type="http://schemas.openxmlformats.org/officeDocument/2006/relationships/hyperlink" Target="https://pubmed.ncbi.nlm.nih.gov/3066145/" TargetMode="External"/><Relationship Id="rId169" Type="http://schemas.openxmlformats.org/officeDocument/2006/relationships/hyperlink" Target="https://pubmed.ncbi.nlm.nih.gov/26603055/" TargetMode="External"/><Relationship Id="rId168" Type="http://schemas.openxmlformats.org/officeDocument/2006/relationships/hyperlink" Target="https://pubmed.ncbi.nlm.nih.gov/26603055/" TargetMode="External"/><Relationship Id="rId167" Type="http://schemas.openxmlformats.org/officeDocument/2006/relationships/hyperlink" Target="https://pubmed.ncbi.nlm.nih.gov/26603055/" TargetMode="External"/><Relationship Id="rId166" Type="http://schemas.openxmlformats.org/officeDocument/2006/relationships/hyperlink" Target="https://pubmed.ncbi.nlm.nih.gov/30562755/" TargetMode="External"/><Relationship Id="rId51" Type="http://schemas.openxmlformats.org/officeDocument/2006/relationships/hyperlink" Target="https://pubmed.ncbi.nlm.nih.gov/21555407/" TargetMode="External"/><Relationship Id="rId50" Type="http://schemas.openxmlformats.org/officeDocument/2006/relationships/hyperlink" Target="https://pubmed.ncbi.nlm.nih.gov/21555407/" TargetMode="External"/><Relationship Id="rId53" Type="http://schemas.openxmlformats.org/officeDocument/2006/relationships/hyperlink" Target="https://pubmed.ncbi.nlm.nih.gov/13772307/" TargetMode="External"/><Relationship Id="rId52" Type="http://schemas.openxmlformats.org/officeDocument/2006/relationships/hyperlink" Target="https://pubmed.ncbi.nlm.nih.gov/13772307/" TargetMode="External"/><Relationship Id="rId55" Type="http://schemas.openxmlformats.org/officeDocument/2006/relationships/hyperlink" Target="https://pubmed.ncbi.nlm.nih.gov/23062626/" TargetMode="External"/><Relationship Id="rId161" Type="http://schemas.openxmlformats.org/officeDocument/2006/relationships/hyperlink" Target="https://pubmed.ncbi.nlm.nih.gov/3066145/" TargetMode="External"/><Relationship Id="rId54" Type="http://schemas.openxmlformats.org/officeDocument/2006/relationships/hyperlink" Target="https://pubmed.ncbi.nlm.nih.gov/23062626/" TargetMode="External"/><Relationship Id="rId160" Type="http://schemas.openxmlformats.org/officeDocument/2006/relationships/hyperlink" Target="https://pubmed.ncbi.nlm.nih.gov/31235879/" TargetMode="External"/><Relationship Id="rId57" Type="http://schemas.openxmlformats.org/officeDocument/2006/relationships/hyperlink" Target="https://pubmed.ncbi.nlm.nih.gov/16218862/" TargetMode="External"/><Relationship Id="rId56" Type="http://schemas.openxmlformats.org/officeDocument/2006/relationships/hyperlink" Target="https://pubmed.ncbi.nlm.nih.gov/23062626/" TargetMode="External"/><Relationship Id="rId159" Type="http://schemas.openxmlformats.org/officeDocument/2006/relationships/hyperlink" Target="https://pubmed.ncbi.nlm.nih.gov/31235879/" TargetMode="External"/><Relationship Id="rId59" Type="http://schemas.openxmlformats.org/officeDocument/2006/relationships/hyperlink" Target="https://pubmed.ncbi.nlm.nih.gov/16218862/" TargetMode="External"/><Relationship Id="rId154" Type="http://schemas.openxmlformats.org/officeDocument/2006/relationships/hyperlink" Target="https://pubmed.ncbi.nlm.nih.gov/30648461/" TargetMode="External"/><Relationship Id="rId58" Type="http://schemas.openxmlformats.org/officeDocument/2006/relationships/hyperlink" Target="https://pubmed.ncbi.nlm.nih.gov/16218862/" TargetMode="External"/><Relationship Id="rId153" Type="http://schemas.openxmlformats.org/officeDocument/2006/relationships/hyperlink" Target="https://pubmed.ncbi.nlm.nih.gov/30648461/" TargetMode="External"/><Relationship Id="rId152" Type="http://schemas.openxmlformats.org/officeDocument/2006/relationships/hyperlink" Target="https://pubmed.ncbi.nlm.nih.gov/30648461/" TargetMode="External"/><Relationship Id="rId151" Type="http://schemas.openxmlformats.org/officeDocument/2006/relationships/hyperlink" Target="https://pubmed.ncbi.nlm.nih.gov/28347656/" TargetMode="External"/><Relationship Id="rId158" Type="http://schemas.openxmlformats.org/officeDocument/2006/relationships/hyperlink" Target="https://pubmed.ncbi.nlm.nih.gov/31235879/" TargetMode="External"/><Relationship Id="rId157" Type="http://schemas.openxmlformats.org/officeDocument/2006/relationships/hyperlink" Target="https://pubmed.ncbi.nlm.nih.gov/31212284/" TargetMode="External"/><Relationship Id="rId156" Type="http://schemas.openxmlformats.org/officeDocument/2006/relationships/hyperlink" Target="https://pubmed.ncbi.nlm.nih.gov/31212284/" TargetMode="External"/><Relationship Id="rId155" Type="http://schemas.openxmlformats.org/officeDocument/2006/relationships/hyperlink" Target="https://pubmed.ncbi.nlm.nih.gov/31212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