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sz w:val="20"/>
          <w:szCs w:val="20"/>
        </w:rPr>
      </w:pPr>
      <w:r w:rsidDel="00000000" w:rsidR="00000000" w:rsidRPr="00000000">
        <w:rPr>
          <w:b w:val="1"/>
          <w:color w:val="111111"/>
          <w:sz w:val="20"/>
          <w:szCs w:val="20"/>
          <w:rtl w:val="0"/>
        </w:rPr>
        <w:t xml:space="preserve">Main reason for aging is due to the second law of thermodynamics: asymmetrical divisions selectively accumulate old centrioles in stem cells. Hypothesis. </w:t>
      </w:r>
    </w:p>
    <w:p w:rsidR="00000000" w:rsidDel="00000000" w:rsidP="00000000" w:rsidRDefault="00000000" w:rsidRPr="00000000" w14:paraId="00000002">
      <w:pPr>
        <w:jc w:val="both"/>
        <w:rPr>
          <w:color w:val="111111"/>
          <w:sz w:val="20"/>
          <w:szCs w:val="20"/>
        </w:rPr>
      </w:pPr>
      <w:r w:rsidDel="00000000" w:rsidR="00000000" w:rsidRPr="00000000">
        <w:rPr>
          <w:rtl w:val="0"/>
        </w:rPr>
      </w:r>
    </w:p>
    <w:p w:rsidR="00000000" w:rsidDel="00000000" w:rsidP="00000000" w:rsidRDefault="00000000" w:rsidRPr="00000000" w14:paraId="00000003">
      <w:pPr>
        <w:jc w:val="right"/>
        <w:rPr>
          <w:i w:val="1"/>
          <w:color w:val="111111"/>
          <w:sz w:val="20"/>
          <w:szCs w:val="20"/>
        </w:rPr>
      </w:pPr>
      <w:r w:rsidDel="00000000" w:rsidR="00000000" w:rsidRPr="00000000">
        <w:rPr>
          <w:i w:val="1"/>
          <w:color w:val="111111"/>
          <w:sz w:val="20"/>
          <w:szCs w:val="20"/>
          <w:rtl w:val="0"/>
        </w:rPr>
        <w:t xml:space="preserve">Jaba Tkemaladze*</w:t>
      </w:r>
    </w:p>
    <w:p w:rsidR="00000000" w:rsidDel="00000000" w:rsidP="00000000" w:rsidRDefault="00000000" w:rsidRPr="00000000" w14:paraId="00000004">
      <w:pPr>
        <w:jc w:val="right"/>
        <w:rPr>
          <w:i w:val="1"/>
          <w:color w:val="111111"/>
          <w:sz w:val="20"/>
          <w:szCs w:val="20"/>
        </w:rPr>
      </w:pPr>
      <w:r w:rsidDel="00000000" w:rsidR="00000000" w:rsidRPr="00000000">
        <w:rPr>
          <w:i w:val="1"/>
          <w:color w:val="111111"/>
          <w:sz w:val="20"/>
          <w:szCs w:val="20"/>
          <w:rtl w:val="0"/>
        </w:rPr>
        <w:t xml:space="preserve">Georgia Longevity </w:t>
      </w:r>
      <w:r w:rsidDel="00000000" w:rsidR="00000000" w:rsidRPr="00000000">
        <w:rPr>
          <w:i w:val="1"/>
          <w:color w:val="111111"/>
          <w:sz w:val="20"/>
          <w:szCs w:val="20"/>
          <w:highlight w:val="white"/>
          <w:rtl w:val="0"/>
        </w:rPr>
        <w:t xml:space="preserve"> Center, </w:t>
      </w:r>
      <w:r w:rsidDel="00000000" w:rsidR="00000000" w:rsidRPr="00000000">
        <w:rPr>
          <w:i w:val="1"/>
          <w:color w:val="111111"/>
          <w:sz w:val="20"/>
          <w:szCs w:val="20"/>
          <w:rtl w:val="0"/>
        </w:rPr>
        <w:t xml:space="preserve">0131, King Demetre 81, Tbilisi, Georgia, +995555185161</w:t>
      </w:r>
      <w:r w:rsidDel="00000000" w:rsidR="00000000" w:rsidRPr="00000000">
        <w:rPr>
          <w:rtl w:val="0"/>
        </w:rPr>
      </w:r>
    </w:p>
    <w:p w:rsidR="00000000" w:rsidDel="00000000" w:rsidP="00000000" w:rsidRDefault="00000000" w:rsidRPr="00000000" w14:paraId="00000005">
      <w:pPr>
        <w:jc w:val="right"/>
        <w:rPr>
          <w:b w:val="1"/>
          <w:color w:val="111111"/>
          <w:sz w:val="20"/>
          <w:szCs w:val="20"/>
        </w:rPr>
      </w:pPr>
      <w:hyperlink r:id="rId6">
        <w:r w:rsidDel="00000000" w:rsidR="00000000" w:rsidRPr="00000000">
          <w:rPr>
            <w:i w:val="1"/>
            <w:color w:val="111111"/>
            <w:sz w:val="20"/>
            <w:szCs w:val="20"/>
            <w:u w:val="single"/>
            <w:rtl w:val="0"/>
          </w:rPr>
          <w:t xml:space="preserve">djabbat@gmail.com</w:t>
        </w:r>
      </w:hyperlink>
      <w:r w:rsidDel="00000000" w:rsidR="00000000" w:rsidRPr="00000000">
        <w:rPr>
          <w:b w:val="1"/>
          <w:color w:val="111111"/>
          <w:sz w:val="20"/>
          <w:szCs w:val="20"/>
          <w:rtl w:val="0"/>
        </w:rPr>
        <w:t xml:space="preserve">, </w:t>
      </w:r>
      <w:hyperlink r:id="rId7">
        <w:r w:rsidDel="00000000" w:rsidR="00000000" w:rsidRPr="00000000">
          <w:rPr>
            <w:i w:val="1"/>
            <w:color w:val="111111"/>
            <w:sz w:val="20"/>
            <w:szCs w:val="20"/>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6"/>
        <w:jc w:val="both"/>
        <w:rPr>
          <w:b w:val="1"/>
          <w:i w:val="0"/>
          <w:color w:val="111111"/>
          <w:sz w:val="20"/>
          <w:szCs w:val="20"/>
        </w:rPr>
      </w:pPr>
      <w:bookmarkStart w:colFirst="0" w:colLast="0" w:name="_melcpsl0qnxz" w:id="0"/>
      <w:bookmarkEnd w:id="0"/>
      <w:r w:rsidDel="00000000" w:rsidR="00000000" w:rsidRPr="00000000">
        <w:rPr>
          <w:b w:val="1"/>
          <w:i w:val="0"/>
          <w:color w:val="111111"/>
          <w:sz w:val="20"/>
          <w:szCs w:val="20"/>
          <w:rtl w:val="0"/>
        </w:rPr>
        <w:t xml:space="preserve">Abstract</w:t>
      </w:r>
    </w:p>
    <w:p w:rsidR="00000000" w:rsidDel="00000000" w:rsidP="00000000" w:rsidRDefault="00000000" w:rsidRPr="00000000" w14:paraId="00000007">
      <w:pPr>
        <w:jc w:val="both"/>
        <w:rPr>
          <w:color w:val="111111"/>
          <w:sz w:val="20"/>
          <w:szCs w:val="20"/>
        </w:rPr>
      </w:pPr>
      <w:r w:rsidDel="00000000" w:rsidR="00000000" w:rsidRPr="00000000">
        <w:rPr>
          <w:rtl w:val="0"/>
        </w:rPr>
        <w:t xml:space="preserve">Organisms of fully-developed multicellular animals are in need of constant replacement of old cells with new ones. Stem cells are ancestors of the substituting young cells. Asymmetrical division of a mother stem cell gives rise to one, analogous to the mother, daughter cell, and to a second daughter cell that takes the path of further differentiation. The pool of stem cells, in theory, must not diminish in its quantity- organisms must be immortal. However, stem cell quantity decreases with passage of time, and it causes aging. During asymmetrical stem cell divisions daughter cells, with preserved potency of the stem cell, selectively conserve mother (old) centrioles. According to the 2nd law of thermodynamics these centrioles - if not replaced by the new or are not reparated - transform, alter their structures and functions  over time. We know that in contrast with molecules of nuclear DNA, reparations do not take place in centrioles. Therefore the impact of the second law of thermodynamics on centrioles is stronger and more destructive than on other structures of the cell - what makes centrioles potential structure of aging.</w:t>
      </w:r>
      <w:r w:rsidDel="00000000" w:rsidR="00000000" w:rsidRPr="00000000">
        <w:rPr>
          <w:color w:val="111111"/>
          <w:sz w:val="20"/>
          <w:szCs w:val="20"/>
          <w:highlight w:val="white"/>
          <w:rtl w:val="0"/>
        </w:rPr>
        <w:t xml:space="preserve"> </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mailto:jtkemaladze@longevity.g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