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6"/>
        <w:jc w:val="center"/>
        <w:rPr>
          <w:b w:val="1"/>
          <w:i w:val="0"/>
        </w:rPr>
      </w:pPr>
      <w:bookmarkStart w:colFirst="0" w:colLast="0" w:name="_76g85w7j5ty4" w:id="0"/>
      <w:bookmarkEnd w:id="0"/>
      <w:r w:rsidDel="00000000" w:rsidR="00000000" w:rsidRPr="00000000">
        <w:rPr>
          <w:b w:val="1"/>
          <w:i w:val="0"/>
          <w:rtl w:val="0"/>
        </w:rPr>
        <w:t xml:space="preserve">Centrioles and differentiation. Their plausible connection with the emergence and accumulation of senescent and cancer cells in human and animal organisms.</w:t>
      </w:r>
    </w:p>
    <w:p w:rsidR="00000000" w:rsidDel="00000000" w:rsidP="00000000" w:rsidRDefault="00000000" w:rsidRPr="00000000" w14:paraId="00000002">
      <w:pPr>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3">
      <w:pPr>
        <w:jc w:val="righ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Jaba Tkemaladze*</w:t>
      </w:r>
    </w:p>
    <w:p w:rsidR="00000000" w:rsidDel="00000000" w:rsidP="00000000" w:rsidRDefault="00000000" w:rsidRPr="00000000" w14:paraId="00000004">
      <w:pPr>
        <w:jc w:val="righ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Georgia Longevity </w:t>
      </w:r>
      <w:r w:rsidDel="00000000" w:rsidR="00000000" w:rsidRPr="00000000">
        <w:rPr>
          <w:rFonts w:ascii="Times New Roman" w:cs="Times New Roman" w:eastAsia="Times New Roman" w:hAnsi="Times New Roman"/>
          <w:i w:val="1"/>
          <w:color w:val="111111"/>
          <w:sz w:val="20"/>
          <w:szCs w:val="20"/>
          <w:highlight w:val="white"/>
          <w:rtl w:val="0"/>
        </w:rPr>
        <w:t xml:space="preserve"> Centre</w:t>
      </w:r>
      <w:r w:rsidDel="00000000" w:rsidR="00000000" w:rsidRPr="00000000">
        <w:rPr>
          <w:rtl w:val="0"/>
        </w:rPr>
      </w:r>
    </w:p>
    <w:p w:rsidR="00000000" w:rsidDel="00000000" w:rsidP="00000000" w:rsidRDefault="00000000" w:rsidRPr="00000000" w14:paraId="00000005">
      <w:pPr>
        <w:jc w:val="right"/>
        <w:rPr>
          <w:rFonts w:ascii="Times New Roman" w:cs="Times New Roman" w:eastAsia="Times New Roman" w:hAnsi="Times New Roman"/>
          <w:b w:val="1"/>
          <w:sz w:val="20"/>
          <w:szCs w:val="20"/>
        </w:rPr>
      </w:pPr>
      <w:hyperlink r:id="rId6">
        <w:r w:rsidDel="00000000" w:rsidR="00000000" w:rsidRPr="00000000">
          <w:rPr>
            <w:rFonts w:ascii="Times New Roman" w:cs="Times New Roman" w:eastAsia="Times New Roman" w:hAnsi="Times New Roman"/>
            <w:i w:val="1"/>
            <w:color w:val="1155cc"/>
            <w:sz w:val="20"/>
            <w:szCs w:val="20"/>
            <w:u w:val="single"/>
            <w:rtl w:val="0"/>
          </w:rPr>
          <w:t xml:space="preserve">jtkemaladze@longevity.ge</w:t>
        </w:r>
      </w:hyperlink>
      <w:r w:rsidDel="00000000" w:rsidR="00000000" w:rsidRPr="00000000">
        <w:rPr>
          <w:rFonts w:ascii="Times New Roman" w:cs="Times New Roman" w:eastAsia="Times New Roman" w:hAnsi="Times New Roman"/>
          <w:i w:val="1"/>
          <w:sz w:val="20"/>
          <w:szCs w:val="20"/>
          <w:rtl w:val="0"/>
        </w:rPr>
        <w:t xml:space="preserve">, </w:t>
      </w:r>
      <w:hyperlink r:id="rId7">
        <w:r w:rsidDel="00000000" w:rsidR="00000000" w:rsidRPr="00000000">
          <w:rPr>
            <w:rFonts w:ascii="Times New Roman" w:cs="Times New Roman" w:eastAsia="Times New Roman" w:hAnsi="Times New Roman"/>
            <w:i w:val="1"/>
            <w:color w:val="1155cc"/>
            <w:sz w:val="20"/>
            <w:szCs w:val="20"/>
            <w:u w:val="single"/>
            <w:rtl w:val="0"/>
          </w:rPr>
          <w:t xml:space="preserve">djabbat@gmail.com</w:t>
        </w:r>
      </w:hyperlink>
      <w:r w:rsidDel="00000000" w:rsidR="00000000" w:rsidRPr="00000000">
        <w:rPr>
          <w:rtl w:val="0"/>
        </w:rPr>
      </w:r>
    </w:p>
    <w:p w:rsidR="00000000" w:rsidDel="00000000" w:rsidP="00000000" w:rsidRDefault="00000000" w:rsidRPr="00000000" w14:paraId="00000006">
      <w:pPr>
        <w:jc w:val="righ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ORCID: </w:t>
      </w:r>
      <w:r w:rsidDel="00000000" w:rsidR="00000000" w:rsidRPr="00000000">
        <w:rPr>
          <w:rFonts w:ascii="Times New Roman" w:cs="Times New Roman" w:eastAsia="Times New Roman" w:hAnsi="Times New Roman"/>
          <w:i w:val="1"/>
          <w:sz w:val="20"/>
          <w:szCs w:val="20"/>
          <w:highlight w:val="white"/>
          <w:rtl w:val="0"/>
        </w:rPr>
        <w:t xml:space="preserve">0000-0001-8651-7243</w:t>
      </w:r>
      <w:r w:rsidDel="00000000" w:rsidR="00000000" w:rsidRPr="00000000">
        <w:rPr>
          <w:rtl w:val="0"/>
        </w:rPr>
      </w:r>
    </w:p>
    <w:p w:rsidR="00000000" w:rsidDel="00000000" w:rsidP="00000000" w:rsidRDefault="00000000" w:rsidRPr="00000000" w14:paraId="00000007">
      <w:pPr>
        <w:pStyle w:val="Heading6"/>
        <w:rPr>
          <w:b w:val="1"/>
          <w:i w:val="0"/>
        </w:rPr>
      </w:pPr>
      <w:bookmarkStart w:colFirst="0" w:colLast="0" w:name="_hs2fw1u7uctv" w:id="1"/>
      <w:bookmarkEnd w:id="1"/>
      <w:r w:rsidDel="00000000" w:rsidR="00000000" w:rsidRPr="00000000">
        <w:rPr>
          <w:b w:val="1"/>
          <w:i w:val="0"/>
          <w:rtl w:val="0"/>
        </w:rPr>
        <w:t xml:space="preserve">Abstract</w:t>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Background:</w:t>
      </w:r>
      <w:r w:rsidDel="00000000" w:rsidR="00000000" w:rsidRPr="00000000">
        <w:rPr>
          <w:rFonts w:ascii="Times New Roman" w:cs="Times New Roman" w:eastAsia="Times New Roman" w:hAnsi="Times New Roman"/>
          <w:sz w:val="20"/>
          <w:szCs w:val="20"/>
          <w:rtl w:val="0"/>
        </w:rPr>
        <w:t xml:space="preserve"> Development of multicellular animal and human organisms requires cellular divisions that are under precise and coordinated control. Some of these divisions induce differentiation of a cell. Differentiation (not a modulation) is characteristic only of somatic cells of aforementioned organisms. It is known that the abruption of the differentiation process subjects the cell to one of these two states: 1) state of senescence- exit from cell cycle; 2) cancerous state - unlimited cell proliferation. Molecular mechanism of differentiation is still unknown. Moreover, the location of differentiation inductors is not established.</w:t>
      </w:r>
    </w:p>
    <w:p w:rsidR="00000000" w:rsidDel="00000000" w:rsidP="00000000" w:rsidRDefault="00000000" w:rsidRPr="00000000" w14:paraId="000000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Discussion:</w:t>
      </w:r>
      <w:r w:rsidDel="00000000" w:rsidR="00000000" w:rsidRPr="00000000">
        <w:rPr>
          <w:rFonts w:ascii="Times New Roman" w:cs="Times New Roman" w:eastAsia="Times New Roman" w:hAnsi="Times New Roman"/>
          <w:sz w:val="20"/>
          <w:szCs w:val="20"/>
          <w:rtl w:val="0"/>
        </w:rPr>
        <w:t xml:space="preserve"> The simplest method of finding out the estimated location of differentiation inductors is to remove the nucleus from the ovum and replace it with the nucleus of a somatic cell that was subjected to certain differentiation. If such a cell, attained from two cells (cytoplasm of totipotent cell and nucleus of differentiated somatic cell), gives rise to a complete organism, it will signify that differentiation inductor is located in cytoplasm.  However, if it produces an incomplete organism, only cells that can develop from a nuclear donor cell (differentiated cell), then a conclusion must be drawn that the differentiation inductor is located within a nucleus.</w:t>
      </w:r>
    </w:p>
    <w:p w:rsidR="00000000" w:rsidDel="00000000" w:rsidP="00000000" w:rsidRDefault="00000000" w:rsidRPr="00000000" w14:paraId="000000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Hypothesis:</w:t>
      </w:r>
      <w:r w:rsidDel="00000000" w:rsidR="00000000" w:rsidRPr="00000000">
        <w:rPr>
          <w:rFonts w:ascii="Times New Roman" w:cs="Times New Roman" w:eastAsia="Times New Roman" w:hAnsi="Times New Roman"/>
          <w:sz w:val="20"/>
          <w:szCs w:val="20"/>
          <w:rtl w:val="0"/>
        </w:rPr>
        <w:t xml:space="preserve"> The cloning fact points to the location of differentiation inductors within cytoplasm. It is likely that inductors of differentiation-inducing divisions are on/in centrioles. It explains the emergence of monozygotic twins, reduction of potencies of progeny cells in process of the differentiation, unlimited proliferation of stem cells, asymmetrical divisions of stem cells, Hayflick limit, emergence of senescent and cancer cells as intrinsic product of differentiation. </w:t>
      </w:r>
    </w:p>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Conclusion:</w:t>
      </w:r>
      <w:r w:rsidDel="00000000" w:rsidR="00000000" w:rsidRPr="00000000">
        <w:rPr>
          <w:rFonts w:ascii="Times New Roman" w:cs="Times New Roman" w:eastAsia="Times New Roman" w:hAnsi="Times New Roman"/>
          <w:sz w:val="20"/>
          <w:szCs w:val="20"/>
          <w:rtl w:val="0"/>
        </w:rPr>
        <w:t xml:space="preserve"> The successful treatment of senescence and cancer requires deepening our knowledge of their origin and nature. Most probably, the answer hides in the mechanism of differentiation. It is essential to examine the molecular mechanism of the differentiation process.</w:t>
      </w:r>
    </w:p>
    <w:p w:rsidR="00000000" w:rsidDel="00000000" w:rsidP="00000000" w:rsidRDefault="00000000" w:rsidRPr="00000000" w14:paraId="0000000C">
      <w:pPr>
        <w:pStyle w:val="Heading6"/>
        <w:rPr>
          <w:rFonts w:ascii="Times New Roman" w:cs="Times New Roman" w:eastAsia="Times New Roman" w:hAnsi="Times New Roman"/>
          <w:sz w:val="20"/>
          <w:szCs w:val="20"/>
        </w:rPr>
      </w:pPr>
      <w:bookmarkStart w:colFirst="0" w:colLast="0" w:name="_cu4upthfhd6k" w:id="2"/>
      <w:bookmarkEnd w:id="2"/>
      <w:r w:rsidDel="00000000" w:rsidR="00000000" w:rsidRPr="00000000">
        <w:rPr>
          <w:b w:val="1"/>
          <w:i w:val="0"/>
          <w:rtl w:val="0"/>
        </w:rPr>
        <w:t xml:space="preserve">Keywords: </w:t>
      </w:r>
      <w:r w:rsidDel="00000000" w:rsidR="00000000" w:rsidRPr="00000000">
        <w:rPr>
          <w:i w:val="0"/>
          <w:color w:val="212121"/>
          <w:highlight w:val="white"/>
          <w:rtl w:val="0"/>
        </w:rPr>
        <w:t xml:space="preserve">centriole; differentiation; senescence; </w:t>
      </w:r>
      <w:r w:rsidDel="00000000" w:rsidR="00000000" w:rsidRPr="00000000">
        <w:rPr>
          <w:i w:val="0"/>
          <w:rtl w:val="0"/>
        </w:rPr>
        <w:t xml:space="preserve">cytogenetic</w:t>
      </w:r>
      <w:r w:rsidDel="00000000" w:rsidR="00000000" w:rsidRPr="00000000">
        <w:rPr>
          <w:i w:val="0"/>
          <w:color w:val="212121"/>
          <w:highlight w:val="white"/>
          <w:rtl w:val="0"/>
        </w:rPr>
        <w:t xml:space="preserve">; stem cells; ageing.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D">
      <w:pPr>
        <w:pStyle w:val="Heading5"/>
        <w:spacing w:after="280" w:lineRule="auto"/>
        <w:rPr>
          <w:b w:val="1"/>
        </w:rPr>
      </w:pPr>
      <w:bookmarkStart w:colFirst="0" w:colLast="0" w:name="_c0ib6hiuhlm4" w:id="3"/>
      <w:bookmarkEnd w:id="3"/>
      <w:r w:rsidDel="00000000" w:rsidR="00000000" w:rsidRPr="00000000">
        <w:rPr>
          <w:b w:val="1"/>
          <w:rtl w:val="0"/>
        </w:rPr>
        <w:t xml:space="preserve">1. Introduction</w:t>
      </w:r>
    </w:p>
    <w:p w:rsidR="00000000" w:rsidDel="00000000" w:rsidP="00000000" w:rsidRDefault="00000000" w:rsidRPr="00000000" w14:paraId="0000000E">
      <w:pPr>
        <w:spacing w:after="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rFonts w:ascii="Times New Roman" w:cs="Times New Roman" w:eastAsia="Times New Roman" w:hAnsi="Times New Roman"/>
          <w:color w:val="222222"/>
          <w:sz w:val="20"/>
          <w:szCs w:val="20"/>
          <w:highlight w:val="white"/>
          <w:rtl w:val="0"/>
        </w:rPr>
        <w:t xml:space="preserve">&gt;</w:t>
      </w:r>
      <w:r w:rsidDel="00000000" w:rsidR="00000000" w:rsidRPr="00000000">
        <w:rPr>
          <w:rFonts w:ascii="Times New Roman" w:cs="Times New Roman" w:eastAsia="Times New Roman" w:hAnsi="Times New Roman"/>
          <w:sz w:val="20"/>
          <w:szCs w:val="20"/>
          <w:rtl w:val="0"/>
        </w:rPr>
        <w:t xml:space="preserve">3,72 * 10 </w:t>
      </w:r>
      <w:r w:rsidDel="00000000" w:rsidR="00000000" w:rsidRPr="00000000">
        <w:rPr>
          <w:rFonts w:ascii="Times New Roman" w:cs="Times New Roman" w:eastAsia="Times New Roman" w:hAnsi="Times New Roman"/>
          <w:sz w:val="20"/>
          <w:szCs w:val="20"/>
          <w:vertAlign w:val="superscript"/>
          <w:rtl w:val="0"/>
        </w:rPr>
        <w:t xml:space="preserve">13</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212121"/>
          <w:sz w:val="20"/>
          <w:szCs w:val="20"/>
          <w:highlight w:val="white"/>
          <w:rtl w:val="0"/>
        </w:rPr>
        <w:t xml:space="preserve">Bianconi E. </w:t>
      </w:r>
      <w:r w:rsidDel="00000000" w:rsidR="00000000" w:rsidRPr="00000000">
        <w:rPr>
          <w:rFonts w:ascii="Times New Roman" w:cs="Times New Roman" w:eastAsia="Times New Roman" w:hAnsi="Times New Roman"/>
          <w:sz w:val="20"/>
          <w:szCs w:val="20"/>
          <w:rtl w:val="0"/>
        </w:rPr>
        <w:t xml:space="preserve">et al</w:t>
      </w:r>
      <w:r w:rsidDel="00000000" w:rsidR="00000000" w:rsidRPr="00000000">
        <w:rPr>
          <w:rFonts w:ascii="Times New Roman" w:cs="Times New Roman" w:eastAsia="Times New Roman" w:hAnsi="Times New Roman"/>
          <w:color w:val="212121"/>
          <w:sz w:val="20"/>
          <w:szCs w:val="20"/>
          <w:highlight w:val="white"/>
          <w:rtl w:val="0"/>
        </w:rPr>
        <w:t xml:space="preserve">, 2013</w:t>
      </w:r>
      <w:r w:rsidDel="00000000" w:rsidR="00000000" w:rsidRPr="00000000">
        <w:rPr>
          <w:rFonts w:ascii="Times New Roman" w:cs="Times New Roman" w:eastAsia="Times New Roman" w:hAnsi="Times New Roman"/>
          <w:sz w:val="20"/>
          <w:szCs w:val="20"/>
          <w:rtl w:val="0"/>
        </w:rPr>
        <w:t xml:space="preserve">) cells of a fully grown human stem from a single cell - fertilized egg (</w:t>
      </w:r>
      <w:r w:rsidDel="00000000" w:rsidR="00000000" w:rsidRPr="00000000">
        <w:rPr>
          <w:rFonts w:ascii="Times New Roman" w:cs="Times New Roman" w:eastAsia="Times New Roman" w:hAnsi="Times New Roman"/>
          <w:color w:val="212121"/>
          <w:sz w:val="20"/>
          <w:szCs w:val="20"/>
          <w:highlight w:val="white"/>
          <w:rtl w:val="0"/>
        </w:rPr>
        <w:t xml:space="preserve">Vaillancourt C. and Lafond J, 2009)</w:t>
      </w:r>
      <w:r w:rsidDel="00000000" w:rsidR="00000000" w:rsidRPr="00000000">
        <w:rPr>
          <w:rFonts w:ascii="Times New Roman" w:cs="Times New Roman" w:eastAsia="Times New Roman" w:hAnsi="Times New Roman"/>
          <w:sz w:val="20"/>
          <w:szCs w:val="20"/>
          <w:rtl w:val="0"/>
        </w:rPr>
        <w:t xml:space="preserve">. Among tens of trillions of cells there are under 200 types of them (</w:t>
      </w:r>
      <w:r w:rsidDel="00000000" w:rsidR="00000000" w:rsidRPr="00000000">
        <w:rPr>
          <w:rFonts w:ascii="Times New Roman" w:cs="Times New Roman" w:eastAsia="Times New Roman" w:hAnsi="Times New Roman"/>
          <w:sz w:val="20"/>
          <w:szCs w:val="20"/>
          <w:highlight w:val="white"/>
          <w:rtl w:val="0"/>
        </w:rPr>
        <w:t xml:space="preserve">Khan YS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Farhana A, 2022</w:t>
      </w:r>
      <w:r w:rsidDel="00000000" w:rsidR="00000000" w:rsidRPr="00000000">
        <w:rPr>
          <w:rFonts w:ascii="Times New Roman" w:cs="Times New Roman" w:eastAsia="Times New Roman" w:hAnsi="Times New Roman"/>
          <w:sz w:val="20"/>
          <w:szCs w:val="20"/>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rFonts w:ascii="Times New Roman" w:cs="Times New Roman" w:eastAsia="Times New Roman" w:hAnsi="Times New Roman"/>
          <w:color w:val="212121"/>
          <w:sz w:val="20"/>
          <w:szCs w:val="20"/>
          <w:highlight w:val="white"/>
          <w:rtl w:val="0"/>
        </w:rPr>
        <w:t xml:space="preserve">Boulan L. and Léopold P, 2021</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F">
      <w:pPr>
        <w:pStyle w:val="Heading6"/>
        <w:jc w:val="both"/>
        <w:rPr/>
      </w:pPr>
      <w:bookmarkStart w:colFirst="0" w:colLast="0" w:name="_6ancaz837ebn" w:id="4"/>
      <w:bookmarkEnd w:id="4"/>
      <w:r w:rsidDel="00000000" w:rsidR="00000000" w:rsidRPr="00000000">
        <w:rPr>
          <w:rtl w:val="0"/>
        </w:rPr>
        <w:t xml:space="preserve">1.1. Potency and differentiation</w:t>
      </w:r>
    </w:p>
    <w:p w:rsidR="00000000" w:rsidDel="00000000" w:rsidP="00000000" w:rsidRDefault="00000000" w:rsidRPr="00000000" w14:paraId="00000010">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rtl w:val="0"/>
        </w:rPr>
        <w:t xml:space="preserve">The word ‘potency’ usually defines the</w:t>
      </w:r>
      <w:r w:rsidDel="00000000" w:rsidR="00000000" w:rsidRPr="00000000">
        <w:rPr>
          <w:rFonts w:ascii="Times New Roman" w:cs="Times New Roman" w:eastAsia="Times New Roman" w:hAnsi="Times New Roman"/>
          <w:color w:val="222222"/>
          <w:sz w:val="20"/>
          <w:szCs w:val="20"/>
          <w:highlight w:val="white"/>
          <w:rtl w:val="0"/>
        </w:rPr>
        <w:t xml:space="preserve"> ability or capacity, however not necessarily realized; in its reference to a cell, </w:t>
      </w:r>
      <w:r w:rsidDel="00000000" w:rsidR="00000000" w:rsidRPr="00000000">
        <w:rPr>
          <w:rFonts w:ascii="Times New Roman" w:cs="Times New Roman" w:eastAsia="Times New Roman" w:hAnsi="Times New Roman"/>
          <w:color w:val="222222"/>
          <w:sz w:val="20"/>
          <w:szCs w:val="20"/>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rFonts w:ascii="Times New Roman" w:cs="Times New Roman" w:eastAsia="Times New Roman" w:hAnsi="Times New Roman"/>
          <w:color w:val="222222"/>
          <w:sz w:val="20"/>
          <w:szCs w:val="20"/>
          <w:highlight w:val="white"/>
          <w:rtl w:val="0"/>
        </w:rPr>
        <w:t xml:space="preserve">(</w:t>
      </w:r>
      <w:hyperlink r:id="rId8">
        <w:r w:rsidDel="00000000" w:rsidR="00000000" w:rsidRPr="00000000">
          <w:rPr>
            <w:rFonts w:ascii="Times New Roman" w:cs="Times New Roman" w:eastAsia="Times New Roman" w:hAnsi="Times New Roman"/>
            <w:color w:val="222222"/>
            <w:sz w:val="20"/>
            <w:szCs w:val="20"/>
            <w:rtl w:val="0"/>
          </w:rPr>
          <w:t xml:space="preserve">Binder et al, 2009</w:t>
        </w:r>
      </w:hyperlink>
      <w:r w:rsidDel="00000000" w:rsidR="00000000" w:rsidRPr="00000000">
        <w:rPr>
          <w:rFonts w:ascii="Times New Roman" w:cs="Times New Roman" w:eastAsia="Times New Roman" w:hAnsi="Times New Roman"/>
          <w:color w:val="222222"/>
          <w:sz w:val="20"/>
          <w:szCs w:val="20"/>
          <w:highlight w:val="white"/>
          <w:rtl w:val="0"/>
        </w:rPr>
        <w:t xml:space="preserve">)</w:t>
      </w:r>
      <w:r w:rsidDel="00000000" w:rsidR="00000000" w:rsidRPr="00000000">
        <w:rPr>
          <w:rFonts w:ascii="Times New Roman" w:cs="Times New Roman" w:eastAsia="Times New Roman" w:hAnsi="Times New Roman"/>
          <w:color w:val="222222"/>
          <w:sz w:val="20"/>
          <w:szCs w:val="20"/>
          <w:rtl w:val="0"/>
        </w:rPr>
        <w:t xml:space="preserve">. As a fertilized egg serves as an ancestral cell to all the cell types in the organism, it is called totipotent cell (</w:t>
      </w:r>
      <w:r w:rsidDel="00000000" w:rsidR="00000000" w:rsidRPr="00000000">
        <w:rPr>
          <w:rFonts w:ascii="Times New Roman" w:cs="Times New Roman" w:eastAsia="Times New Roman" w:hAnsi="Times New Roman"/>
          <w:color w:val="222222"/>
          <w:sz w:val="20"/>
          <w:szCs w:val="20"/>
          <w:highlight w:val="white"/>
          <w:rtl w:val="0"/>
        </w:rPr>
        <w:t xml:space="preserve">Hansis C, 2006</w:t>
      </w:r>
      <w:r w:rsidDel="00000000" w:rsidR="00000000" w:rsidRPr="00000000">
        <w:rPr>
          <w:rFonts w:ascii="Times New Roman" w:cs="Times New Roman" w:eastAsia="Times New Roman" w:hAnsi="Times New Roman"/>
          <w:color w:val="222222"/>
          <w:sz w:val="20"/>
          <w:szCs w:val="20"/>
          <w:rtl w:val="0"/>
        </w:rPr>
        <w:t xml:space="preserve">). For how many generations is totipotency preserved in progeny cells? Ordinarily when a fertilized egg (zygote) divides as a result of first mitosis it leads to the formation of the daughter cells of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rFonts w:ascii="Times New Roman" w:cs="Times New Roman" w:eastAsia="Times New Roman" w:hAnsi="Times New Roman"/>
          <w:color w:val="222222"/>
          <w:sz w:val="20"/>
          <w:szCs w:val="20"/>
          <w:highlight w:val="white"/>
          <w:rtl w:val="0"/>
        </w:rPr>
        <w:t xml:space="preserve">Silva S. </w:t>
      </w:r>
      <w:r w:rsidDel="00000000" w:rsidR="00000000" w:rsidRPr="00000000">
        <w:rPr>
          <w:rFonts w:ascii="Times New Roman" w:cs="Times New Roman" w:eastAsia="Times New Roman" w:hAnsi="Times New Roman"/>
          <w:color w:val="222222"/>
          <w:sz w:val="20"/>
          <w:szCs w:val="20"/>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2011</w:t>
      </w:r>
      <w:r w:rsidDel="00000000" w:rsidR="00000000" w:rsidRPr="00000000">
        <w:rPr>
          <w:rFonts w:ascii="Times New Roman" w:cs="Times New Roman" w:eastAsia="Times New Roman" w:hAnsi="Times New Roman"/>
          <w:color w:val="222222"/>
          <w:sz w:val="20"/>
          <w:szCs w:val="20"/>
          <w:rtl w:val="0"/>
        </w:rPr>
        <w:t xml:space="preserve">). Thus it proves that after the first (and possibly after second and even third) division both daughter cells maintain totipotency (</w:t>
      </w:r>
      <w:r w:rsidDel="00000000" w:rsidR="00000000" w:rsidRPr="00000000">
        <w:rPr>
          <w:rFonts w:ascii="Times New Roman" w:cs="Times New Roman" w:eastAsia="Times New Roman" w:hAnsi="Times New Roman"/>
          <w:color w:val="222222"/>
          <w:sz w:val="20"/>
          <w:szCs w:val="20"/>
          <w:highlight w:val="white"/>
          <w:rtl w:val="0"/>
        </w:rPr>
        <w:t xml:space="preserve">Galan A. </w:t>
      </w:r>
      <w:r w:rsidDel="00000000" w:rsidR="00000000" w:rsidRPr="00000000">
        <w:rPr>
          <w:rFonts w:ascii="Times New Roman" w:cs="Times New Roman" w:eastAsia="Times New Roman" w:hAnsi="Times New Roman"/>
          <w:color w:val="222222"/>
          <w:sz w:val="20"/>
          <w:szCs w:val="20"/>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2013)</w:t>
      </w:r>
      <w:r w:rsidDel="00000000" w:rsidR="00000000" w:rsidRPr="00000000">
        <w:rPr>
          <w:rFonts w:ascii="Times New Roman" w:cs="Times New Roman" w:eastAsia="Times New Roman" w:hAnsi="Times New Roman"/>
          <w:color w:val="222222"/>
          <w:sz w:val="20"/>
          <w:szCs w:val="20"/>
          <w:rtl w:val="0"/>
        </w:rPr>
        <w:t xml:space="preserve">. Interestingly, MZ twinning is closely associated with </w:t>
      </w:r>
      <w:r w:rsidDel="00000000" w:rsidR="00000000" w:rsidRPr="00000000">
        <w:rPr>
          <w:rFonts w:ascii="Times New Roman" w:cs="Times New Roman" w:eastAsia="Times New Roman" w:hAnsi="Times New Roman"/>
          <w:color w:val="222222"/>
          <w:sz w:val="20"/>
          <w:szCs w:val="20"/>
          <w:highlight w:val="white"/>
          <w:rtl w:val="0"/>
        </w:rPr>
        <w:t xml:space="preserve">a stable DNA methylation signature in adult somatic tissues. This signature spans regions near telomeres and centromeres, Polycomb-repressed regions and heterochromatin, genes involved in cell-adhesion, WNT signaling, cell. </w:t>
      </w:r>
    </w:p>
    <w:p w:rsidR="00000000" w:rsidDel="00000000" w:rsidP="00000000" w:rsidRDefault="00000000" w:rsidRPr="00000000" w14:paraId="00000011">
      <w:pPr>
        <w:pStyle w:val="Heading6"/>
        <w:rPr/>
      </w:pPr>
      <w:bookmarkStart w:colFirst="0" w:colLast="0" w:name="_g9ocyt6abqs" w:id="5"/>
      <w:bookmarkEnd w:id="5"/>
      <w:r w:rsidDel="00000000" w:rsidR="00000000" w:rsidRPr="00000000">
        <w:rPr>
          <w:rtl w:val="0"/>
        </w:rPr>
        <w:t xml:space="preserve">1.2 Differentiation and modulation</w:t>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many somatic cells similar to further differentiated cells of other types (Soundararajan M. and Kannan S, 2018). When these cells find themselves in different medium, without division (indispensable condition for differentiation) they revert back to the early stage of differentiation (Rodrigues M. et al, 2017). As they start to proliferate they are able, for instance, to regenerate a lost limb (Murugan. et al, 2022).  Manifestation of their former potencies most probably indicate that they have not lost referred potencies - simply the cells took a certain shape different from the one they had had before being subjected to the seeming differentiation (Driesen RB. et al, 2014). In cases when a cell becomes visually “differentiated” maintaining its characteristic potencies then it is referred that such a cell was exposed to modulation (Ham et al, 1987). </w:t>
      </w:r>
    </w:p>
    <w:p w:rsidR="00000000" w:rsidDel="00000000" w:rsidP="00000000" w:rsidRDefault="00000000" w:rsidRPr="00000000" w14:paraId="00000013">
      <w:pPr>
        <w:pStyle w:val="Heading6"/>
        <w:jc w:val="both"/>
        <w:rPr/>
      </w:pPr>
      <w:bookmarkStart w:colFirst="0" w:colLast="0" w:name="_hk76ec43dqxz" w:id="6"/>
      <w:bookmarkEnd w:id="6"/>
      <w:r w:rsidDel="00000000" w:rsidR="00000000" w:rsidRPr="00000000">
        <w:rPr>
          <w:rtl w:val="0"/>
        </w:rPr>
        <w:t xml:space="preserve">1.3. Cells’ classifications according to the level of differentiation (morphogenetic status).</w:t>
      </w:r>
    </w:p>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developing embryo the differentiation usually takes place gradually and it is related to formation of various cell lines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(Shankar V. et al, 2021). Due to the gradualness of differentiation in generations, cells of embryo/adult organism may be of different lines and different generations - namely to be at various levels of differentiation with different morphogenetic status (Tkemaladze J. and Chichinadze K, 2010). Thereupon the cells have various potencies (Han X. et al, 2020). From a point of morphogenetic status, they can be classified into following categories:</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Totipotent cells of the first 2 (possibly more) divisions of a zygote.</w:t>
      </w:r>
    </w:p>
    <w:p w:rsidR="00000000" w:rsidDel="00000000" w:rsidP="00000000" w:rsidRDefault="00000000" w:rsidRPr="00000000" w14:paraId="00000017">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Cells of intermediate generations, between the progenies of morula cells until their last generation, are pluripotent/ multipotent/bipotent. These cells have the potency to be progenitor cells of two/more than two cell types (Sobhani A. et al, 2017). In the process of a differentiation-inducing division these cell types give rise to two daughter cells different from each other and from their progenitor cell (</w:t>
      </w:r>
      <w:r w:rsidDel="00000000" w:rsidR="00000000" w:rsidRPr="00000000">
        <w:rPr>
          <w:rFonts w:ascii="Times New Roman" w:cs="Times New Roman" w:eastAsia="Times New Roman" w:hAnsi="Times New Roman"/>
          <w:sz w:val="20"/>
          <w:szCs w:val="20"/>
          <w:highlight w:val="white"/>
          <w:rtl w:val="0"/>
        </w:rPr>
        <w:t xml:space="preserve">Gönczy P</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2005</w:t>
      </w:r>
      <w:r w:rsidDel="00000000" w:rsidR="00000000" w:rsidRPr="00000000">
        <w:rPr>
          <w:rFonts w:ascii="Times New Roman" w:cs="Times New Roman" w:eastAsia="Times New Roman" w:hAnsi="Times New Roman"/>
          <w:sz w:val="20"/>
          <w:szCs w:val="20"/>
          <w:rtl w:val="0"/>
        </w:rPr>
        <w:t xml:space="preserve">). Differentiation-inducing division in the niche of stem cells (</w:t>
      </w:r>
      <w:r w:rsidDel="00000000" w:rsidR="00000000" w:rsidRPr="00000000">
        <w:rPr>
          <w:rFonts w:ascii="Times New Roman" w:cs="Times New Roman" w:eastAsia="Times New Roman" w:hAnsi="Times New Roman"/>
          <w:sz w:val="20"/>
          <w:szCs w:val="20"/>
          <w:highlight w:val="white"/>
          <w:rtl w:val="0"/>
        </w:rPr>
        <w:t xml:space="preserve">Venkei ZG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Yamashita YM, 2018</w:t>
      </w:r>
      <w:r w:rsidDel="00000000" w:rsidR="00000000" w:rsidRPr="00000000">
        <w:rPr>
          <w:rFonts w:ascii="Times New Roman" w:cs="Times New Roman" w:eastAsia="Times New Roman" w:hAnsi="Times New Roman"/>
          <w:sz w:val="20"/>
          <w:szCs w:val="20"/>
          <w:rtl w:val="0"/>
        </w:rPr>
        <w:t xml:space="preserve">) - one of the daughter cells is no different from the mother cell (Mathieu J. et al, 2013) - is an individual case of the concerned category.</w:t>
      </w:r>
    </w:p>
    <w:p w:rsidR="00000000" w:rsidDel="00000000" w:rsidP="00000000" w:rsidRDefault="00000000" w:rsidRPr="00000000" w14:paraId="00000018">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end cells of the last generations are the end result of the differentiation, they possess no potency (Giehl KM, 2007). </w:t>
      </w:r>
    </w:p>
    <w:p w:rsidR="00000000" w:rsidDel="00000000" w:rsidP="00000000" w:rsidRDefault="00000000" w:rsidRPr="00000000" w14:paraId="00000019">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Sex cells of humans and animals. Despite their radical differences from somatic cells, </w:t>
      </w:r>
      <w:r w:rsidDel="00000000" w:rsidR="00000000" w:rsidRPr="00000000">
        <w:rPr>
          <w:rFonts w:ascii="Times New Roman" w:cs="Times New Roman" w:eastAsia="Times New Roman" w:hAnsi="Times New Roman"/>
          <w:color w:val="222222"/>
          <w:sz w:val="20"/>
          <w:szCs w:val="20"/>
          <w:rtl w:val="0"/>
        </w:rPr>
        <w:t xml:space="preserve">specification of germ line in the course of embryogenesis is </w:t>
      </w:r>
      <w:hyperlink r:id="rId9">
        <w:r w:rsidDel="00000000" w:rsidR="00000000" w:rsidRPr="00000000">
          <w:rPr>
            <w:rFonts w:ascii="Times New Roman" w:cs="Times New Roman" w:eastAsia="Times New Roman" w:hAnsi="Times New Roman"/>
            <w:color w:val="222222"/>
            <w:sz w:val="20"/>
            <w:szCs w:val="20"/>
            <w:rtl w:val="0"/>
          </w:rPr>
          <w:t xml:space="preserve">conceptually</w:t>
        </w:r>
      </w:hyperlink>
      <w:r w:rsidDel="00000000" w:rsidR="00000000" w:rsidRPr="00000000">
        <w:rPr>
          <w:rFonts w:ascii="Times New Roman" w:cs="Times New Roman" w:eastAsia="Times New Roman" w:hAnsi="Times New Roman"/>
          <w:color w:val="222222"/>
          <w:sz w:val="20"/>
          <w:szCs w:val="20"/>
          <w:rtl w:val="0"/>
        </w:rPr>
        <w:t xml:space="preserve"> the same as the specification of any type of somatic cells: germ cells must activate a particular gene regulatory network to differentiate and pass through gametogenesis </w:t>
      </w:r>
      <w:r w:rsidDel="00000000" w:rsidR="00000000" w:rsidRPr="00000000">
        <w:rPr>
          <w:rFonts w:ascii="Times New Roman" w:cs="Times New Roman" w:eastAsia="Times New Roman" w:hAnsi="Times New Roman"/>
          <w:sz w:val="20"/>
          <w:szCs w:val="20"/>
          <w:rtl w:val="0"/>
        </w:rPr>
        <w:t xml:space="preserve">(Ewen-Campen B. et al, 2010). </w:t>
      </w:r>
    </w:p>
    <w:p w:rsidR="00000000" w:rsidDel="00000000" w:rsidP="00000000" w:rsidRDefault="00000000" w:rsidRPr="00000000" w14:paraId="0000001A">
      <w:pPr>
        <w:pStyle w:val="Heading6"/>
        <w:jc w:val="both"/>
        <w:rPr/>
      </w:pPr>
      <w:bookmarkStart w:colFirst="0" w:colLast="0" w:name="_am3xablhlzqi" w:id="7"/>
      <w:bookmarkEnd w:id="7"/>
      <w:r w:rsidDel="00000000" w:rsidR="00000000" w:rsidRPr="00000000">
        <w:rPr>
          <w:rtl w:val="0"/>
        </w:rPr>
        <w:t xml:space="preserve">1.4. Cessation of differentiation - states of senescence and cancer</w:t>
      </w:r>
    </w:p>
    <w:p w:rsidR="00000000" w:rsidDel="00000000" w:rsidP="00000000" w:rsidRDefault="00000000" w:rsidRPr="00000000" w14:paraId="0000001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Differentiation process with any morphogenetic status may abrupt prematurely before programmed span. Of particular interest are two opposing (and stable) states that can occur to a differentiated cell - senescent and cancerous states.  Cessation of cell cycle, whether caused by external/internal factors or both, is a primary sign of senescent cells</w:t>
      </w:r>
      <w:r w:rsidDel="00000000" w:rsidR="00000000" w:rsidRPr="00000000">
        <w:rPr>
          <w:rFonts w:ascii="Times New Roman" w:cs="Times New Roman" w:eastAsia="Times New Roman" w:hAnsi="Times New Roman"/>
          <w:color w:val="4a86e8"/>
          <w:sz w:val="20"/>
          <w:szCs w:val="20"/>
          <w:rtl w:val="0"/>
        </w:rPr>
        <w:t xml:space="preserve"> </w:t>
      </w:r>
      <w:r w:rsidDel="00000000" w:rsidR="00000000" w:rsidRPr="00000000">
        <w:rPr>
          <w:rFonts w:ascii="Times New Roman" w:cs="Times New Roman" w:eastAsia="Times New Roman" w:hAnsi="Times New Roman"/>
          <w:color w:val="111111"/>
          <w:sz w:val="20"/>
          <w:szCs w:val="20"/>
          <w:rtl w:val="0"/>
        </w:rPr>
        <w:t xml:space="preserve">(Regulski MJ, 2017). </w:t>
      </w:r>
      <w:r w:rsidDel="00000000" w:rsidR="00000000" w:rsidRPr="00000000">
        <w:rPr>
          <w:rFonts w:ascii="Times New Roman" w:cs="Times New Roman" w:eastAsia="Times New Roman" w:hAnsi="Times New Roman"/>
          <w:sz w:val="20"/>
          <w:szCs w:val="20"/>
          <w:rtl w:val="0"/>
        </w:rPr>
        <w:t xml:space="preserve">Whereas cancerous cells constantly proliferate and their transformed morphogenetic status in the line of their progenies remain unchanged (Akiyama S, 1987). Also noteworthy is that defection of the size and quantity of centrioles are characteristic of cancerous cell types (Marteil G. et al, 2018).</w:t>
      </w:r>
    </w:p>
    <w:p w:rsidR="00000000" w:rsidDel="00000000" w:rsidP="00000000" w:rsidRDefault="00000000" w:rsidRPr="00000000" w14:paraId="0000001C">
      <w:pPr>
        <w:pStyle w:val="Heading6"/>
        <w:jc w:val="both"/>
        <w:rPr>
          <w:b w:val="1"/>
          <w:i w:val="0"/>
        </w:rPr>
      </w:pPr>
      <w:bookmarkStart w:colFirst="0" w:colLast="0" w:name="_42mn36br2qe0" w:id="8"/>
      <w:bookmarkEnd w:id="8"/>
      <w:r w:rsidDel="00000000" w:rsidR="00000000" w:rsidRPr="00000000">
        <w:rPr>
          <w:b w:val="1"/>
          <w:i w:val="0"/>
          <w:rtl w:val="0"/>
        </w:rPr>
        <w:t xml:space="preserve">2. Creation and improvement of differentiation mechanisms’ concepts</w:t>
      </w:r>
    </w:p>
    <w:p w:rsidR="00000000" w:rsidDel="00000000" w:rsidP="00000000" w:rsidRDefault="00000000" w:rsidRPr="00000000" w14:paraId="000000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the idea of gene was put forth at the end of XIX century the assumption of genetic mutations/elimination/deletions without exertion of lethal action was put forward. Such a mutant cell can continue division and pass on its alterations of DNA/chromosomes to its progenies. It was assumed that different cells lose different genes, therefore cells, belonging to different families,</w:t>
      </w:r>
      <w:r w:rsidDel="00000000" w:rsidR="00000000" w:rsidRPr="00000000">
        <w:rPr>
          <w:rFonts w:ascii="Times New Roman" w:cs="Times New Roman" w:eastAsia="Times New Roman" w:hAnsi="Times New Roman"/>
          <w:color w:val="212121"/>
          <w:sz w:val="20"/>
          <w:szCs w:val="20"/>
          <w:rtl w:val="0"/>
        </w:rPr>
        <w:t xml:space="preserve"> must possess different physical and functional characteristics (</w:t>
      </w:r>
      <w:hyperlink r:id="rId10">
        <w:r w:rsidDel="00000000" w:rsidR="00000000" w:rsidRPr="00000000">
          <w:rPr>
            <w:rFonts w:ascii="Times New Roman" w:cs="Times New Roman" w:eastAsia="Times New Roman" w:hAnsi="Times New Roman"/>
            <w:color w:val="212121"/>
            <w:sz w:val="20"/>
            <w:szCs w:val="20"/>
            <w:rtl w:val="0"/>
          </w:rPr>
          <w:t xml:space="preserve">Weismann A, 1890</w:t>
        </w:r>
      </w:hyperlink>
      <w:r w:rsidDel="00000000" w:rsidR="00000000" w:rsidRPr="00000000">
        <w:rPr>
          <w:rFonts w:ascii="Times New Roman" w:cs="Times New Roman" w:eastAsia="Times New Roman" w:hAnsi="Times New Roman"/>
          <w:color w:val="212121"/>
          <w:sz w:val="20"/>
          <w:szCs w:val="20"/>
          <w:rtl w:val="0"/>
        </w:rPr>
        <w:t xml:space="preserve">). After the development of </w:t>
      </w:r>
      <w:r w:rsidDel="00000000" w:rsidR="00000000" w:rsidRPr="00000000">
        <w:rPr>
          <w:rFonts w:ascii="Times New Roman" w:cs="Times New Roman" w:eastAsia="Times New Roman" w:hAnsi="Times New Roman"/>
          <w:sz w:val="20"/>
          <w:szCs w:val="20"/>
          <w:rtl w:val="0"/>
        </w:rPr>
        <w:t xml:space="preserve">methods of chromosomal analysis it turned out that the majority of animal cell types have the same chromosome set, and DNA composition in all somatic cells is also the same (Batty P. and Gerlich DW, 2019). It became necessary to find inductors that switch morphogenetic status of the mother cell to different morphogenetic statuses in daughter cells through divisions that cause differentiation.</w:t>
      </w:r>
    </w:p>
    <w:p w:rsidR="00000000" w:rsidDel="00000000" w:rsidP="00000000" w:rsidRDefault="00000000" w:rsidRPr="00000000" w14:paraId="0000001E">
      <w:pPr>
        <w:pStyle w:val="Heading6"/>
        <w:jc w:val="both"/>
        <w:rPr/>
      </w:pPr>
      <w:bookmarkStart w:colFirst="0" w:colLast="0" w:name="_bc7admfg45d4" w:id="9"/>
      <w:bookmarkEnd w:id="9"/>
      <w:r w:rsidDel="00000000" w:rsidR="00000000" w:rsidRPr="00000000">
        <w:rPr>
          <w:rtl w:val="0"/>
        </w:rPr>
        <w:t xml:space="preserve">2.1. There are no differentiation inductors in the nucleus of somatic cells</w:t>
      </w:r>
    </w:p>
    <w:p w:rsidR="00000000" w:rsidDel="00000000" w:rsidP="00000000" w:rsidRDefault="00000000" w:rsidRPr="00000000" w14:paraId="000000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u w:val="single"/>
          <w:rtl w:val="0"/>
        </w:rPr>
        <w:t xml:space="preserve">It</w:t>
      </w:r>
      <w:r w:rsidDel="00000000" w:rsidR="00000000" w:rsidRPr="00000000">
        <w:rPr>
          <w:rFonts w:ascii="Times New Roman" w:cs="Times New Roman" w:eastAsia="Times New Roman" w:hAnsi="Times New Roman"/>
          <w:color w:val="212121"/>
          <w:sz w:val="20"/>
          <w:szCs w:val="20"/>
          <w:rtl w:val="0"/>
        </w:rPr>
        <w:t xml:space="preserve"> entailed another assumption: differences of somatic cells with different morphogenetic statuses were due to the fact that different genes were repressed in them, and also different genes were available for expression(</w:t>
      </w:r>
      <w:hyperlink r:id="rId11">
        <w:r w:rsidDel="00000000" w:rsidR="00000000" w:rsidRPr="00000000">
          <w:rPr>
            <w:rFonts w:ascii="Times New Roman" w:cs="Times New Roman" w:eastAsia="Times New Roman" w:hAnsi="Times New Roman"/>
            <w:color w:val="212121"/>
            <w:sz w:val="20"/>
            <w:szCs w:val="20"/>
            <w:rtl w:val="0"/>
          </w:rPr>
          <w:t xml:space="preserve">Brown G. et al, 2003</w:t>
        </w:r>
      </w:hyperlink>
      <w:r w:rsidDel="00000000" w:rsidR="00000000" w:rsidRPr="00000000">
        <w:rPr>
          <w:rFonts w:ascii="Times New Roman" w:cs="Times New Roman" w:eastAsia="Times New Roman" w:hAnsi="Times New Roman"/>
          <w:color w:val="212121"/>
          <w:sz w:val="20"/>
          <w:szCs w:val="20"/>
          <w:rtl w:val="0"/>
        </w:rPr>
        <w:t xml:space="preserve">) (later this phenomenon was called gene networks (</w:t>
      </w:r>
      <w:hyperlink r:id="rId12">
        <w:r w:rsidDel="00000000" w:rsidR="00000000" w:rsidRPr="00000000">
          <w:rPr>
            <w:rFonts w:ascii="Times New Roman" w:cs="Times New Roman" w:eastAsia="Times New Roman" w:hAnsi="Times New Roman"/>
            <w:color w:val="212121"/>
            <w:sz w:val="20"/>
            <w:szCs w:val="20"/>
            <w:rtl w:val="0"/>
          </w:rPr>
          <w:t xml:space="preserve">Zaret KS, 2020</w:t>
        </w:r>
      </w:hyperlink>
      <w:r w:rsidDel="00000000" w:rsidR="00000000" w:rsidRPr="00000000">
        <w:rPr>
          <w:rFonts w:ascii="Times New Roman" w:cs="Times New Roman" w:eastAsia="Times New Roman" w:hAnsi="Times New Roman"/>
          <w:color w:val="212121"/>
          <w:sz w:val="20"/>
          <w:szCs w:val="20"/>
          <w:rtl w:val="0"/>
        </w:rPr>
        <w:t xml:space="preserve">). The research was made with an aim to determine whether chromosomes of differentiated cells </w:t>
      </w:r>
      <w:r w:rsidDel="00000000" w:rsidR="00000000" w:rsidRPr="00000000">
        <w:rPr>
          <w:rFonts w:ascii="Times New Roman" w:cs="Times New Roman" w:eastAsia="Times New Roman" w:hAnsi="Times New Roman"/>
          <w:sz w:val="20"/>
          <w:szCs w:val="20"/>
          <w:rtl w:val="0"/>
        </w:rPr>
        <w:t xml:space="preserve">keep their totipotency and if that’s the case then what are the conditions to be for the expression of their repressed totipotency.  The simplest method of accomplishing it is to remove the nucleus from the ovum and replace it with the nucleus of a somatic cell that was subjected to certain differentiation. (</w:t>
      </w:r>
      <w:r w:rsidDel="00000000" w:rsidR="00000000" w:rsidRPr="00000000">
        <w:rPr>
          <w:rFonts w:ascii="Times New Roman" w:cs="Times New Roman" w:eastAsia="Times New Roman" w:hAnsi="Times New Roman"/>
          <w:sz w:val="20"/>
          <w:szCs w:val="20"/>
          <w:highlight w:val="white"/>
          <w:rtl w:val="0"/>
        </w:rPr>
        <w:t xml:space="preserve">Campbell KH</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2001</w:t>
      </w:r>
      <w:r w:rsidDel="00000000" w:rsidR="00000000" w:rsidRPr="00000000">
        <w:rPr>
          <w:rFonts w:ascii="Times New Roman" w:cs="Times New Roman" w:eastAsia="Times New Roman" w:hAnsi="Times New Roman"/>
          <w:sz w:val="20"/>
          <w:szCs w:val="20"/>
          <w:rtl w:val="0"/>
        </w:rPr>
        <w:t xml:space="preserve">). If such a cell, attained from two cells (cytoplasm of totipotent cell and nucleus of differentiated somatic cell), gives rise to a complete organism, it will signify that differentiation inductor is located in cytoplasm.  However, if it produces an incomplete organism, only cells that can develop from a nuclear donor cell (differentiated cell), then a conclusion must be drawn that the differentiation inductor is located within a nucleus. There were successful transplantations of somatic cells’ nuclei of a frog into oocytes, and it turned out that fully developed clones stem from such oocytes (Briggs R. and King, T. J, 1952, Gurdon J.B, 1960)- there are no differentiation inductors in nuclei of somatic cells. </w:t>
      </w:r>
    </w:p>
    <w:p w:rsidR="00000000" w:rsidDel="00000000" w:rsidP="00000000" w:rsidRDefault="00000000" w:rsidRPr="00000000" w14:paraId="00000020">
      <w:pPr>
        <w:pStyle w:val="Heading6"/>
        <w:jc w:val="both"/>
        <w:rPr/>
      </w:pPr>
      <w:bookmarkStart w:colFirst="0" w:colLast="0" w:name="_sollgqelskfq" w:id="10"/>
      <w:bookmarkEnd w:id="10"/>
      <w:r w:rsidDel="00000000" w:rsidR="00000000" w:rsidRPr="00000000">
        <w:rPr>
          <w:rtl w:val="0"/>
        </w:rPr>
        <w:t xml:space="preserve">2.2. Differentiation inductors in cytoplasm of somatic cells</w:t>
      </w:r>
    </w:p>
    <w:p w:rsidR="00000000" w:rsidDel="00000000" w:rsidP="00000000" w:rsidRDefault="00000000" w:rsidRPr="00000000" w14:paraId="00000021">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If nuclear transplantation (NT) from somatic cell into enucleated zygote takes place within the same species, i.e. nuclear donor cells and oocytes belong to the same species, this is called inter-species NT (</w:t>
      </w:r>
      <w:r w:rsidDel="00000000" w:rsidR="00000000" w:rsidRPr="00000000">
        <w:rPr>
          <w:rFonts w:ascii="Times New Roman" w:cs="Times New Roman" w:eastAsia="Times New Roman" w:hAnsi="Times New Roman"/>
          <w:sz w:val="20"/>
          <w:szCs w:val="20"/>
          <w:highlight w:val="white"/>
          <w:rtl w:val="0"/>
        </w:rPr>
        <w:t xml:space="preserve">Gurdon JB</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Wilmut I, 2011</w:t>
      </w:r>
      <w:r w:rsidDel="00000000" w:rsidR="00000000" w:rsidRPr="00000000">
        <w:rPr>
          <w:rFonts w:ascii="Times New Roman" w:cs="Times New Roman" w:eastAsia="Times New Roman" w:hAnsi="Times New Roman"/>
          <w:sz w:val="20"/>
          <w:szCs w:val="20"/>
          <w:rtl w:val="0"/>
        </w:rPr>
        <w:t xml:space="preserve">). If oocytes and nuclear donor cells are of different species, such NT is defined as cross-species NT. (Moore</w:t>
      </w:r>
      <w:r w:rsidDel="00000000" w:rsidR="00000000" w:rsidRPr="00000000">
        <w:rPr>
          <w:rFonts w:ascii="Times New Roman" w:cs="Times New Roman" w:eastAsia="Times New Roman" w:hAnsi="Times New Roman"/>
          <w:sz w:val="20"/>
          <w:szCs w:val="20"/>
          <w:highlight w:val="white"/>
          <w:rtl w:val="0"/>
        </w:rPr>
        <w:t xml:space="preserve"> JA, 1960</w:t>
      </w:r>
      <w:r w:rsidDel="00000000" w:rsidR="00000000" w:rsidRPr="00000000">
        <w:rPr>
          <w:rFonts w:ascii="Times New Roman" w:cs="Times New Roman" w:eastAsia="Times New Roman" w:hAnsi="Times New Roman"/>
          <w:sz w:val="20"/>
          <w:szCs w:val="20"/>
          <w:rtl w:val="0"/>
        </w:rPr>
        <w:t xml:space="preserve">). Since efficacy of somatic cell nuclear transfer (SCNT) of cross-species remains low, it points to a decisive point of cytoplasmic</w:t>
      </w:r>
      <w:r w:rsidDel="00000000" w:rsidR="00000000" w:rsidRPr="00000000">
        <w:rPr>
          <w:rFonts w:ascii="Times New Roman" w:cs="Times New Roman" w:eastAsia="Times New Roman" w:hAnsi="Times New Roman"/>
          <w:color w:val="212121"/>
          <w:sz w:val="20"/>
          <w:szCs w:val="20"/>
          <w:highlight w:val="white"/>
          <w:rtl w:val="0"/>
        </w:rPr>
        <w:t xml:space="preserve"> medium of oocyte.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Narbonne P</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2012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white"/>
          <w:rtl w:val="0"/>
        </w:rPr>
        <w:t xml:space="preserve">Nevertheless, when it same to cloning of some endangered mammals, such as the gaur (Lanza RP</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2000), the mouflon (Loi P</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2001), the African wild cat (Gómez MC</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2004), the sand cat (Gómez MC MC</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2008) and the coyote (Hwang I</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2013), cross-species NT has proven to be of essence - the oocytes were obtained from their closely related species. Increased probability of SCNT between closely-related species and practically zero probability of SCNT between distantly related species indicate that the regulation system of differentiation and inductors themselves must be highly related, compatible. </w:t>
      </w:r>
    </w:p>
    <w:p w:rsidR="00000000" w:rsidDel="00000000" w:rsidP="00000000" w:rsidRDefault="00000000" w:rsidRPr="00000000" w14:paraId="00000022">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Though cloning experiments eliminated the possibilities of finding differentiation inductors in nuclei of somatic cells, there is every likelihood that they are produced by nuclear DNA (RNA/protein) and taken beyond the nuclear membrane before the onset of differentiation. Unlike the chromosomes that are distributed between daughter cells evenly in the course of mitosis, cytoplasm is not distributed to daughter cells equally either by its quantity, or quality</w:t>
      </w:r>
      <w:r w:rsidDel="00000000" w:rsidR="00000000" w:rsidRPr="00000000">
        <w:rPr>
          <w:rFonts w:ascii="Times New Roman" w:cs="Times New Roman" w:eastAsia="Times New Roman" w:hAnsi="Times New Roman"/>
          <w:sz w:val="20"/>
          <w:szCs w:val="20"/>
          <w:rtl w:val="0"/>
        </w:rPr>
        <w:t xml:space="preserve">(Wen W, 2020). Therefore it is plausible to search for differentiation inductors in stable and self-replicating structures of cytoplasm - mitochondria and centrioles. (Chichinadze KN. and Tkemaladze DV, 2008).</w:t>
      </w:r>
      <w:r w:rsidDel="00000000" w:rsidR="00000000" w:rsidRPr="00000000">
        <w:rPr>
          <w:rtl w:val="0"/>
        </w:rPr>
      </w:r>
    </w:p>
    <w:p w:rsidR="00000000" w:rsidDel="00000000" w:rsidP="00000000" w:rsidRDefault="00000000" w:rsidRPr="00000000" w14:paraId="00000024">
      <w:pPr>
        <w:pStyle w:val="Heading5"/>
        <w:jc w:val="both"/>
        <w:rPr>
          <w:b w:val="1"/>
        </w:rPr>
      </w:pPr>
      <w:bookmarkStart w:colFirst="0" w:colLast="0" w:name="_pll3xr4d2jjx" w:id="11"/>
      <w:bookmarkEnd w:id="11"/>
      <w:r w:rsidDel="00000000" w:rsidR="00000000" w:rsidRPr="00000000">
        <w:rPr>
          <w:b w:val="1"/>
          <w:rtl w:val="0"/>
        </w:rPr>
        <w:t xml:space="preserve">3. Are differentiation inductors associated with centrioles? </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cell biologists considered centrosomes with</w:t>
      </w:r>
      <w:r w:rsidDel="00000000" w:rsidR="00000000" w:rsidRPr="00000000">
        <w:rPr>
          <w:rFonts w:ascii="Times New Roman" w:cs="Times New Roman" w:eastAsia="Times New Roman" w:hAnsi="Times New Roman"/>
          <w:color w:val="11111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couples of centrioles with stable cell structure  immersed</w:t>
      </w:r>
      <w:r w:rsidDel="00000000" w:rsidR="00000000" w:rsidRPr="00000000">
        <w:rPr>
          <w:rFonts w:ascii="Times New Roman" w:cs="Times New Roman" w:eastAsia="Times New Roman" w:hAnsi="Times New Roman"/>
          <w:color w:val="111111"/>
          <w:sz w:val="20"/>
          <w:szCs w:val="20"/>
          <w:rtl w:val="0"/>
        </w:rPr>
        <w:t xml:space="preserve"> in them</w:t>
      </w:r>
      <w:r w:rsidDel="00000000" w:rsidR="00000000" w:rsidRPr="00000000">
        <w:rPr>
          <w:rFonts w:ascii="Times New Roman" w:cs="Times New Roman" w:eastAsia="Times New Roman" w:hAnsi="Times New Roman"/>
          <w:sz w:val="20"/>
          <w:szCs w:val="20"/>
          <w:rtl w:val="0"/>
        </w:rPr>
        <w:t xml:space="preserve"> to be necessary for proliferation. (Schwarz A. et al, 2018). Now it is known that neither centrioles nor centrosomes are essential for cell proliferation. (Gadde S. and Heald R, 2004). But it is unclear whether centrioles are essential for differentiation.</w:t>
      </w:r>
    </w:p>
    <w:p w:rsidR="00000000" w:rsidDel="00000000" w:rsidP="00000000" w:rsidRDefault="00000000" w:rsidRPr="00000000" w14:paraId="00000026">
      <w:pPr>
        <w:pStyle w:val="Heading6"/>
        <w:jc w:val="both"/>
        <w:rPr/>
      </w:pPr>
      <w:bookmarkStart w:colFirst="0" w:colLast="0" w:name="_uha35kb98k4n" w:id="12"/>
      <w:bookmarkEnd w:id="12"/>
      <w:r w:rsidDel="00000000" w:rsidR="00000000" w:rsidRPr="00000000">
        <w:rPr>
          <w:rtl w:val="0"/>
        </w:rPr>
        <w:t xml:space="preserve">3.1. Centrioles in somatic cells </w:t>
      </w:r>
    </w:p>
    <w:p w:rsidR="00000000" w:rsidDel="00000000" w:rsidP="00000000" w:rsidRDefault="00000000" w:rsidRPr="00000000" w14:paraId="000000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Centrioles organize pericentriolar components in a discrete focus functioning as a </w:t>
      </w:r>
      <w:r w:rsidDel="00000000" w:rsidR="00000000" w:rsidRPr="00000000">
        <w:rPr>
          <w:rFonts w:ascii="Times New Roman" w:cs="Times New Roman" w:eastAsia="Times New Roman" w:hAnsi="Times New Roman"/>
          <w:color w:val="111111"/>
          <w:sz w:val="20"/>
          <w:szCs w:val="20"/>
          <w:rtl w:val="0"/>
        </w:rPr>
        <w:t xml:space="preserve">biochemical </w:t>
      </w:r>
      <w:r w:rsidDel="00000000" w:rsidR="00000000" w:rsidRPr="00000000">
        <w:rPr>
          <w:rFonts w:ascii="Times New Roman" w:cs="Times New Roman" w:eastAsia="Times New Roman" w:hAnsi="Times New Roman"/>
          <w:sz w:val="20"/>
          <w:szCs w:val="20"/>
          <w:rtl w:val="0"/>
        </w:rPr>
        <w:t xml:space="preserve">center (</w:t>
      </w:r>
      <w:r w:rsidDel="00000000" w:rsidR="00000000" w:rsidRPr="00000000">
        <w:rPr>
          <w:rFonts w:ascii="Times New Roman" w:cs="Times New Roman" w:eastAsia="Times New Roman" w:hAnsi="Times New Roman"/>
          <w:sz w:val="20"/>
          <w:szCs w:val="20"/>
          <w:highlight w:val="white"/>
          <w:rtl w:val="0"/>
        </w:rPr>
        <w:t xml:space="preserve">Woodruff JB</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2014</w:t>
      </w:r>
      <w:r w:rsidDel="00000000" w:rsidR="00000000" w:rsidRPr="00000000">
        <w:rPr>
          <w:rFonts w:ascii="Times New Roman" w:cs="Times New Roman" w:eastAsia="Times New Roman" w:hAnsi="Times New Roman"/>
          <w:sz w:val="20"/>
          <w:szCs w:val="20"/>
          <w:rtl w:val="0"/>
        </w:rPr>
        <w:t xml:space="preserve">). The mechanism remains an enigma, but the effect is obvious in mouse blastocyst where centrioles do not emerge until second or third mitosis (Calarco-Gillam PD. et al, 1983).  Centrioles are inherited in successive cell cycles as preliminarily formed protein structures, very resistant to conditions that destroy other microtubules (Bobinnec Y. et al, 1998). </w:t>
      </w:r>
    </w:p>
    <w:p w:rsidR="00000000" w:rsidDel="00000000" w:rsidP="00000000" w:rsidRDefault="00000000" w:rsidRPr="00000000" w14:paraId="00000028">
      <w:pPr>
        <w:pStyle w:val="Heading6"/>
        <w:jc w:val="both"/>
        <w:rPr/>
      </w:pPr>
      <w:bookmarkStart w:colFirst="0" w:colLast="0" w:name="_vobuogwrlydg" w:id="13"/>
      <w:bookmarkEnd w:id="13"/>
      <w:r w:rsidDel="00000000" w:rsidR="00000000" w:rsidRPr="00000000">
        <w:rPr>
          <w:rtl w:val="0"/>
        </w:rPr>
        <w:t xml:space="preserve">3.2. Centrioles in cell cycle of somatic cells</w:t>
      </w:r>
    </w:p>
    <w:p w:rsidR="00000000" w:rsidDel="00000000" w:rsidP="00000000" w:rsidRDefault="00000000" w:rsidRPr="00000000" w14:paraId="000000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Centrioles gather by the proximal end of preexisting centriole that was constituted at an earlier cell cycle and was passed down through mitosis and cell division. (</w:t>
      </w:r>
      <w:r w:rsidDel="00000000" w:rsidR="00000000" w:rsidRPr="00000000">
        <w:rPr>
          <w:rFonts w:ascii="Times New Roman" w:cs="Times New Roman" w:eastAsia="Times New Roman" w:hAnsi="Times New Roman"/>
          <w:sz w:val="20"/>
          <w:szCs w:val="20"/>
          <w:highlight w:val="white"/>
          <w:rtl w:val="0"/>
        </w:rPr>
        <w:t xml:space="preserve">Gönczy P</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Hatzopoulos GN, 2019</w:t>
      </w:r>
      <w:r w:rsidDel="00000000" w:rsidR="00000000" w:rsidRPr="00000000">
        <w:rPr>
          <w:rFonts w:ascii="Times New Roman" w:cs="Times New Roman" w:eastAsia="Times New Roman" w:hAnsi="Times New Roman"/>
          <w:sz w:val="20"/>
          <w:szCs w:val="20"/>
          <w:rtl w:val="0"/>
        </w:rPr>
        <w:t xml:space="preserve">). The concept of a preliminary-formed matrix of microtubules or genome localized in centrioles that govern centrioles’ assembly was discarded due to the absence of experimental support. (</w:t>
      </w:r>
      <w:r w:rsidDel="00000000" w:rsidR="00000000" w:rsidRPr="00000000">
        <w:rPr>
          <w:rFonts w:ascii="Times New Roman" w:cs="Times New Roman" w:eastAsia="Times New Roman" w:hAnsi="Times New Roman"/>
          <w:sz w:val="20"/>
          <w:szCs w:val="20"/>
          <w:highlight w:val="white"/>
          <w:rtl w:val="0"/>
        </w:rPr>
        <w:t xml:space="preserve">Marshall WF</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Rosenbaum JL, 2000</w:t>
      </w:r>
      <w:r w:rsidDel="00000000" w:rsidR="00000000" w:rsidRPr="00000000">
        <w:rPr>
          <w:rFonts w:ascii="Times New Roman" w:cs="Times New Roman" w:eastAsia="Times New Roman" w:hAnsi="Times New Roman"/>
          <w:sz w:val="20"/>
          <w:szCs w:val="20"/>
          <w:rtl w:val="0"/>
        </w:rPr>
        <w:t xml:space="preserve">).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karyolasts containing nucleus, however, devoid of centrioles. Karyolast maintained its vitality, but new centrioles were not produced (</w:t>
      </w:r>
      <w:r w:rsidDel="00000000" w:rsidR="00000000" w:rsidRPr="00000000">
        <w:rPr>
          <w:rFonts w:ascii="Times New Roman" w:cs="Times New Roman" w:eastAsia="Times New Roman" w:hAnsi="Times New Roman"/>
          <w:sz w:val="20"/>
          <w:szCs w:val="20"/>
          <w:highlight w:val="white"/>
          <w:rtl w:val="0"/>
        </w:rPr>
        <w:t xml:space="preserve">Maniotis 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Schliwa M, 1991</w:t>
      </w:r>
      <w:r w:rsidDel="00000000" w:rsidR="00000000" w:rsidRPr="00000000">
        <w:rPr>
          <w:rFonts w:ascii="Times New Roman" w:cs="Times New Roman" w:eastAsia="Times New Roman" w:hAnsi="Times New Roman"/>
          <w:sz w:val="20"/>
          <w:szCs w:val="20"/>
          <w:rtl w:val="0"/>
        </w:rPr>
        <w:t xml:space="preserve">). This suggests that preexisting centrioles might be necessary for assembly of new centrioles. The consecutive research examined cell fragments under continuous microscopic monitoring and brought to three important results (</w:t>
      </w:r>
      <w:r w:rsidDel="00000000" w:rsidR="00000000" w:rsidRPr="00000000">
        <w:rPr>
          <w:rFonts w:ascii="Times New Roman" w:cs="Times New Roman" w:eastAsia="Times New Roman" w:hAnsi="Times New Roman"/>
          <w:sz w:val="20"/>
          <w:szCs w:val="20"/>
          <w:highlight w:val="white"/>
          <w:rtl w:val="0"/>
        </w:rPr>
        <w:t xml:space="preserve">Hinchcliffe EH</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2001</w:t>
      </w:r>
      <w:r w:rsidDel="00000000" w:rsidR="00000000" w:rsidRPr="00000000">
        <w:rPr>
          <w:rFonts w:ascii="Times New Roman" w:cs="Times New Roman" w:eastAsia="Times New Roman" w:hAnsi="Times New Roman"/>
          <w:sz w:val="20"/>
          <w:szCs w:val="20"/>
          <w:rtl w:val="0"/>
        </w:rPr>
        <w:t xml:space="preserve">). First, acentriolar karyoplasts entered mitosis and completed it, it proved</w:t>
      </w:r>
      <w:r w:rsidDel="00000000" w:rsidR="00000000" w:rsidRPr="00000000">
        <w:rPr>
          <w:rFonts w:ascii="Times New Roman" w:cs="Times New Roman" w:eastAsia="Times New Roman" w:hAnsi="Times New Roman"/>
          <w:i w:val="1"/>
          <w:sz w:val="20"/>
          <w:szCs w:val="20"/>
          <w:rtl w:val="0"/>
        </w:rPr>
        <w:t xml:space="preserve"> in vitro</w:t>
      </w:r>
      <w:r w:rsidDel="00000000" w:rsidR="00000000" w:rsidRPr="00000000">
        <w:rPr>
          <w:rFonts w:ascii="Times New Roman" w:cs="Times New Roman" w:eastAsia="Times New Roman" w:hAnsi="Times New Roman"/>
          <w:sz w:val="20"/>
          <w:szCs w:val="20"/>
          <w:rtl w:val="0"/>
        </w:rPr>
        <w:t xml:space="preserve"> studies correct that indicate that centrosomes are not essential for the formation of  bipolar spindles (</w:t>
      </w:r>
      <w:r w:rsidDel="00000000" w:rsidR="00000000" w:rsidRPr="00000000">
        <w:rPr>
          <w:rFonts w:ascii="Times New Roman" w:cs="Times New Roman" w:eastAsia="Times New Roman" w:hAnsi="Times New Roman"/>
          <w:sz w:val="20"/>
          <w:szCs w:val="20"/>
          <w:highlight w:val="white"/>
          <w:rtl w:val="0"/>
        </w:rPr>
        <w:t xml:space="preserve">Wadsworth P. </w:t>
      </w:r>
      <w:r w:rsidDel="00000000" w:rsidR="00000000" w:rsidRPr="00000000">
        <w:rPr>
          <w:rFonts w:ascii="Times New Roman" w:cs="Times New Roman" w:eastAsia="Times New Roman" w:hAnsi="Times New Roman"/>
          <w:sz w:val="20"/>
          <w:szCs w:val="20"/>
          <w:rtl w:val="0"/>
        </w:rPr>
        <w:t xml:space="preserve">et al,</w:t>
      </w:r>
      <w:r w:rsidDel="00000000" w:rsidR="00000000" w:rsidRPr="00000000">
        <w:rPr>
          <w:rFonts w:ascii="Times New Roman" w:cs="Times New Roman" w:eastAsia="Times New Roman" w:hAnsi="Times New Roman"/>
          <w:sz w:val="20"/>
          <w:szCs w:val="20"/>
          <w:highlight w:val="white"/>
          <w:rtl w:val="0"/>
        </w:rPr>
        <w:t xml:space="preserve"> 2004</w:t>
      </w:r>
      <w:r w:rsidDel="00000000" w:rsidR="00000000" w:rsidRPr="00000000">
        <w:rPr>
          <w:rFonts w:ascii="Times New Roman" w:cs="Times New Roman" w:eastAsia="Times New Roman" w:hAnsi="Times New Roman"/>
          <w:sz w:val="20"/>
          <w:szCs w:val="20"/>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2A">
      <w:pPr>
        <w:pStyle w:val="Heading6"/>
        <w:jc w:val="both"/>
        <w:rPr>
          <w:b w:val="1"/>
          <w:i w:val="0"/>
        </w:rPr>
      </w:pPr>
      <w:bookmarkStart w:colFirst="0" w:colLast="0" w:name="_v6yu2qmhtkqy" w:id="14"/>
      <w:bookmarkEnd w:id="14"/>
      <w:r w:rsidDel="00000000" w:rsidR="00000000" w:rsidRPr="00000000">
        <w:rPr>
          <w:b w:val="1"/>
          <w:i w:val="0"/>
          <w:rtl w:val="0"/>
        </w:rPr>
        <w:t xml:space="preserve">3.3. Centriolar cytogenetic theory of differentiation and ageing</w:t>
      </w:r>
    </w:p>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centrosomes/centrioles are not important for origination of microtubules, spindle assembly, then why are centrosomes and centrioles  present in every </w:t>
      </w:r>
      <w:r w:rsidDel="00000000" w:rsidR="00000000" w:rsidRPr="00000000">
        <w:rPr>
          <w:rFonts w:ascii="Times New Roman" w:cs="Times New Roman" w:eastAsia="Times New Roman" w:hAnsi="Times New Roman"/>
          <w:color w:val="111111"/>
          <w:sz w:val="20"/>
          <w:szCs w:val="20"/>
          <w:rtl w:val="0"/>
        </w:rPr>
        <w:t xml:space="preserve">differentiated</w:t>
      </w:r>
      <w:r w:rsidDel="00000000" w:rsidR="00000000" w:rsidRPr="00000000">
        <w:rPr>
          <w:rFonts w:ascii="Times New Roman" w:cs="Times New Roman" w:eastAsia="Times New Roman" w:hAnsi="Times New Roman"/>
          <w:color w:val="ff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somatic cell of animals? Presumably the pivotal function of this organoid of somatic cells of animals and humans is its association with differentiation inductors (Tkemaladze J. and Chichinadze K, 2005). It was demonstrated that most types of somatic cells showcase stereotyped heredity of either mother, or daughter centrosomes thus bringing varying input to the fate of daughter cells after differentiation-inducing division (</w:t>
      </w:r>
      <w:r w:rsidDel="00000000" w:rsidR="00000000" w:rsidRPr="00000000">
        <w:rPr>
          <w:rFonts w:ascii="Times New Roman" w:cs="Times New Roman" w:eastAsia="Times New Roman" w:hAnsi="Times New Roman"/>
          <w:sz w:val="20"/>
          <w:szCs w:val="20"/>
          <w:highlight w:val="white"/>
          <w:rtl w:val="0"/>
        </w:rPr>
        <w:t xml:space="preserve">Chen C</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Yamashita YM, 2021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white"/>
          <w:rtl w:val="0"/>
        </w:rPr>
        <w:t xml:space="preserve">Centrosome reduction in oocytes holds a key role in prevention of parthenogenetic embryogenesis and balancing centrosome number in the embryonic cells </w:t>
      </w:r>
      <w:r w:rsidDel="00000000" w:rsidR="00000000" w:rsidRPr="00000000">
        <w:rPr>
          <w:rFonts w:ascii="Times New Roman" w:cs="Times New Roman" w:eastAsia="Times New Roman" w:hAnsi="Times New Roman"/>
          <w:color w:val="2a2a2a"/>
          <w:sz w:val="20"/>
          <w:szCs w:val="20"/>
          <w:highlight w:val="white"/>
          <w:rtl w:val="0"/>
        </w:rPr>
        <w:t xml:space="preserve">(Manandhar G. </w:t>
      </w:r>
      <w:r w:rsidDel="00000000" w:rsidR="00000000" w:rsidRPr="00000000">
        <w:rPr>
          <w:rFonts w:ascii="Times New Roman" w:cs="Times New Roman" w:eastAsia="Times New Roman" w:hAnsi="Times New Roman"/>
          <w:color w:val="2a2a2a"/>
          <w:sz w:val="20"/>
          <w:szCs w:val="20"/>
          <w:rtl w:val="0"/>
        </w:rPr>
        <w:t xml:space="preserve">et al,</w:t>
      </w:r>
      <w:r w:rsidDel="00000000" w:rsidR="00000000" w:rsidRPr="00000000">
        <w:rPr>
          <w:rFonts w:ascii="Times New Roman" w:cs="Times New Roman" w:eastAsia="Times New Roman" w:hAnsi="Times New Roman"/>
          <w:color w:val="2a2a2a"/>
          <w:sz w:val="20"/>
          <w:szCs w:val="20"/>
          <w:highlight w:val="white"/>
          <w:rtl w:val="0"/>
        </w:rPr>
        <w:t xml:space="preserve"> 2005). Destruction of centrioles in the generation process of haploid eggs from diploid somatic cells </w:t>
      </w:r>
      <w:r w:rsidDel="00000000" w:rsidR="00000000" w:rsidRPr="00000000">
        <w:rPr>
          <w:rFonts w:ascii="Times New Roman" w:cs="Times New Roman" w:eastAsia="Times New Roman" w:hAnsi="Times New Roman"/>
          <w:sz w:val="20"/>
          <w:szCs w:val="20"/>
          <w:rtl w:val="0"/>
        </w:rPr>
        <w:t xml:space="preserve">(Hartung and Stahl,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rFonts w:ascii="Times New Roman" w:cs="Times New Roman" w:eastAsia="Times New Roman" w:hAnsi="Times New Roman"/>
          <w:sz w:val="20"/>
          <w:szCs w:val="20"/>
          <w:highlight w:val="white"/>
          <w:rtl w:val="0"/>
        </w:rPr>
        <w:t xml:space="preserve">Maemura M</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2021</w:t>
      </w:r>
      <w:r w:rsidDel="00000000" w:rsidR="00000000" w:rsidRPr="00000000">
        <w:rPr>
          <w:rFonts w:ascii="Times New Roman" w:cs="Times New Roman" w:eastAsia="Times New Roman" w:hAnsi="Times New Roman"/>
          <w:sz w:val="20"/>
          <w:szCs w:val="20"/>
          <w:rtl w:val="0"/>
        </w:rPr>
        <w:t xml:space="preserve">), and thus it continues until the formation of de novo centrioles at a certain generation (Abumuslimov </w:t>
      </w:r>
      <w:r w:rsidDel="00000000" w:rsidR="00000000" w:rsidRPr="00000000">
        <w:rPr>
          <w:rFonts w:ascii="Times New Roman" w:cs="Times New Roman" w:eastAsia="Times New Roman" w:hAnsi="Times New Roman"/>
          <w:sz w:val="20"/>
          <w:szCs w:val="20"/>
          <w:highlight w:val="white"/>
          <w:rtl w:val="0"/>
        </w:rPr>
        <w:t xml:space="preserve">SS</w:t>
      </w:r>
      <w:r w:rsidDel="00000000" w:rsidR="00000000" w:rsidRPr="00000000">
        <w:rPr>
          <w:rFonts w:ascii="Times New Roman" w:cs="Times New Roman" w:eastAsia="Times New Roman" w:hAnsi="Times New Roman"/>
          <w:sz w:val="20"/>
          <w:szCs w:val="20"/>
          <w:rtl w:val="0"/>
        </w:rPr>
        <w:t xml:space="preserve">. et al, 1994; Maro </w:t>
      </w:r>
      <w:r w:rsidDel="00000000" w:rsidR="00000000" w:rsidRPr="00000000">
        <w:rPr>
          <w:rFonts w:ascii="Times New Roman" w:cs="Times New Roman" w:eastAsia="Times New Roman" w:hAnsi="Times New Roman"/>
          <w:sz w:val="20"/>
          <w:szCs w:val="20"/>
          <w:highlight w:val="white"/>
          <w:rtl w:val="0"/>
        </w:rPr>
        <w:t xml:space="preserve">B</w:t>
      </w:r>
      <w:r w:rsidDel="00000000" w:rsidR="00000000" w:rsidRPr="00000000">
        <w:rPr>
          <w:rFonts w:ascii="Times New Roman" w:cs="Times New Roman" w:eastAsia="Times New Roman" w:hAnsi="Times New Roman"/>
          <w:sz w:val="20"/>
          <w:szCs w:val="20"/>
          <w:rtl w:val="0"/>
        </w:rPr>
        <w:t xml:space="preserve">. et al, 1991). Cells of that generation lose their totipotency from the moment of formation of centrioles (</w:t>
      </w:r>
      <w:r w:rsidDel="00000000" w:rsidR="00000000" w:rsidRPr="00000000">
        <w:rPr>
          <w:rFonts w:ascii="Times New Roman" w:cs="Times New Roman" w:eastAsia="Times New Roman" w:hAnsi="Times New Roman"/>
          <w:sz w:val="20"/>
          <w:szCs w:val="20"/>
          <w:highlight w:val="white"/>
          <w:rtl w:val="0"/>
        </w:rPr>
        <w:t xml:space="preserve">Ishiuchi 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Torres-Padilla ME,</w:t>
      </w:r>
      <w:r w:rsidDel="00000000" w:rsidR="00000000" w:rsidRPr="00000000">
        <w:rPr>
          <w:rFonts w:ascii="Times New Roman" w:cs="Times New Roman" w:eastAsia="Times New Roman" w:hAnsi="Times New Roman"/>
          <w:sz w:val="20"/>
          <w:szCs w:val="20"/>
          <w:rtl w:val="0"/>
        </w:rPr>
        <w:t xml:space="preserve"> 2013) and turn to the path of irreversible differentiation - they acquire a certain morphogenetic status. Alteration of morphogenetic status signifies that one gene network has been turned off, while the other turned on (</w:t>
      </w:r>
      <w:r w:rsidDel="00000000" w:rsidR="00000000" w:rsidRPr="00000000">
        <w:rPr>
          <w:rFonts w:ascii="Times New Roman" w:cs="Times New Roman" w:eastAsia="Times New Roman" w:hAnsi="Times New Roman"/>
          <w:sz w:val="20"/>
          <w:szCs w:val="20"/>
          <w:highlight w:val="white"/>
          <w:rtl w:val="0"/>
        </w:rPr>
        <w:t xml:space="preserve">Roy 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Kundu TK, 2014</w:t>
      </w:r>
      <w:r w:rsidDel="00000000" w:rsidR="00000000" w:rsidRPr="00000000">
        <w:rPr>
          <w:rFonts w:ascii="Times New Roman" w:cs="Times New Roman" w:eastAsia="Times New Roman" w:hAnsi="Times New Roman"/>
          <w:sz w:val="20"/>
          <w:szCs w:val="20"/>
          <w:rtl w:val="0"/>
        </w:rPr>
        <w:t xml:space="preserve">). The number of cell generations, starting from zygote, is restricted by Hayflick limit (</w:t>
      </w:r>
      <w:r w:rsidDel="00000000" w:rsidR="00000000" w:rsidRPr="00000000">
        <w:rPr>
          <w:rFonts w:ascii="Times New Roman" w:cs="Times New Roman" w:eastAsia="Times New Roman" w:hAnsi="Times New Roman"/>
          <w:sz w:val="20"/>
          <w:szCs w:val="20"/>
          <w:highlight w:val="white"/>
          <w:rtl w:val="0"/>
        </w:rPr>
        <w:t xml:space="preserve">Hayflick L,1997</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basis of aforementioned the following assumptions can be put forth:</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between destruction of centrioles as in spermatogenesis (</w:t>
      </w:r>
      <w:r w:rsidDel="00000000" w:rsidR="00000000" w:rsidRPr="00000000">
        <w:rPr>
          <w:rFonts w:ascii="Times New Roman" w:cs="Times New Roman" w:eastAsia="Times New Roman" w:hAnsi="Times New Roman"/>
          <w:sz w:val="20"/>
          <w:szCs w:val="20"/>
          <w:highlight w:val="white"/>
          <w:rtl w:val="0"/>
        </w:rPr>
        <w:t xml:space="preserve">Simerly C</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2001</w:t>
      </w:r>
      <w:r w:rsidDel="00000000" w:rsidR="00000000" w:rsidRPr="00000000">
        <w:rPr>
          <w:rFonts w:ascii="Times New Roman" w:cs="Times New Roman" w:eastAsia="Times New Roman" w:hAnsi="Times New Roman"/>
          <w:sz w:val="20"/>
          <w:szCs w:val="20"/>
          <w:rtl w:val="0"/>
        </w:rPr>
        <w:t xml:space="preserve">), so during oogenesis (</w:t>
      </w:r>
      <w:r w:rsidDel="00000000" w:rsidR="00000000" w:rsidRPr="00000000">
        <w:rPr>
          <w:rFonts w:ascii="Times New Roman" w:cs="Times New Roman" w:eastAsia="Times New Roman" w:hAnsi="Times New Roman"/>
          <w:sz w:val="20"/>
          <w:szCs w:val="20"/>
          <w:highlight w:val="white"/>
          <w:rtl w:val="0"/>
        </w:rPr>
        <w:t xml:space="preserve">Simerly C</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2018</w:t>
      </w:r>
      <w:r w:rsidDel="00000000" w:rsidR="00000000" w:rsidRPr="00000000">
        <w:rPr>
          <w:rFonts w:ascii="Times New Roman" w:cs="Times New Roman" w:eastAsia="Times New Roman" w:hAnsi="Times New Roman"/>
          <w:sz w:val="20"/>
          <w:szCs w:val="20"/>
          <w:rtl w:val="0"/>
        </w:rPr>
        <w:t xml:space="preserve">), prior to formation of centrioles de novo  (</w:t>
      </w:r>
      <w:r w:rsidDel="00000000" w:rsidR="00000000" w:rsidRPr="00000000">
        <w:rPr>
          <w:rFonts w:ascii="Times New Roman" w:cs="Times New Roman" w:eastAsia="Times New Roman" w:hAnsi="Times New Roman"/>
          <w:sz w:val="20"/>
          <w:szCs w:val="20"/>
          <w:highlight w:val="white"/>
          <w:rtl w:val="0"/>
        </w:rPr>
        <w:t xml:space="preserve">Zhou LQ.</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Dean J, 2014</w:t>
      </w:r>
      <w:r w:rsidDel="00000000" w:rsidR="00000000" w:rsidRPr="00000000">
        <w:rPr>
          <w:rFonts w:ascii="Times New Roman" w:cs="Times New Roman" w:eastAsia="Times New Roman" w:hAnsi="Times New Roman"/>
          <w:sz w:val="20"/>
          <w:szCs w:val="20"/>
          <w:rtl w:val="0"/>
        </w:rPr>
        <w:t xml:space="preserve">) two structures build on the basis of nuclear/mitochondrial DNA: ‘left’ L-structure and ‘right’ D-structure; each of them contains an individual set of inductors of various  differentiation-inducing divisions that differ from each other.</w:t>
      </w:r>
    </w:p>
    <w:p w:rsidR="00000000" w:rsidDel="00000000" w:rsidP="00000000" w:rsidRDefault="00000000" w:rsidRPr="00000000" w14:paraId="00000030">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Inductors connect from outside/inside with centrioles: L-structure is linked with one centriole, whereas D-structure is linked with a second centriole.</w:t>
      </w:r>
    </w:p>
    <w:p w:rsidR="00000000" w:rsidDel="00000000" w:rsidP="00000000" w:rsidRDefault="00000000" w:rsidRPr="00000000" w14:paraId="00000031">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course of centrioles’ duplication (</w:t>
      </w:r>
      <w:r w:rsidDel="00000000" w:rsidR="00000000" w:rsidRPr="00000000">
        <w:rPr>
          <w:rFonts w:ascii="Times New Roman" w:cs="Times New Roman" w:eastAsia="Times New Roman" w:hAnsi="Times New Roman"/>
          <w:sz w:val="20"/>
          <w:szCs w:val="20"/>
          <w:highlight w:val="white"/>
          <w:rtl w:val="0"/>
        </w:rPr>
        <w:t xml:space="preserve">Nigg EA.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Holland AJ, 2017</w:t>
      </w:r>
      <w:r w:rsidDel="00000000" w:rsidR="00000000" w:rsidRPr="00000000">
        <w:rPr>
          <w:rFonts w:ascii="Times New Roman" w:cs="Times New Roman" w:eastAsia="Times New Roman" w:hAnsi="Times New Roman"/>
          <w:sz w:val="20"/>
          <w:szCs w:val="20"/>
          <w:rtl w:val="0"/>
        </w:rPr>
        <w:t xml:space="preserve">) centriole with L-structure generates daughter centriole to which a copy of a D- structure from pair centriole with D-structure is attached. Whereas the pair centriole with D-structure generates daughter centriole with attached copy of L-structure from its former pair with L-structure. </w:t>
      </w:r>
    </w:p>
    <w:p w:rsidR="00000000" w:rsidDel="00000000" w:rsidP="00000000" w:rsidRDefault="00000000" w:rsidRPr="00000000" w14:paraId="00000032">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differentiation-inducing division</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Seirin-Lee S, 2020</w:t>
      </w:r>
      <w:r w:rsidDel="00000000" w:rsidR="00000000" w:rsidRPr="00000000">
        <w:rPr>
          <w:rFonts w:ascii="Times New Roman" w:cs="Times New Roman" w:eastAsia="Times New Roman" w:hAnsi="Times New Roman"/>
          <w:sz w:val="20"/>
          <w:szCs w:val="20"/>
          <w:rtl w:val="0"/>
        </w:rPr>
        <w:t xml:space="preserve">), in the process of centrioles reduplication the one-by-one release of corresponding inductor issues from a set of both mother centrioles. There is a detachment of corresponding differentiation inductor from L-structure in one (“left”) daughter cell, and another corresponding differentiation inductor’s detachment from D-structure takes place in the second (“right”)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less inductors after each differentiation-inducing division. Since during differentiation-inducing divisions the differentiation inductor detaches only from the mother centriole, but not from the daughter centriole, then in certain generations there is an emergence of cells that have different amounts of inductors in L- and D-structures’ sets. If the set of inductors in one of the structures (L-structure or D-structure) is completely depleted, while it is not depleted in the second structure, then such a cell becomes a stem cell capable of asymmetrical division (</w:t>
      </w:r>
      <w:r w:rsidDel="00000000" w:rsidR="00000000" w:rsidRPr="00000000">
        <w:rPr>
          <w:rFonts w:ascii="Times New Roman" w:cs="Times New Roman" w:eastAsia="Times New Roman" w:hAnsi="Times New Roman"/>
          <w:sz w:val="20"/>
          <w:szCs w:val="20"/>
          <w:highlight w:val="white"/>
          <w:rtl w:val="0"/>
        </w:rPr>
        <w:t xml:space="preserve">Chang JT.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Reiner SL, 2008</w:t>
      </w:r>
      <w:r w:rsidDel="00000000" w:rsidR="00000000" w:rsidRPr="00000000">
        <w:rPr>
          <w:rFonts w:ascii="Times New Roman" w:cs="Times New Roman" w:eastAsia="Times New Roman" w:hAnsi="Times New Roman"/>
          <w:sz w:val="20"/>
          <w:szCs w:val="20"/>
          <w:rtl w:val="0"/>
        </w:rPr>
        <w:t xml:space="preserve">). One daughter cell will be identical to the mother cell as its inductors’ store is depleted at corresponding centriole (whereas there is inductors’ store in its daughter centriole). In the second daughter cell, the differentiation inductor detaches from the corresponding mother centriole.  Pluri-, multi, bi- or unipotency of a stem cell (</w:t>
      </w:r>
      <w:r w:rsidDel="00000000" w:rsidR="00000000" w:rsidRPr="00000000">
        <w:rPr>
          <w:rFonts w:ascii="Times New Roman" w:cs="Times New Roman" w:eastAsia="Times New Roman" w:hAnsi="Times New Roman"/>
          <w:sz w:val="20"/>
          <w:szCs w:val="20"/>
          <w:highlight w:val="white"/>
          <w:rtl w:val="0"/>
        </w:rPr>
        <w:t xml:space="preserve">Clark AT, 2020</w:t>
      </w:r>
      <w:r w:rsidDel="00000000" w:rsidR="00000000" w:rsidRPr="00000000">
        <w:rPr>
          <w:rFonts w:ascii="Times New Roman" w:cs="Times New Roman" w:eastAsia="Times New Roman" w:hAnsi="Times New Roman"/>
          <w:sz w:val="20"/>
          <w:szCs w:val="20"/>
          <w:rtl w:val="0"/>
        </w:rPr>
        <w:t xml:space="preserve">) will depend on the inductor’s number associated with the daughter centriole. If both daughter centrioles in differentiation-inducing divisions deplete the set of inductors, then daughter cells are supremely differentiated. If cells are not bereft of ability to divide, a case in point is enucleated erythrocytes of mammals (</w:t>
      </w:r>
      <w:r w:rsidDel="00000000" w:rsidR="00000000" w:rsidRPr="00000000">
        <w:rPr>
          <w:rFonts w:ascii="Times New Roman" w:cs="Times New Roman" w:eastAsia="Times New Roman" w:hAnsi="Times New Roman"/>
          <w:sz w:val="20"/>
          <w:szCs w:val="20"/>
          <w:highlight w:val="white"/>
          <w:rtl w:val="0"/>
        </w:rPr>
        <w:t xml:space="preserve">Menon V.</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Ghaffari S, 202</w:t>
      </w:r>
      <w:r w:rsidDel="00000000" w:rsidR="00000000" w:rsidRPr="00000000">
        <w:rPr>
          <w:rFonts w:ascii="Times New Roman" w:cs="Times New Roman" w:eastAsia="Times New Roman" w:hAnsi="Times New Roman"/>
          <w:sz w:val="20"/>
          <w:szCs w:val="20"/>
          <w:rtl w:val="0"/>
        </w:rPr>
        <w:t xml:space="preserve">) that make up 80% of organism cells (</w:t>
      </w:r>
      <w:r w:rsidDel="00000000" w:rsidR="00000000" w:rsidRPr="00000000">
        <w:rPr>
          <w:rFonts w:ascii="Times New Roman" w:cs="Times New Roman" w:eastAsia="Times New Roman" w:hAnsi="Times New Roman"/>
          <w:sz w:val="20"/>
          <w:szCs w:val="20"/>
          <w:highlight w:val="white"/>
          <w:rtl w:val="0"/>
        </w:rPr>
        <w:t xml:space="preserve">Bianconi E</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2013</w:t>
      </w:r>
      <w:r w:rsidDel="00000000" w:rsidR="00000000" w:rsidRPr="00000000">
        <w:rPr>
          <w:rFonts w:ascii="Times New Roman" w:cs="Times New Roman" w:eastAsia="Times New Roman" w:hAnsi="Times New Roman"/>
          <w:sz w:val="20"/>
          <w:szCs w:val="20"/>
          <w:rtl w:val="0"/>
        </w:rPr>
        <w:t xml:space="preserve">) -, then they become senescent due to Hayflick limit (</w:t>
      </w:r>
      <w:r w:rsidDel="00000000" w:rsidR="00000000" w:rsidRPr="00000000">
        <w:rPr>
          <w:rFonts w:ascii="Times New Roman" w:cs="Times New Roman" w:eastAsia="Times New Roman" w:hAnsi="Times New Roman"/>
          <w:sz w:val="20"/>
          <w:szCs w:val="20"/>
          <w:highlight w:val="white"/>
          <w:rtl w:val="0"/>
        </w:rPr>
        <w:t xml:space="preserve">Sikora E</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2018</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conclude, senescent cells emerge and accumulate with aging (</w:t>
      </w:r>
      <w:r w:rsidDel="00000000" w:rsidR="00000000" w:rsidRPr="00000000">
        <w:rPr>
          <w:rFonts w:ascii="Times New Roman" w:cs="Times New Roman" w:eastAsia="Times New Roman" w:hAnsi="Times New Roman"/>
          <w:sz w:val="20"/>
          <w:szCs w:val="20"/>
          <w:highlight w:val="white"/>
          <w:rtl w:val="0"/>
        </w:rPr>
        <w:t xml:space="preserve">Victorelli 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Passos JF, 2017</w:t>
      </w:r>
      <w:r w:rsidDel="00000000" w:rsidR="00000000" w:rsidRPr="00000000">
        <w:rPr>
          <w:rFonts w:ascii="Times New Roman" w:cs="Times New Roman" w:eastAsia="Times New Roman" w:hAnsi="Times New Roman"/>
          <w:sz w:val="20"/>
          <w:szCs w:val="20"/>
          <w:rtl w:val="0"/>
        </w:rPr>
        <w:t xml:space="preserve">) through cellular differentiation in the processes of development and regeneration. With each regeneration cycle the amount of senescent cells is increasingly more relative to the reproductive, stem and highly differentiated cells. To the natural emergence of senescent cells add physiological processes, defense mechanisms of tissue remodeling, traumas, and cancer </w:t>
      </w:r>
      <w:r w:rsidDel="00000000" w:rsidR="00000000" w:rsidRPr="00000000">
        <w:rPr>
          <w:rFonts w:ascii="Times New Roman" w:cs="Times New Roman" w:eastAsia="Times New Roman" w:hAnsi="Times New Roman"/>
          <w:color w:val="212121"/>
          <w:sz w:val="20"/>
          <w:szCs w:val="20"/>
          <w:highlight w:val="white"/>
          <w:rtl w:val="0"/>
        </w:rPr>
        <w:t xml:space="preserve">(Calcinotto A</w:t>
      </w:r>
      <w:r w:rsidDel="00000000" w:rsidR="00000000" w:rsidRPr="00000000">
        <w:rPr>
          <w:rFonts w:ascii="Times New Roman" w:cs="Times New Roman" w:eastAsia="Times New Roman" w:hAnsi="Times New Roman"/>
          <w:color w:val="212121"/>
          <w:sz w:val="20"/>
          <w:szCs w:val="20"/>
          <w:rtl w:val="0"/>
        </w:rPr>
        <w:t xml:space="preserve">. et al,</w:t>
      </w:r>
      <w:r w:rsidDel="00000000" w:rsidR="00000000" w:rsidRPr="00000000">
        <w:rPr>
          <w:rFonts w:ascii="Times New Roman" w:cs="Times New Roman" w:eastAsia="Times New Roman" w:hAnsi="Times New Roman"/>
          <w:color w:val="212121"/>
          <w:sz w:val="20"/>
          <w:szCs w:val="20"/>
          <w:highlight w:val="white"/>
          <w:rtl w:val="0"/>
        </w:rPr>
        <w:t xml:space="preserve"> 2019) </w:t>
      </w:r>
      <w:r w:rsidDel="00000000" w:rsidR="00000000" w:rsidRPr="00000000">
        <w:rPr>
          <w:rFonts w:ascii="Times New Roman" w:cs="Times New Roman" w:eastAsia="Times New Roman" w:hAnsi="Times New Roman"/>
          <w:sz w:val="20"/>
          <w:szCs w:val="20"/>
          <w:rtl w:val="0"/>
        </w:rPr>
        <w:t xml:space="preserve"> that also increase their number.</w:t>
      </w:r>
    </w:p>
    <w:p w:rsidR="00000000" w:rsidDel="00000000" w:rsidP="00000000" w:rsidRDefault="00000000" w:rsidRPr="00000000" w14:paraId="00000037">
      <w:pPr>
        <w:pStyle w:val="Heading6"/>
        <w:jc w:val="both"/>
        <w:rPr>
          <w:b w:val="1"/>
          <w:i w:val="0"/>
        </w:rPr>
      </w:pPr>
      <w:bookmarkStart w:colFirst="0" w:colLast="0" w:name="_d4akk1x4jrn0" w:id="15"/>
      <w:bookmarkEnd w:id="15"/>
      <w:r w:rsidDel="00000000" w:rsidR="00000000" w:rsidRPr="00000000">
        <w:rPr>
          <w:b w:val="1"/>
          <w:i w:val="0"/>
          <w:rtl w:val="0"/>
        </w:rPr>
        <w:t xml:space="preserve">4. Are the senescent and cancer cells fees for differentiation?</w:t>
      </w:r>
    </w:p>
    <w:p w:rsidR="00000000" w:rsidDel="00000000" w:rsidP="00000000" w:rsidRDefault="00000000" w:rsidRPr="00000000" w14:paraId="0000003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Senescence is a two-edged sword that can function in the contrary directions. It is a potential mechanism that allows cells to avoid malignant transformation (Prieto LI.</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Baker DJ, 2019). However, at the same time senescence contributes to the development of cancer by altering cellular microenvironment through </w:t>
      </w:r>
      <w:r w:rsidDel="00000000" w:rsidR="00000000" w:rsidRPr="00000000">
        <w:rPr>
          <w:rFonts w:ascii="Times New Roman" w:cs="Times New Roman" w:eastAsia="Times New Roman" w:hAnsi="Times New Roman"/>
          <w:color w:val="212121"/>
          <w:sz w:val="20"/>
          <w:szCs w:val="20"/>
          <w:highlight w:val="white"/>
          <w:rtl w:val="0"/>
        </w:rPr>
        <w:t xml:space="preserve">the senescence-associated </w:t>
      </w:r>
      <w:r w:rsidDel="00000000" w:rsidR="00000000" w:rsidRPr="00000000">
        <w:rPr>
          <w:rFonts w:ascii="Times New Roman" w:cs="Times New Roman" w:eastAsia="Times New Roman" w:hAnsi="Times New Roman"/>
          <w:sz w:val="20"/>
          <w:szCs w:val="20"/>
          <w:highlight w:val="white"/>
          <w:rtl w:val="0"/>
        </w:rPr>
        <w:t xml:space="preserve">secretory phenotype (SASP) (Faget DV</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2019). Apart from the fact that progeny cells reach Hayflick limit, there are at least three types of cellular stresses that can cause premature senescence ahead of Hayflick limit: oncogene activation (Balmain 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Brown K, 1988), loss of tumor suppressor genes (Wang LH</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2018) and </w:t>
      </w:r>
      <w:r w:rsidDel="00000000" w:rsidR="00000000" w:rsidRPr="00000000">
        <w:rPr>
          <w:rFonts w:ascii="Times New Roman" w:cs="Times New Roman" w:eastAsia="Times New Roman" w:hAnsi="Times New Roman"/>
          <w:color w:val="111111"/>
          <w:sz w:val="20"/>
          <w:szCs w:val="20"/>
          <w:highlight w:val="white"/>
          <w:rtl w:val="0"/>
        </w:rPr>
        <w:t xml:space="preserve">chemo-/radiotherap</w:t>
      </w:r>
      <w:r w:rsidDel="00000000" w:rsidR="00000000" w:rsidRPr="00000000">
        <w:rPr>
          <w:rFonts w:ascii="Times New Roman" w:cs="Times New Roman" w:eastAsia="Times New Roman" w:hAnsi="Times New Roman"/>
          <w:color w:val="111111"/>
          <w:sz w:val="20"/>
          <w:szCs w:val="20"/>
          <w:rtl w:val="0"/>
        </w:rPr>
        <w:t xml:space="preserve">y </w:t>
      </w:r>
      <w:r w:rsidDel="00000000" w:rsidR="00000000" w:rsidRPr="00000000">
        <w:rPr>
          <w:rFonts w:ascii="Times New Roman" w:cs="Times New Roman" w:eastAsia="Times New Roman" w:hAnsi="Times New Roman"/>
          <w:sz w:val="20"/>
          <w:szCs w:val="20"/>
          <w:highlight w:val="white"/>
          <w:rtl w:val="0"/>
        </w:rPr>
        <w:t xml:space="preserve">(Tato-Costa J</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2016)</w:t>
      </w:r>
      <w:r w:rsidDel="00000000" w:rsidR="00000000" w:rsidRPr="00000000">
        <w:rPr>
          <w:rFonts w:ascii="Times New Roman" w:cs="Times New Roman" w:eastAsia="Times New Roman" w:hAnsi="Times New Roman"/>
          <w:color w:val="111111"/>
          <w:sz w:val="20"/>
          <w:szCs w:val="20"/>
          <w:rtl w:val="0"/>
        </w:rPr>
        <w:t xml:space="preserve">. Moreover Oncogene-induced senescence can be closely related to replicative senescence </w:t>
      </w:r>
      <w:r w:rsidDel="00000000" w:rsidR="00000000" w:rsidRPr="00000000">
        <w:rPr>
          <w:rFonts w:ascii="Times New Roman" w:cs="Times New Roman" w:eastAsia="Times New Roman" w:hAnsi="Times New Roman"/>
          <w:sz w:val="20"/>
          <w:szCs w:val="20"/>
          <w:highlight w:val="white"/>
          <w:rtl w:val="0"/>
        </w:rPr>
        <w:t xml:space="preserve">(Sati S</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2020) </w:t>
      </w:r>
      <w:r w:rsidDel="00000000" w:rsidR="00000000" w:rsidRPr="00000000">
        <w:rPr>
          <w:rFonts w:ascii="Times New Roman" w:cs="Times New Roman" w:eastAsia="Times New Roman" w:hAnsi="Times New Roman"/>
          <w:color w:val="111111"/>
          <w:sz w:val="20"/>
          <w:szCs w:val="20"/>
          <w:rtl w:val="0"/>
        </w:rPr>
        <w:t xml:space="preserve">- with the differentiation indispensable at each stage of ontogenesis. </w:t>
      </w:r>
      <w:r w:rsidDel="00000000" w:rsidR="00000000" w:rsidRPr="00000000">
        <w:rPr>
          <w:rtl w:val="0"/>
        </w:rPr>
      </w:r>
    </w:p>
    <w:p w:rsidR="00000000" w:rsidDel="00000000" w:rsidP="00000000" w:rsidRDefault="00000000" w:rsidRPr="00000000" w14:paraId="00000039">
      <w:pPr>
        <w:pStyle w:val="Heading6"/>
        <w:jc w:val="both"/>
        <w:rPr>
          <w:rFonts w:ascii="Times New Roman" w:cs="Times New Roman" w:eastAsia="Times New Roman" w:hAnsi="Times New Roman"/>
          <w:sz w:val="20"/>
          <w:szCs w:val="20"/>
        </w:rPr>
      </w:pPr>
      <w:bookmarkStart w:colFirst="0" w:colLast="0" w:name="_n6n1u9tqbbii" w:id="16"/>
      <w:bookmarkEnd w:id="16"/>
      <w:r w:rsidDel="00000000" w:rsidR="00000000" w:rsidRPr="00000000">
        <w:rPr>
          <w:b w:val="1"/>
          <w:i w:val="0"/>
          <w:rtl w:val="0"/>
        </w:rPr>
        <w:t xml:space="preserve">Conclusion</w:t>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Senescent cells are excreted from a cellular cycle virtually for good and they can be destroyed by macrophages, neutrophils and natural killer cells (Xue W</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2007, Pérez-Mancera PA</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2014). Lately there have been studies on partial elimination of senescent cells with senolytics in animals and humans (Roos CM</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2016). However their total elimination is hazardous due to the absence of adequate treatment of cancerous diseases - at certain stages senescent cells serve as a natural barrier against uncontrollable increase of cells and malignant transformation. Despite partial natural and medicated clearance, senescent cells increasingly accumulate with age (Baker DJ</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2016</w:t>
      </w:r>
      <w:r w:rsidDel="00000000" w:rsidR="00000000" w:rsidRPr="00000000">
        <w:rPr>
          <w:rFonts w:ascii="Times New Roman" w:cs="Times New Roman" w:eastAsia="Times New Roman" w:hAnsi="Times New Roman"/>
          <w:color w:val="212121"/>
          <w:sz w:val="20"/>
          <w:szCs w:val="20"/>
          <w:highlight w:val="white"/>
          <w:rtl w:val="0"/>
        </w:rPr>
        <w:t xml:space="preserve">; Baar MP</w:t>
      </w:r>
      <w:r w:rsidDel="00000000" w:rsidR="00000000" w:rsidRPr="00000000">
        <w:rPr>
          <w:rFonts w:ascii="Times New Roman" w:cs="Times New Roman" w:eastAsia="Times New Roman" w:hAnsi="Times New Roman"/>
          <w:color w:val="212121"/>
          <w:sz w:val="20"/>
          <w:szCs w:val="20"/>
          <w:rtl w:val="0"/>
        </w:rPr>
        <w:t xml:space="preserve">. et al,</w:t>
      </w:r>
      <w:r w:rsidDel="00000000" w:rsidR="00000000" w:rsidRPr="00000000">
        <w:rPr>
          <w:rFonts w:ascii="Times New Roman" w:cs="Times New Roman" w:eastAsia="Times New Roman" w:hAnsi="Times New Roman"/>
          <w:color w:val="212121"/>
          <w:sz w:val="20"/>
          <w:szCs w:val="20"/>
          <w:highlight w:val="white"/>
          <w:rtl w:val="0"/>
        </w:rPr>
        <w:t xml:space="preserve"> 2017</w:t>
      </w:r>
      <w:r w:rsidDel="00000000" w:rsidR="00000000" w:rsidRPr="00000000">
        <w:rPr>
          <w:rFonts w:ascii="Times New Roman" w:cs="Times New Roman" w:eastAsia="Times New Roman" w:hAnsi="Times New Roman"/>
          <w:sz w:val="20"/>
          <w:szCs w:val="20"/>
          <w:highlight w:val="white"/>
          <w:rtl w:val="0"/>
        </w:rPr>
        <w:t xml:space="preserve">; Tkemaladze J. 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white"/>
          <w:rtl w:val="0"/>
        </w:rPr>
        <w:t xml:space="preserve">Aphkhazava D. </w:t>
      </w:r>
      <w:r w:rsidDel="00000000" w:rsidR="00000000" w:rsidRPr="00000000">
        <w:rPr>
          <w:rFonts w:ascii="Times New Roman" w:cs="Times New Roman" w:eastAsia="Times New Roman" w:hAnsi="Times New Roman"/>
          <w:color w:val="212121"/>
          <w:sz w:val="20"/>
          <w:szCs w:val="20"/>
          <w:highlight w:val="white"/>
          <w:rtl w:val="0"/>
        </w:rPr>
        <w:t xml:space="preserve">2019)</w:t>
      </w:r>
      <w:r w:rsidDel="00000000" w:rsidR="00000000" w:rsidRPr="00000000">
        <w:rPr>
          <w:rFonts w:ascii="Times New Roman" w:cs="Times New Roman" w:eastAsia="Times New Roman" w:hAnsi="Times New Roman"/>
          <w:sz w:val="20"/>
          <w:szCs w:val="20"/>
          <w:highlight w:val="white"/>
          <w:rtl w:val="0"/>
        </w:rPr>
        <w:t xml:space="preserve">, which creates the risk of their repeated entry into cell cycle and promotes oncogenesis. These various roles of senescent cells present a serious challenge to finding ways of treatment of senescence and treatment of cancer. There is an urgency in more intensive studies to better understand molecular mechanisms of differentiation and to craft new strategies of anticancer and senolytic therapies.  </w:t>
      </w:r>
    </w:p>
    <w:p w:rsidR="00000000" w:rsidDel="00000000" w:rsidP="00000000" w:rsidRDefault="00000000" w:rsidRPr="00000000" w14:paraId="0000003B">
      <w:pPr>
        <w:pStyle w:val="Heading6"/>
        <w:jc w:val="both"/>
        <w:rPr>
          <w:rFonts w:ascii="Times New Roman" w:cs="Times New Roman" w:eastAsia="Times New Roman" w:hAnsi="Times New Roman"/>
          <w:b w:val="1"/>
          <w:sz w:val="20"/>
          <w:szCs w:val="20"/>
        </w:rPr>
      </w:pPr>
      <w:bookmarkStart w:colFirst="0" w:colLast="0" w:name="_ksv77icbagj3" w:id="17"/>
      <w:bookmarkEnd w:id="17"/>
      <w:r w:rsidDel="00000000" w:rsidR="00000000" w:rsidRPr="00000000">
        <w:rPr>
          <w:b w:val="1"/>
          <w:i w:val="0"/>
          <w:rtl w:val="0"/>
        </w:rPr>
        <w:t xml:space="preserve">References:</w:t>
      </w:r>
      <w:r w:rsidDel="00000000" w:rsidR="00000000" w:rsidRPr="00000000">
        <w:rPr>
          <w:rtl w:val="0"/>
        </w:rPr>
      </w:r>
    </w:p>
    <w:p w:rsidR="00000000" w:rsidDel="00000000" w:rsidP="00000000" w:rsidRDefault="00000000" w:rsidRPr="00000000" w14:paraId="0000003C">
      <w:pPr>
        <w:numPr>
          <w:ilvl w:val="0"/>
          <w:numId w:val="3"/>
        </w:numPr>
        <w:ind w:left="720" w:hanging="360"/>
        <w:jc w:val="both"/>
        <w:rPr>
          <w:sz w:val="20"/>
          <w:szCs w:val="20"/>
        </w:rPr>
      </w:pPr>
      <w:r w:rsidDel="00000000" w:rsidR="00000000" w:rsidRPr="00000000">
        <w:rPr>
          <w:sz w:val="20"/>
          <w:szCs w:val="20"/>
          <w:rtl w:val="0"/>
        </w:rPr>
        <w:t xml:space="preserve">Bianconi E, Piovesan A, Facchin F, Beraudi A, Casadei R, Frabetti F, Vitale L, Pelleri MC, Tassani S, Piva F, Perez-Amodio S, Strippoli P, Canaider S. An estimation of the number of cells in the human body. Ann Hum Biol. 2013 Nov-Dec;40(6):463-71. doi: 10.3109/03014460.2013.807878. Epub 2013 Jul 5. Erratum in: Ann Hum Biol. 2013 Nov-Dec;40(6):471. PMID: 23829164.</w:t>
      </w:r>
    </w:p>
    <w:p w:rsidR="00000000" w:rsidDel="00000000" w:rsidP="00000000" w:rsidRDefault="00000000" w:rsidRPr="00000000" w14:paraId="0000003D">
      <w:pPr>
        <w:numPr>
          <w:ilvl w:val="0"/>
          <w:numId w:val="3"/>
        </w:numPr>
        <w:ind w:left="720" w:hanging="360"/>
        <w:jc w:val="both"/>
        <w:rPr>
          <w:sz w:val="20"/>
          <w:szCs w:val="20"/>
        </w:rPr>
      </w:pPr>
      <w:r w:rsidDel="00000000" w:rsidR="00000000" w:rsidRPr="00000000">
        <w:rPr>
          <w:sz w:val="20"/>
          <w:szCs w:val="20"/>
          <w:rtl w:val="0"/>
        </w:rPr>
        <w:t xml:space="preserve">Vaillancourt C, Lafond J. Human embryogenesis: overview. Methods Mol Biol. 2009;550:3-7. doi: 10.1007/978-1-60327-009-0_1. PMID: 19495694.</w:t>
      </w:r>
    </w:p>
    <w:p w:rsidR="00000000" w:rsidDel="00000000" w:rsidP="00000000" w:rsidRDefault="00000000" w:rsidRPr="00000000" w14:paraId="0000003E">
      <w:pPr>
        <w:numPr>
          <w:ilvl w:val="0"/>
          <w:numId w:val="3"/>
        </w:numPr>
        <w:ind w:left="720" w:hanging="360"/>
        <w:jc w:val="both"/>
        <w:rPr>
          <w:sz w:val="20"/>
          <w:szCs w:val="20"/>
        </w:rPr>
      </w:pPr>
      <w:r w:rsidDel="00000000" w:rsidR="00000000" w:rsidRPr="00000000">
        <w:rPr>
          <w:color w:val="212121"/>
          <w:sz w:val="20"/>
          <w:szCs w:val="20"/>
          <w:highlight w:val="white"/>
          <w:rtl w:val="0"/>
        </w:rPr>
        <w:t xml:space="preserve">Khan YS, Farhana A. Histology, Cell. 2021 May 10. In: StatPearls [Internet]. Treasure Island (FL): StatPearls Publishing; 2022 Jan–. PMID: 32119269.</w:t>
      </w:r>
      <w:r w:rsidDel="00000000" w:rsidR="00000000" w:rsidRPr="00000000">
        <w:rPr>
          <w:rtl w:val="0"/>
        </w:rPr>
      </w:r>
    </w:p>
    <w:p w:rsidR="00000000" w:rsidDel="00000000" w:rsidP="00000000" w:rsidRDefault="00000000" w:rsidRPr="00000000" w14:paraId="0000003F">
      <w:pPr>
        <w:numPr>
          <w:ilvl w:val="0"/>
          <w:numId w:val="3"/>
        </w:numPr>
        <w:ind w:left="720" w:hanging="360"/>
        <w:jc w:val="both"/>
        <w:rPr>
          <w:sz w:val="20"/>
          <w:szCs w:val="20"/>
        </w:rPr>
      </w:pPr>
      <w:r w:rsidDel="00000000" w:rsidR="00000000" w:rsidRPr="00000000">
        <w:rPr>
          <w:sz w:val="20"/>
          <w:szCs w:val="20"/>
          <w:rtl w:val="0"/>
        </w:rPr>
        <w:t xml:space="preserve">Boulan L, Léopold P. What determines organ size during development and regeneration? Development. 2021 Jan 11;148(1):dev196063. doi: 10.1242/dev.196063. PMID: 33431590.</w:t>
      </w:r>
    </w:p>
    <w:p w:rsidR="00000000" w:rsidDel="00000000" w:rsidP="00000000" w:rsidRDefault="00000000" w:rsidRPr="00000000" w14:paraId="00000040">
      <w:pPr>
        <w:numPr>
          <w:ilvl w:val="0"/>
          <w:numId w:val="3"/>
        </w:numPr>
        <w:ind w:left="720" w:hanging="360"/>
        <w:jc w:val="both"/>
        <w:rPr>
          <w:sz w:val="20"/>
          <w:szCs w:val="20"/>
        </w:rPr>
      </w:pPr>
      <w:r w:rsidDel="00000000" w:rsidR="00000000" w:rsidRPr="00000000">
        <w:rPr>
          <w:color w:val="3e3d40"/>
          <w:sz w:val="20"/>
          <w:szCs w:val="20"/>
          <w:highlight w:val="white"/>
          <w:rtl w:val="0"/>
        </w:rPr>
        <w:t xml:space="preserve">Binder, M. D, Hirokawa, N, and Windhorst, U. (2009). “Cellular potency,” in Encyclopedia of Neuroscience, eds M. D. Binder, N. Hirokawa, and U. Windhorst (Berlin: Springer).</w:t>
      </w:r>
      <w:r w:rsidDel="00000000" w:rsidR="00000000" w:rsidRPr="00000000">
        <w:rPr>
          <w:rtl w:val="0"/>
        </w:rPr>
      </w:r>
    </w:p>
    <w:p w:rsidR="00000000" w:rsidDel="00000000" w:rsidP="00000000" w:rsidRDefault="00000000" w:rsidRPr="00000000" w14:paraId="00000041">
      <w:pPr>
        <w:numPr>
          <w:ilvl w:val="0"/>
          <w:numId w:val="3"/>
        </w:numPr>
        <w:ind w:left="720" w:hanging="360"/>
        <w:jc w:val="both"/>
        <w:rPr>
          <w:sz w:val="20"/>
          <w:szCs w:val="20"/>
        </w:rPr>
      </w:pPr>
      <w:r w:rsidDel="00000000" w:rsidR="00000000" w:rsidRPr="00000000">
        <w:rPr>
          <w:sz w:val="20"/>
          <w:szCs w:val="20"/>
          <w:rtl w:val="0"/>
        </w:rPr>
        <w:t xml:space="preserve">Hansis C. Totipotency, cell differentiation and reprogramming in humans. Reprod Biomed Online. 2006 Oct;13(4):551-7. doi: 10.1016/s1472-6483(10)60644-x. PMID: 17007678.</w:t>
      </w:r>
    </w:p>
    <w:p w:rsidR="00000000" w:rsidDel="00000000" w:rsidP="00000000" w:rsidRDefault="00000000" w:rsidRPr="00000000" w14:paraId="00000042">
      <w:pPr>
        <w:numPr>
          <w:ilvl w:val="0"/>
          <w:numId w:val="3"/>
        </w:numPr>
        <w:ind w:left="720" w:hanging="360"/>
        <w:jc w:val="both"/>
        <w:rPr>
          <w:sz w:val="20"/>
          <w:szCs w:val="20"/>
        </w:rPr>
      </w:pPr>
      <w:r w:rsidDel="00000000" w:rsidR="00000000" w:rsidRPr="00000000">
        <w:rPr>
          <w:sz w:val="20"/>
          <w:szCs w:val="20"/>
          <w:rtl w:val="0"/>
        </w:rPr>
        <w:t xml:space="preserve">Silva S, Martins Y, Matias A, Blickstein I. Why are monozygotic twins different? J Perinat Med. 2011 Mar;39(2):195-202. doi: 10.1515/jpm.2010.140. Epub 2010 Dec 13. PMID: 21142845.</w:t>
      </w:r>
    </w:p>
    <w:p w:rsidR="00000000" w:rsidDel="00000000" w:rsidP="00000000" w:rsidRDefault="00000000" w:rsidRPr="00000000" w14:paraId="00000043">
      <w:pPr>
        <w:numPr>
          <w:ilvl w:val="0"/>
          <w:numId w:val="3"/>
        </w:numPr>
        <w:ind w:left="720" w:hanging="360"/>
        <w:jc w:val="both"/>
        <w:rPr>
          <w:sz w:val="20"/>
          <w:szCs w:val="20"/>
        </w:rPr>
      </w:pPr>
      <w:r w:rsidDel="00000000" w:rsidR="00000000" w:rsidRPr="00000000">
        <w:rPr>
          <w:sz w:val="20"/>
          <w:szCs w:val="20"/>
          <w:rtl w:val="0"/>
        </w:rPr>
        <w:t xml:space="preserve">Galan A, Diaz-Gimeno P, Poo ME, Valbuena D, Sanchez E, Ruiz V, Dopazo J, Montaner D, Conesa A, Simon C. Defining the genomic signature of totipotency and pluripotency during early human development. PLoS One. 2013 Apr 17;8(4):e62135. doi: 10.1371/journal.pone.0062135. PMID: 23614026; PMCID: PMC3629124.</w:t>
      </w:r>
    </w:p>
    <w:p w:rsidR="00000000" w:rsidDel="00000000" w:rsidP="00000000" w:rsidRDefault="00000000" w:rsidRPr="00000000" w14:paraId="00000044">
      <w:pPr>
        <w:numPr>
          <w:ilvl w:val="0"/>
          <w:numId w:val="3"/>
        </w:numPr>
        <w:ind w:left="720" w:hanging="360"/>
        <w:jc w:val="both"/>
        <w:rPr>
          <w:sz w:val="20"/>
          <w:szCs w:val="20"/>
        </w:rPr>
      </w:pPr>
      <w:r w:rsidDel="00000000" w:rsidR="00000000" w:rsidRPr="00000000">
        <w:rPr>
          <w:sz w:val="20"/>
          <w:szCs w:val="20"/>
          <w:rtl w:val="0"/>
        </w:rPr>
        <w:t xml:space="preserve">van Dongen J, Gordon SD, McRae AF, Odintsova VV, Mbarek H, Breeze CE, Sugden K, Lundgren S, Castillo-Fernandez JE, Hannon E, Moffitt TE, Hagenbeek FA, van Beijsterveldt CEM, Jan Hottenga J, Tsai PC; BIOS Consortium; Genetics of DNA Methylation Consortium, Min JL, Hemani G, Ehli EA, Paul F, Stern CD, Heijmans BT, Slagboom PE, Daxinger L, van der Maarel SM, de Geus EJC, Willemsen G, Montgomery GW, Reversade B, Ollikainen M, Kaprio J, Spector TD, Bell JT, Mill J, Caspi A, Martin NG, Boomsma DI. Identical twins carry a persistent epigenetic signature of early genome programming. Nat Commun. 2021 Sep 28;12(1):5618. doi: 10.1038/s41467-021-25583-7. PMID: 34584077; PMCID: PMC8479069.</w:t>
      </w:r>
    </w:p>
    <w:p w:rsidR="00000000" w:rsidDel="00000000" w:rsidP="00000000" w:rsidRDefault="00000000" w:rsidRPr="00000000" w14:paraId="00000045">
      <w:pPr>
        <w:numPr>
          <w:ilvl w:val="0"/>
          <w:numId w:val="3"/>
        </w:numPr>
        <w:ind w:left="720" w:hanging="360"/>
        <w:jc w:val="both"/>
        <w:rPr>
          <w:sz w:val="20"/>
          <w:szCs w:val="20"/>
        </w:rPr>
      </w:pPr>
      <w:r w:rsidDel="00000000" w:rsidR="00000000" w:rsidRPr="00000000">
        <w:rPr>
          <w:sz w:val="20"/>
          <w:szCs w:val="20"/>
          <w:rtl w:val="0"/>
        </w:rPr>
        <w:t xml:space="preserve">Coticchio G, Lagalla C, Sturmey R, Pennetta F, Borini A. The enigmatic morula: mechanisms of development, cell fate determination, self-correction and implications for ART. Hum Reprod Update. 2019 Jul 1;25(4):422-438. doi: 10.1093/humupd/dmz008. PMID: 30855681.</w:t>
      </w:r>
    </w:p>
    <w:p w:rsidR="00000000" w:rsidDel="00000000" w:rsidP="00000000" w:rsidRDefault="00000000" w:rsidRPr="00000000" w14:paraId="00000046">
      <w:pPr>
        <w:numPr>
          <w:ilvl w:val="0"/>
          <w:numId w:val="3"/>
        </w:numPr>
        <w:ind w:left="720" w:hanging="360"/>
        <w:jc w:val="both"/>
        <w:rPr>
          <w:sz w:val="20"/>
          <w:szCs w:val="20"/>
        </w:rPr>
      </w:pPr>
      <w:r w:rsidDel="00000000" w:rsidR="00000000" w:rsidRPr="00000000">
        <w:rPr>
          <w:sz w:val="20"/>
          <w:szCs w:val="20"/>
          <w:rtl w:val="0"/>
        </w:rPr>
        <w:t xml:space="preserve">Borsos M, Torres-Padilla ME. Building up the nucleus: nuclear organization in the establishment of totipotency and pluripotency during mammalian development. Genes Dev. 2016 Mar 15;30(6):611-21. doi: 10.1101/gad.273805.115. PMID: 26980186; PMCID: PMC4803048.</w:t>
      </w:r>
    </w:p>
    <w:p w:rsidR="00000000" w:rsidDel="00000000" w:rsidP="00000000" w:rsidRDefault="00000000" w:rsidRPr="00000000" w14:paraId="00000047">
      <w:pPr>
        <w:numPr>
          <w:ilvl w:val="0"/>
          <w:numId w:val="3"/>
        </w:numPr>
        <w:ind w:left="720" w:hanging="360"/>
        <w:jc w:val="both"/>
        <w:rPr>
          <w:sz w:val="20"/>
          <w:szCs w:val="20"/>
        </w:rPr>
      </w:pPr>
      <w:r w:rsidDel="00000000" w:rsidR="00000000" w:rsidRPr="00000000">
        <w:rPr>
          <w:sz w:val="20"/>
          <w:szCs w:val="20"/>
          <w:rtl w:val="0"/>
        </w:rPr>
        <w:t xml:space="preserve">Efroni S, Duttagupta R, Cheng J, Dehghani H, Hoeppner DJ, Dash C, Bazett-Jones DP, Le Grice S, McKay RD, Buetow KH, Gingeras TR, Misteli T, Meshorer E. Global transcription in pluripotent embryonic stem cells. Cell Stem Cell. 2008 May 8;2(5):437-47. doi: 10.1016/j.stem.2008.03.021. PMID: 18462694; PMCID: PMC2435228.</w:t>
      </w:r>
    </w:p>
    <w:p w:rsidR="00000000" w:rsidDel="00000000" w:rsidP="00000000" w:rsidRDefault="00000000" w:rsidRPr="00000000" w14:paraId="00000048">
      <w:pPr>
        <w:numPr>
          <w:ilvl w:val="0"/>
          <w:numId w:val="3"/>
        </w:numPr>
        <w:ind w:left="720" w:hanging="360"/>
        <w:jc w:val="both"/>
        <w:rPr>
          <w:sz w:val="20"/>
          <w:szCs w:val="20"/>
        </w:rPr>
      </w:pPr>
      <w:r w:rsidDel="00000000" w:rsidR="00000000" w:rsidRPr="00000000">
        <w:rPr>
          <w:sz w:val="20"/>
          <w:szCs w:val="20"/>
          <w:rtl w:val="0"/>
        </w:rPr>
        <w:t xml:space="preserve">Soundararajan M, Kannan S. Fibroblasts and mesenchymal stem cells: Two sides of the same coin? J Cell Physiol. 2018 Dec;233(12):9099-9109. doi: 10.1002/jcp.26860. Epub 2018 Jun 26. PMID: 29943820.</w:t>
      </w:r>
    </w:p>
    <w:p w:rsidR="00000000" w:rsidDel="00000000" w:rsidP="00000000" w:rsidRDefault="00000000" w:rsidRPr="00000000" w14:paraId="00000049">
      <w:pPr>
        <w:numPr>
          <w:ilvl w:val="0"/>
          <w:numId w:val="3"/>
        </w:numPr>
        <w:ind w:left="720" w:hanging="360"/>
        <w:jc w:val="both"/>
        <w:rPr>
          <w:sz w:val="20"/>
          <w:szCs w:val="20"/>
        </w:rPr>
      </w:pPr>
      <w:r w:rsidDel="00000000" w:rsidR="00000000" w:rsidRPr="00000000">
        <w:rPr>
          <w:sz w:val="20"/>
          <w:szCs w:val="20"/>
          <w:rtl w:val="0"/>
        </w:rPr>
        <w:t xml:space="preserve">Rodrigues M, Kosaric N, Bonham CA, Gurtner GC. Wound Healing: A Cellular Perspective. Physiol Rev. 2019 Jan 1;99(1):665-706. doi: 10.1152/physrev.00067.2017. PMID: 30475656; PMCID: PMC6442927.</w:t>
      </w:r>
    </w:p>
    <w:p w:rsidR="00000000" w:rsidDel="00000000" w:rsidP="00000000" w:rsidRDefault="00000000" w:rsidRPr="00000000" w14:paraId="0000004A">
      <w:pPr>
        <w:numPr>
          <w:ilvl w:val="0"/>
          <w:numId w:val="3"/>
        </w:numPr>
        <w:ind w:left="720" w:hanging="360"/>
        <w:jc w:val="both"/>
        <w:rPr>
          <w:sz w:val="20"/>
          <w:szCs w:val="20"/>
        </w:rPr>
      </w:pPr>
      <w:r w:rsidDel="00000000" w:rsidR="00000000" w:rsidRPr="00000000">
        <w:rPr>
          <w:sz w:val="20"/>
          <w:szCs w:val="20"/>
          <w:rtl w:val="0"/>
        </w:rPr>
        <w:t xml:space="preserve">Murugan NJ, Vigran HJ, Miller KA, Golding A, Pham QL, Sperry MM, Rasmussen-Ivey C, Kane AW, Kaplan DL, Levin M. Acute multidrug delivery via a wearable bioreactor facilitates long-term limb regeneration and functional recovery in adult Xenopus laevis. Sci Adv. 2022 Jan 28;8(4):eabj2164. doi: 10.1126/sciadv.abj2164. Epub 2022 Jan 26. PMID: 35080969.</w:t>
      </w:r>
    </w:p>
    <w:p w:rsidR="00000000" w:rsidDel="00000000" w:rsidP="00000000" w:rsidRDefault="00000000" w:rsidRPr="00000000" w14:paraId="0000004B">
      <w:pPr>
        <w:numPr>
          <w:ilvl w:val="0"/>
          <w:numId w:val="3"/>
        </w:numPr>
        <w:ind w:left="720" w:hanging="360"/>
        <w:jc w:val="both"/>
        <w:rPr>
          <w:sz w:val="20"/>
          <w:szCs w:val="20"/>
        </w:rPr>
      </w:pPr>
      <w:r w:rsidDel="00000000" w:rsidR="00000000" w:rsidRPr="00000000">
        <w:rPr>
          <w:sz w:val="20"/>
          <w:szCs w:val="20"/>
          <w:rtl w:val="0"/>
        </w:rPr>
        <w:t xml:space="preserve">Driesen RB, Nagaraju CK, Abi-Char J, Coenen T, Lijnen PJ, Fagard RH, Sipido KR, Petrov VV. Reversible and irreversible differentiation of cardiac fibroblasts. Cardiovasc Res. 2014 Mar 1;101(3):411-22. doi: 10.1093/cvr/cvt338. Epub 2013 Dec 23. PMID: 24368833; PMCID: PMC3928002.</w:t>
      </w:r>
    </w:p>
    <w:p w:rsidR="00000000" w:rsidDel="00000000" w:rsidP="00000000" w:rsidRDefault="00000000" w:rsidRPr="00000000" w14:paraId="0000004C">
      <w:pPr>
        <w:numPr>
          <w:ilvl w:val="0"/>
          <w:numId w:val="3"/>
        </w:numPr>
        <w:ind w:left="720" w:hanging="360"/>
        <w:jc w:val="both"/>
        <w:rPr>
          <w:sz w:val="20"/>
          <w:szCs w:val="20"/>
        </w:rPr>
      </w:pPr>
      <w:r w:rsidDel="00000000" w:rsidR="00000000" w:rsidRPr="00000000">
        <w:rPr>
          <w:sz w:val="20"/>
          <w:szCs w:val="20"/>
          <w:rtl w:val="0"/>
        </w:rPr>
        <w:t xml:space="preserve">Ham, Arthur W. (Arthur Worth), and David H. Cormack. Ham’s Histology. 9th ed. Philadelphia: Lippincott, 1987. Print.</w:t>
      </w:r>
    </w:p>
    <w:p w:rsidR="00000000" w:rsidDel="00000000" w:rsidP="00000000" w:rsidRDefault="00000000" w:rsidRPr="00000000" w14:paraId="0000004D">
      <w:pPr>
        <w:numPr>
          <w:ilvl w:val="0"/>
          <w:numId w:val="3"/>
        </w:numPr>
        <w:ind w:left="720" w:hanging="360"/>
        <w:jc w:val="both"/>
        <w:rPr>
          <w:sz w:val="20"/>
          <w:szCs w:val="20"/>
        </w:rPr>
      </w:pPr>
      <w:r w:rsidDel="00000000" w:rsidR="00000000" w:rsidRPr="00000000">
        <w:rPr>
          <w:sz w:val="20"/>
          <w:szCs w:val="20"/>
          <w:rtl w:val="0"/>
        </w:rPr>
        <w:t xml:space="preserve">Shankar V, van Blitterswijk C, Vrij E, Giselbrecht S. From Snapshots to Development: Identifying the Gaps in the Development of Stem Cell-based Embryo Models along the Embryonic Timeline. Adv Sci (Weinh). 2021 Mar 2;8(8):2004250. doi: 10.1002/advs.202004250. PMID: 33898195; PMCID: PMC8061376.</w:t>
      </w:r>
    </w:p>
    <w:p w:rsidR="00000000" w:rsidDel="00000000" w:rsidP="00000000" w:rsidRDefault="00000000" w:rsidRPr="00000000" w14:paraId="0000004E">
      <w:pPr>
        <w:numPr>
          <w:ilvl w:val="0"/>
          <w:numId w:val="3"/>
        </w:numPr>
        <w:ind w:left="720" w:hanging="360"/>
        <w:jc w:val="both"/>
        <w:rPr>
          <w:sz w:val="20"/>
          <w:szCs w:val="20"/>
        </w:rPr>
      </w:pPr>
      <w:r w:rsidDel="00000000" w:rsidR="00000000" w:rsidRPr="00000000">
        <w:rPr>
          <w:sz w:val="20"/>
          <w:szCs w:val="20"/>
          <w:rtl w:val="0"/>
        </w:rPr>
        <w:t xml:space="preserve">Tkemaladze J, Chichinadze K. Centriole, differentiation, and senescence. Rejuvenation Res. 2010 Apr-Jun;13(2-3):339-42. doi: 10.1089/rej.2009.0904. PMID: 20426623.</w:t>
      </w:r>
    </w:p>
    <w:p w:rsidR="00000000" w:rsidDel="00000000" w:rsidP="00000000" w:rsidRDefault="00000000" w:rsidRPr="00000000" w14:paraId="0000004F">
      <w:pPr>
        <w:numPr>
          <w:ilvl w:val="0"/>
          <w:numId w:val="3"/>
        </w:numPr>
        <w:ind w:left="720" w:hanging="360"/>
        <w:jc w:val="both"/>
        <w:rPr>
          <w:sz w:val="20"/>
          <w:szCs w:val="20"/>
        </w:rPr>
      </w:pPr>
      <w:r w:rsidDel="00000000" w:rsidR="00000000" w:rsidRPr="00000000">
        <w:rPr>
          <w:sz w:val="20"/>
          <w:szCs w:val="20"/>
          <w:rtl w:val="0"/>
        </w:rPr>
        <w:t xml:space="preserve">Han X, Zhou Z, Fei L, Sun H, Wang R, Chen Y, Chen H, Wang J, Tang H, Ge W, Zhou Y, Ye F, Jiang M, Wu J, Xiao Y, Jia X, Zhang T, Ma X, Zhang Q, Bai X, Lai S, Yu C, Zhu L, Lin R, Gao Y, Wang M, Wu Y, Zhang J, Zhan R, Zhu S, Hu H, Wang C, Chen M, Huang H, Liang T, Chen J, Wang W, Zhang D, Guo G. Construction of a human cell landscape at single-cell level. Nature. 2020 May;581(7808):303-309. doi: 10.1038/s41586-020-2157-4. Epub 2020 Mar 25. PMID: 32214235.</w:t>
      </w:r>
    </w:p>
    <w:p w:rsidR="00000000" w:rsidDel="00000000" w:rsidP="00000000" w:rsidRDefault="00000000" w:rsidRPr="00000000" w14:paraId="00000050">
      <w:pPr>
        <w:numPr>
          <w:ilvl w:val="0"/>
          <w:numId w:val="3"/>
        </w:numPr>
        <w:ind w:left="720" w:hanging="360"/>
        <w:jc w:val="both"/>
        <w:rPr>
          <w:sz w:val="20"/>
          <w:szCs w:val="20"/>
        </w:rPr>
      </w:pPr>
      <w:r w:rsidDel="00000000" w:rsidR="00000000" w:rsidRPr="00000000">
        <w:rPr>
          <w:sz w:val="20"/>
          <w:szCs w:val="20"/>
          <w:rtl w:val="0"/>
        </w:rPr>
        <w:t xml:space="preserve">Sobhani A, Khanlarkhani N, Baazm M, Mohammadzadeh F, Najafi A, Mehdinejadiani S, Sargolzaei Aval F. Multipotent Stem Cell and Current Application. Acta Med Iran. 2017 Jan;55(1):6-23. PMID: 28188938.</w:t>
      </w:r>
    </w:p>
    <w:p w:rsidR="00000000" w:rsidDel="00000000" w:rsidP="00000000" w:rsidRDefault="00000000" w:rsidRPr="00000000" w14:paraId="00000051">
      <w:pPr>
        <w:numPr>
          <w:ilvl w:val="0"/>
          <w:numId w:val="3"/>
        </w:numPr>
        <w:ind w:left="720" w:hanging="360"/>
        <w:jc w:val="both"/>
        <w:rPr>
          <w:sz w:val="20"/>
          <w:szCs w:val="20"/>
        </w:rPr>
      </w:pPr>
      <w:r w:rsidDel="00000000" w:rsidR="00000000" w:rsidRPr="00000000">
        <w:rPr>
          <w:color w:val="212121"/>
          <w:sz w:val="20"/>
          <w:szCs w:val="20"/>
          <w:highlight w:val="white"/>
          <w:rtl w:val="0"/>
        </w:rPr>
        <w:t xml:space="preserve">Gönczy P, Rose LS. Asymmetric cell division and axis formation in the embryo. WormBook. 2005 Oct 15:1-20. doi: 10.1895/wormbook.1.30.1. PMID: 18050411; PMCID: PMC4780927.</w:t>
      </w:r>
    </w:p>
    <w:p w:rsidR="00000000" w:rsidDel="00000000" w:rsidP="00000000" w:rsidRDefault="00000000" w:rsidRPr="00000000" w14:paraId="00000052">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Venkei ZG, Yamashita YM. Emerging mechanisms of asymmetric stem cell division. J Cell Biol. 2018 Nov 5;217(11):3785-3795. doi: 10.1083/jcb.201807037. Epub 2018 Sep 19. PMID: 30232100; PMCID: PMC6219723.</w:t>
      </w:r>
    </w:p>
    <w:p w:rsidR="00000000" w:rsidDel="00000000" w:rsidP="00000000" w:rsidRDefault="00000000" w:rsidRPr="00000000" w14:paraId="00000053">
      <w:pPr>
        <w:numPr>
          <w:ilvl w:val="0"/>
          <w:numId w:val="3"/>
        </w:numPr>
        <w:ind w:left="720" w:hanging="360"/>
        <w:jc w:val="both"/>
        <w:rPr>
          <w:sz w:val="20"/>
          <w:szCs w:val="20"/>
        </w:rPr>
      </w:pPr>
      <w:r w:rsidDel="00000000" w:rsidR="00000000" w:rsidRPr="00000000">
        <w:rPr>
          <w:color w:val="212121"/>
          <w:sz w:val="20"/>
          <w:szCs w:val="20"/>
          <w:highlight w:val="white"/>
          <w:rtl w:val="0"/>
        </w:rPr>
        <w:t xml:space="preserve">Giehl KM. Neuronal development. Prog Exp Tumor Res. 2007;39:1-29. doi: 10.1159/000100041. PMID: 17314498.</w:t>
      </w:r>
    </w:p>
    <w:p w:rsidR="00000000" w:rsidDel="00000000" w:rsidP="00000000" w:rsidRDefault="00000000" w:rsidRPr="00000000" w14:paraId="00000054">
      <w:pPr>
        <w:numPr>
          <w:ilvl w:val="0"/>
          <w:numId w:val="3"/>
        </w:numPr>
        <w:ind w:left="720" w:hanging="360"/>
        <w:jc w:val="both"/>
        <w:rPr>
          <w:sz w:val="20"/>
          <w:szCs w:val="20"/>
        </w:rPr>
      </w:pPr>
      <w:r w:rsidDel="00000000" w:rsidR="00000000" w:rsidRPr="00000000">
        <w:rPr>
          <w:sz w:val="20"/>
          <w:szCs w:val="20"/>
          <w:rtl w:val="0"/>
        </w:rPr>
        <w:t xml:space="preserve">Ewen-Campen B, Schwager EE, Extavour CG. The molecular machinery of germ line specification. Mol Reprod Dev. 2010 Jan;77(1):3-18. doi: 10.1002/mrd.21091. PMID: 19790240.</w:t>
      </w:r>
    </w:p>
    <w:p w:rsidR="00000000" w:rsidDel="00000000" w:rsidP="00000000" w:rsidRDefault="00000000" w:rsidRPr="00000000" w14:paraId="00000055">
      <w:pPr>
        <w:numPr>
          <w:ilvl w:val="0"/>
          <w:numId w:val="3"/>
        </w:numPr>
        <w:ind w:left="720" w:hanging="360"/>
        <w:jc w:val="both"/>
        <w:rPr>
          <w:sz w:val="20"/>
          <w:szCs w:val="20"/>
        </w:rPr>
      </w:pPr>
      <w:r w:rsidDel="00000000" w:rsidR="00000000" w:rsidRPr="00000000">
        <w:rPr>
          <w:sz w:val="20"/>
          <w:szCs w:val="20"/>
          <w:rtl w:val="0"/>
        </w:rPr>
        <w:t xml:space="preserve">Regulski MJ. Cellular Senescence: What, Why, and How. Wounds. 2017 Jun;29(6):168-174. PMID: 28682291.</w:t>
      </w:r>
    </w:p>
    <w:p w:rsidR="00000000" w:rsidDel="00000000" w:rsidP="00000000" w:rsidRDefault="00000000" w:rsidRPr="00000000" w14:paraId="00000056">
      <w:pPr>
        <w:numPr>
          <w:ilvl w:val="0"/>
          <w:numId w:val="3"/>
        </w:numPr>
        <w:ind w:left="720" w:hanging="360"/>
        <w:jc w:val="both"/>
        <w:rPr>
          <w:sz w:val="20"/>
          <w:szCs w:val="20"/>
        </w:rPr>
      </w:pPr>
      <w:r w:rsidDel="00000000" w:rsidR="00000000" w:rsidRPr="00000000">
        <w:rPr>
          <w:color w:val="212121"/>
          <w:sz w:val="20"/>
          <w:szCs w:val="20"/>
          <w:highlight w:val="white"/>
          <w:rtl w:val="0"/>
        </w:rPr>
        <w:t xml:space="preserve">Bremermann HJ. Reliability of proliferation controls. The Hayflick limit and its breakdown in cancer. J Theor Biol. 1982 Aug 21;97(4):641-62. doi: 10.1016/0022-5193(82)90364-2. PMID: 7154685.</w:t>
      </w:r>
      <w:r w:rsidDel="00000000" w:rsidR="00000000" w:rsidRPr="00000000">
        <w:rPr>
          <w:rtl w:val="0"/>
        </w:rPr>
      </w:r>
    </w:p>
    <w:p w:rsidR="00000000" w:rsidDel="00000000" w:rsidP="00000000" w:rsidRDefault="00000000" w:rsidRPr="00000000" w14:paraId="00000057">
      <w:pPr>
        <w:numPr>
          <w:ilvl w:val="0"/>
          <w:numId w:val="3"/>
        </w:numPr>
        <w:ind w:left="720" w:hanging="360"/>
        <w:jc w:val="both"/>
        <w:rPr>
          <w:sz w:val="20"/>
          <w:szCs w:val="20"/>
        </w:rPr>
      </w:pPr>
      <w:r w:rsidDel="00000000" w:rsidR="00000000" w:rsidRPr="00000000">
        <w:rPr>
          <w:sz w:val="20"/>
          <w:szCs w:val="20"/>
          <w:rtl w:val="0"/>
        </w:rPr>
        <w:t xml:space="preserve">Akiyama S. HeLa cell lines. Methods Enzymol. 1987;151:38-50. doi: 10.1016/s0076-6879(87)51007-2. PMID: 3431450.</w:t>
      </w:r>
    </w:p>
    <w:p w:rsidR="00000000" w:rsidDel="00000000" w:rsidP="00000000" w:rsidRDefault="00000000" w:rsidRPr="00000000" w14:paraId="00000058">
      <w:pPr>
        <w:numPr>
          <w:ilvl w:val="0"/>
          <w:numId w:val="3"/>
        </w:numPr>
        <w:ind w:left="720" w:hanging="360"/>
        <w:jc w:val="both"/>
        <w:rPr>
          <w:sz w:val="20"/>
          <w:szCs w:val="20"/>
        </w:rPr>
      </w:pPr>
      <w:r w:rsidDel="00000000" w:rsidR="00000000" w:rsidRPr="00000000">
        <w:rPr>
          <w:color w:val="212121"/>
          <w:sz w:val="20"/>
          <w:szCs w:val="20"/>
          <w:highlight w:val="white"/>
          <w:rtl w:val="0"/>
        </w:rPr>
        <w:t xml:space="preserve">Marteil G, Guerrero A, Vieira AF, de Almeida BP, Machado P, Mendonça S, Mesquita M, Villarreal B, Fonseca I, Francia ME, Dores K, Martins NP, Jana SC, Tranfield EM, Barbosa-Morais NL, Paredes J, Pellman D, Godinho SA, Bettencourt-Dias M. Over-elongation of centrioles in cancer promotes centriole amplification and chromosome missegregation. Nat Commun. 2018 Mar 28;9(1):1258. doi: 10.1038/s41467-018-03641-x. PMID: 29593297; PMCID: PMC5871873.</w:t>
      </w:r>
      <w:r w:rsidDel="00000000" w:rsidR="00000000" w:rsidRPr="00000000">
        <w:rPr>
          <w:rtl w:val="0"/>
        </w:rPr>
      </w:r>
    </w:p>
    <w:p w:rsidR="00000000" w:rsidDel="00000000" w:rsidP="00000000" w:rsidRDefault="00000000" w:rsidRPr="00000000" w14:paraId="00000059">
      <w:pPr>
        <w:numPr>
          <w:ilvl w:val="0"/>
          <w:numId w:val="3"/>
        </w:numPr>
        <w:ind w:left="720" w:hanging="360"/>
        <w:jc w:val="both"/>
        <w:rPr>
          <w:sz w:val="20"/>
          <w:szCs w:val="20"/>
        </w:rPr>
      </w:pPr>
      <w:r w:rsidDel="00000000" w:rsidR="00000000" w:rsidRPr="00000000">
        <w:rPr>
          <w:sz w:val="20"/>
          <w:szCs w:val="20"/>
          <w:rtl w:val="0"/>
        </w:rPr>
        <w:t xml:space="preserve">Weismann A. Prof. Weismann's Theory of Heredity. Nature 41, 317–323 (1890). doi:10.1038/041317g0</w:t>
      </w:r>
    </w:p>
    <w:p w:rsidR="00000000" w:rsidDel="00000000" w:rsidP="00000000" w:rsidRDefault="00000000" w:rsidRPr="00000000" w14:paraId="0000005A">
      <w:pPr>
        <w:numPr>
          <w:ilvl w:val="0"/>
          <w:numId w:val="3"/>
        </w:numPr>
        <w:ind w:left="720" w:hanging="360"/>
        <w:jc w:val="both"/>
        <w:rPr>
          <w:sz w:val="20"/>
          <w:szCs w:val="20"/>
        </w:rPr>
      </w:pPr>
      <w:r w:rsidDel="00000000" w:rsidR="00000000" w:rsidRPr="00000000">
        <w:rPr>
          <w:sz w:val="20"/>
          <w:szCs w:val="20"/>
          <w:rtl w:val="0"/>
        </w:rPr>
        <w:t xml:space="preserve">Batty P, Gerlich DW. Mitotic Chromosome Mechanics: How Cells Segregate Their Genome. Trends Cell Biol. 2019 Sep;29(9):717-726. doi: 10.1016/j.tcb.2019.05.007. Epub 2019 Jun 20. PMID: 31230958.</w:t>
      </w:r>
    </w:p>
    <w:p w:rsidR="00000000" w:rsidDel="00000000" w:rsidP="00000000" w:rsidRDefault="00000000" w:rsidRPr="00000000" w14:paraId="0000005B">
      <w:pPr>
        <w:numPr>
          <w:ilvl w:val="0"/>
          <w:numId w:val="3"/>
        </w:numPr>
        <w:ind w:left="720" w:hanging="360"/>
        <w:jc w:val="both"/>
        <w:rPr>
          <w:sz w:val="20"/>
          <w:szCs w:val="20"/>
        </w:rPr>
      </w:pPr>
      <w:r w:rsidDel="00000000" w:rsidR="00000000" w:rsidRPr="00000000">
        <w:rPr>
          <w:sz w:val="20"/>
          <w:szCs w:val="20"/>
          <w:rtl w:val="0"/>
        </w:rPr>
        <w:t xml:space="preserve">Brown G, Hughes PJ, Michell RH. Cell differentiation and proliferation--simultaneous but independent? Exp Cell Res. 2003 Dec 10;291(2):282-8. doi: 10.1016/s0014-4827(03)00393-8. PMID: 14644151.</w:t>
      </w:r>
    </w:p>
    <w:p w:rsidR="00000000" w:rsidDel="00000000" w:rsidP="00000000" w:rsidRDefault="00000000" w:rsidRPr="00000000" w14:paraId="0000005C">
      <w:pPr>
        <w:numPr>
          <w:ilvl w:val="0"/>
          <w:numId w:val="3"/>
        </w:numPr>
        <w:ind w:left="720" w:hanging="360"/>
        <w:jc w:val="both"/>
        <w:rPr>
          <w:sz w:val="20"/>
          <w:szCs w:val="20"/>
        </w:rPr>
      </w:pPr>
      <w:r w:rsidDel="00000000" w:rsidR="00000000" w:rsidRPr="00000000">
        <w:rPr>
          <w:sz w:val="20"/>
          <w:szCs w:val="20"/>
          <w:rtl w:val="0"/>
        </w:rPr>
        <w:t xml:space="preserve">Zaret KS. Pioneer Transcription Factors Initiating Gene Network Changes. Annu Rev Genet. 2020 Nov 23;54:367-385. doi: 10.1146/annurev-genet-030220-015007. Epub 2020 Sep 4. PMID: 32886547; PMCID: PMC7900943.</w:t>
      </w:r>
    </w:p>
    <w:p w:rsidR="00000000" w:rsidDel="00000000" w:rsidP="00000000" w:rsidRDefault="00000000" w:rsidRPr="00000000" w14:paraId="0000005D">
      <w:pPr>
        <w:numPr>
          <w:ilvl w:val="0"/>
          <w:numId w:val="3"/>
        </w:numPr>
        <w:ind w:left="720" w:hanging="360"/>
        <w:jc w:val="both"/>
        <w:rPr>
          <w:sz w:val="20"/>
          <w:szCs w:val="20"/>
        </w:rPr>
      </w:pPr>
      <w:r w:rsidDel="00000000" w:rsidR="00000000" w:rsidRPr="00000000">
        <w:rPr>
          <w:color w:val="212121"/>
          <w:sz w:val="20"/>
          <w:szCs w:val="20"/>
          <w:highlight w:val="white"/>
          <w:rtl w:val="0"/>
        </w:rPr>
        <w:t xml:space="preserve">Campbell KH, Alberio R, Lee JH, Ritchie WA. Nuclear transfer in practice. Cloning Stem Cells. 2001;3(4):201-8. doi: 10.1089/15362300152725927. PMID: 11945230.</w:t>
      </w:r>
      <w:r w:rsidDel="00000000" w:rsidR="00000000" w:rsidRPr="00000000">
        <w:rPr>
          <w:rtl w:val="0"/>
        </w:rPr>
      </w:r>
    </w:p>
    <w:p w:rsidR="00000000" w:rsidDel="00000000" w:rsidP="00000000" w:rsidRDefault="00000000" w:rsidRPr="00000000" w14:paraId="0000005E">
      <w:pPr>
        <w:numPr>
          <w:ilvl w:val="0"/>
          <w:numId w:val="3"/>
        </w:numPr>
        <w:ind w:left="720" w:hanging="360"/>
        <w:jc w:val="both"/>
        <w:rPr>
          <w:sz w:val="20"/>
          <w:szCs w:val="20"/>
        </w:rPr>
      </w:pPr>
      <w:r w:rsidDel="00000000" w:rsidR="00000000" w:rsidRPr="00000000">
        <w:rPr>
          <w:sz w:val="20"/>
          <w:szCs w:val="20"/>
          <w:rtl w:val="0"/>
        </w:rPr>
        <w:t xml:space="preserve">Briggs R, King TJ. Transplantation of Living Nuclei From Blastula Cells into Enucleated Frogs' Eggs. Proc Natl Acad Sci U S A. 1952 May;38(5):455-63. doi: 10.1073/pnas.38.5.455. PMID: 16589125; PMCID: PMC1063586.</w:t>
      </w:r>
    </w:p>
    <w:p w:rsidR="00000000" w:rsidDel="00000000" w:rsidP="00000000" w:rsidRDefault="00000000" w:rsidRPr="00000000" w14:paraId="0000005F">
      <w:pPr>
        <w:numPr>
          <w:ilvl w:val="0"/>
          <w:numId w:val="3"/>
        </w:numPr>
        <w:ind w:left="720" w:hanging="360"/>
        <w:jc w:val="both"/>
        <w:rPr>
          <w:sz w:val="20"/>
          <w:szCs w:val="20"/>
        </w:rPr>
      </w:pPr>
      <w:r w:rsidDel="00000000" w:rsidR="00000000" w:rsidRPr="00000000">
        <w:rPr>
          <w:sz w:val="20"/>
          <w:szCs w:val="20"/>
          <w:rtl w:val="0"/>
        </w:rPr>
        <w:t xml:space="preserve">Gurdon J.B. The developmental capacity of nuclei taken from differentiating endoderm cells of Xenopus laevis. J Embryol Exp Morphol. 1960 Dec;8:505-26. PMID: 13709842.</w:t>
      </w:r>
    </w:p>
    <w:p w:rsidR="00000000" w:rsidDel="00000000" w:rsidP="00000000" w:rsidRDefault="00000000" w:rsidRPr="00000000" w14:paraId="00000060">
      <w:pPr>
        <w:numPr>
          <w:ilvl w:val="0"/>
          <w:numId w:val="3"/>
        </w:numPr>
        <w:ind w:left="720" w:hanging="360"/>
        <w:jc w:val="both"/>
        <w:rPr>
          <w:sz w:val="20"/>
          <w:szCs w:val="20"/>
        </w:rPr>
      </w:pPr>
      <w:r w:rsidDel="00000000" w:rsidR="00000000" w:rsidRPr="00000000">
        <w:rPr>
          <w:color w:val="212121"/>
          <w:sz w:val="20"/>
          <w:szCs w:val="20"/>
          <w:highlight w:val="white"/>
          <w:rtl w:val="0"/>
        </w:rPr>
        <w:t xml:space="preserve">Gurdon JB, Wilmut I. Nuclear transfer to eggs and oocytes. Cold Spring Harb Perspect Biol. 2011 Jun 1;3(6):a002659. doi: 10.1101/cshperspect.a002659. PMID: 21555407; PMCID: PMC3098674.</w:t>
      </w:r>
    </w:p>
    <w:p w:rsidR="00000000" w:rsidDel="00000000" w:rsidP="00000000" w:rsidRDefault="00000000" w:rsidRPr="00000000" w14:paraId="00000061">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Moore JA. Serial back-transfers of nuclei in experiments involving two species of frogs. Dev Biol. 1960 Dec;2:535-50. doi: 10.1016/0012-1606(60)90053-1. PMID: 13772307.</w:t>
      </w:r>
    </w:p>
    <w:p w:rsidR="00000000" w:rsidDel="00000000" w:rsidP="00000000" w:rsidRDefault="00000000" w:rsidRPr="00000000" w14:paraId="00000062">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Narbonne P, Miyamoto K, Gurdon JB. Reprogramming and development in nuclear transfer embryos and in interspecific systems. Curr Opin Genet Dev. 2012 Oct;22(5):450-8. doi: 10.1016/j.gde.2012.09.002. Epub 2012 Oct 11. PMID: 23062626; PMCID: PMC3654497.</w:t>
      </w:r>
    </w:p>
    <w:p w:rsidR="00000000" w:rsidDel="00000000" w:rsidP="00000000" w:rsidRDefault="00000000" w:rsidRPr="00000000" w14:paraId="00000063">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Lanza RP, Cibelli JB, Diaz F, Moraes CT, Farin PW, Farin CE, Hammer CJ, West MD, Damiani P. Cloning of an endangered species (Bos gaurus) using interspecies nuclear transfer. Cloning. 2000;2(2):79-90. doi: 10.1089/152045500436104. PMID: 16218862.</w:t>
      </w:r>
    </w:p>
    <w:p w:rsidR="00000000" w:rsidDel="00000000" w:rsidP="00000000" w:rsidRDefault="00000000" w:rsidRPr="00000000" w14:paraId="00000064">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Loi P, Ptak G, Barboni B, Fulka J Jr, Cappai P, Clinton M. Genetic rescue of an endangered mammal by cross-species nuclear transfer using post-mortem somatic cells. Nat Biotechnol. 2001 Oct;19(10):962-4. doi: 10.1038/nbt1001-962. PMID: 11581663.</w:t>
      </w:r>
    </w:p>
    <w:p w:rsidR="00000000" w:rsidDel="00000000" w:rsidP="00000000" w:rsidRDefault="00000000" w:rsidRPr="00000000" w14:paraId="00000065">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Gómez MC, Pope CE, Giraldo A, Lyons LA, Harris RF, King AL, Cole A, Godke RA, Dresser BL. Birth of African Wildcat cloned kittens born from domestic cats. Cloning Stem Cells. 2004;6(3):247-58. doi: 10.1089/clo.2004.6.247. PMID: 15671671.</w:t>
      </w:r>
    </w:p>
    <w:p w:rsidR="00000000" w:rsidDel="00000000" w:rsidP="00000000" w:rsidRDefault="00000000" w:rsidRPr="00000000" w14:paraId="00000066">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Gómez MC, Pope CE, Kutner RH, Ricks DM, Lyons LA, Ruhe M, Dumas C, Lyons J, López M, Dresser BL, Reiser J. Nuclear transfer of sand cat cells into enucleated domestic cat oocytes is affected by cryopreservation of donor cells. Cloning Stem Cells. 2008 Dec;10(4):469-83. doi: 10.1089/clo.2008.0021. PMID: 18795868.</w:t>
      </w:r>
    </w:p>
    <w:p w:rsidR="00000000" w:rsidDel="00000000" w:rsidP="00000000" w:rsidRDefault="00000000" w:rsidRPr="00000000" w14:paraId="00000067">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Hwang I, Jeong YW, Kim JJ, Lee HJ, Kang M, Park KB, Park JH, Kim YW, Kim WT, Shin T, Hyun SH, Jeung EB, Hwang WS. Successful cloning of coyotes through interspecies somatic cell nuclear transfer using domestic dog oocytes. Reprod Fertil Dev. 2013;25(8):1142-8. doi: 10.1071/RD12256. PMID: 23217630.</w:t>
      </w:r>
    </w:p>
    <w:p w:rsidR="00000000" w:rsidDel="00000000" w:rsidP="00000000" w:rsidRDefault="00000000" w:rsidRPr="00000000" w14:paraId="00000068">
      <w:pPr>
        <w:numPr>
          <w:ilvl w:val="0"/>
          <w:numId w:val="3"/>
        </w:numPr>
        <w:ind w:left="720" w:hanging="360"/>
        <w:jc w:val="both"/>
        <w:rPr>
          <w:sz w:val="20"/>
          <w:szCs w:val="20"/>
        </w:rPr>
      </w:pPr>
      <w:r w:rsidDel="00000000" w:rsidR="00000000" w:rsidRPr="00000000">
        <w:rPr>
          <w:sz w:val="20"/>
          <w:szCs w:val="20"/>
          <w:rtl w:val="0"/>
        </w:rPr>
        <w:t xml:space="preserve">Wen W. Phase Separation in Asymmetric Cell Division. Biochemistry. 2020 Jan 14;59(1):47-56. doi: 10.1021/acs.biochem.9b00813. Epub 2019 Oct 28. PMID: 31617345.</w:t>
      </w:r>
    </w:p>
    <w:p w:rsidR="00000000" w:rsidDel="00000000" w:rsidP="00000000" w:rsidRDefault="00000000" w:rsidRPr="00000000" w14:paraId="00000069">
      <w:pPr>
        <w:numPr>
          <w:ilvl w:val="0"/>
          <w:numId w:val="3"/>
        </w:numPr>
        <w:ind w:left="720" w:hanging="360"/>
        <w:jc w:val="both"/>
        <w:rPr>
          <w:sz w:val="20"/>
          <w:szCs w:val="20"/>
        </w:rPr>
      </w:pPr>
      <w:r w:rsidDel="00000000" w:rsidR="00000000" w:rsidRPr="00000000">
        <w:rPr>
          <w:sz w:val="20"/>
          <w:szCs w:val="20"/>
          <w:rtl w:val="0"/>
        </w:rPr>
        <w:t xml:space="preserve">Chichinadze KN, Tkemaladze DV. [Centrosomal hypothesis of cellular aging and differentiation]. Adv Gerontol. 2008;21(3):367-71. Russian. PMID: 19432168.</w:t>
      </w:r>
    </w:p>
    <w:p w:rsidR="00000000" w:rsidDel="00000000" w:rsidP="00000000" w:rsidRDefault="00000000" w:rsidRPr="00000000" w14:paraId="0000006A">
      <w:pPr>
        <w:numPr>
          <w:ilvl w:val="0"/>
          <w:numId w:val="3"/>
        </w:numPr>
        <w:ind w:left="720" w:hanging="360"/>
        <w:jc w:val="both"/>
        <w:rPr>
          <w:sz w:val="20"/>
          <w:szCs w:val="20"/>
        </w:rPr>
      </w:pPr>
      <w:r w:rsidDel="00000000" w:rsidR="00000000" w:rsidRPr="00000000">
        <w:rPr>
          <w:sz w:val="20"/>
          <w:szCs w:val="20"/>
          <w:rtl w:val="0"/>
        </w:rPr>
        <w:t xml:space="preserve">Schwarz A, Sankaralingam P, O'Connell KF, Müller-Reichert T. Revisiting Centrioles in Nematodes-Historic Findings and Current Topics. Cells. 2018 Aug 8;7(8):101. doi: 10.3390/cells7080101. PMID: 30096824; PMCID: PMC6115991.</w:t>
      </w:r>
    </w:p>
    <w:p w:rsidR="00000000" w:rsidDel="00000000" w:rsidP="00000000" w:rsidRDefault="00000000" w:rsidRPr="00000000" w14:paraId="0000006B">
      <w:pPr>
        <w:numPr>
          <w:ilvl w:val="0"/>
          <w:numId w:val="3"/>
        </w:numPr>
        <w:ind w:left="720" w:hanging="360"/>
        <w:jc w:val="both"/>
        <w:rPr>
          <w:sz w:val="20"/>
          <w:szCs w:val="20"/>
        </w:rPr>
      </w:pPr>
      <w:r w:rsidDel="00000000" w:rsidR="00000000" w:rsidRPr="00000000">
        <w:rPr>
          <w:sz w:val="20"/>
          <w:szCs w:val="20"/>
          <w:rtl w:val="0"/>
        </w:rPr>
        <w:t xml:space="preserve">Gadde S, Heald R. Mechanisms and molecules of the mitotic spindle. Curr Biol. 2004 Sep 21;14(18):R797-805. doi: 10.1016/j.cub.2004.09.021. PMID: 15380094.</w:t>
      </w:r>
    </w:p>
    <w:p w:rsidR="00000000" w:rsidDel="00000000" w:rsidP="00000000" w:rsidRDefault="00000000" w:rsidRPr="00000000" w14:paraId="0000006C">
      <w:pPr>
        <w:numPr>
          <w:ilvl w:val="0"/>
          <w:numId w:val="3"/>
        </w:numPr>
        <w:ind w:left="720" w:hanging="360"/>
        <w:jc w:val="both"/>
        <w:rPr>
          <w:sz w:val="20"/>
          <w:szCs w:val="20"/>
        </w:rPr>
      </w:pPr>
      <w:r w:rsidDel="00000000" w:rsidR="00000000" w:rsidRPr="00000000">
        <w:rPr>
          <w:color w:val="212121"/>
          <w:sz w:val="20"/>
          <w:szCs w:val="20"/>
          <w:highlight w:val="white"/>
          <w:rtl w:val="0"/>
        </w:rPr>
        <w:t xml:space="preserve">Woodruff JB, Wueseke O, Hyman AA. Pericentriolar material structure and dynamics. Philos Trans R Soc Lond B Biol Sci. 2014 Sep 5;369(1650):20130459. doi: 10.1098/rstb.2013.0459. PMID: 25047613; PMCID: PMC4113103.</w:t>
      </w:r>
      <w:r w:rsidDel="00000000" w:rsidR="00000000" w:rsidRPr="00000000">
        <w:rPr>
          <w:rtl w:val="0"/>
        </w:rPr>
      </w:r>
    </w:p>
    <w:p w:rsidR="00000000" w:rsidDel="00000000" w:rsidP="00000000" w:rsidRDefault="00000000" w:rsidRPr="00000000" w14:paraId="0000006D">
      <w:pPr>
        <w:numPr>
          <w:ilvl w:val="0"/>
          <w:numId w:val="3"/>
        </w:numPr>
        <w:ind w:left="720" w:hanging="360"/>
        <w:jc w:val="both"/>
        <w:rPr>
          <w:sz w:val="20"/>
          <w:szCs w:val="20"/>
        </w:rPr>
      </w:pPr>
      <w:r w:rsidDel="00000000" w:rsidR="00000000" w:rsidRPr="00000000">
        <w:rPr>
          <w:sz w:val="20"/>
          <w:szCs w:val="20"/>
          <w:rtl w:val="0"/>
        </w:rPr>
        <w:t xml:space="preserve">Calarco-Gillam PD, Siebert MC, Hubble R, Mitchison T, Kirschner M. Centrosome development in early mouse embryos as defined by an autoantibody against pericentriolar material. Cell. 1983 Dec;35(3 Pt 2):621-9. doi: 10.1016/0092-8674(83)90094-6. PMID: 6652679.</w:t>
      </w:r>
    </w:p>
    <w:p w:rsidR="00000000" w:rsidDel="00000000" w:rsidP="00000000" w:rsidRDefault="00000000" w:rsidRPr="00000000" w14:paraId="0000006E">
      <w:pPr>
        <w:numPr>
          <w:ilvl w:val="0"/>
          <w:numId w:val="3"/>
        </w:numPr>
        <w:ind w:left="720" w:hanging="360"/>
        <w:jc w:val="both"/>
        <w:rPr>
          <w:sz w:val="20"/>
          <w:szCs w:val="20"/>
        </w:rPr>
      </w:pPr>
      <w:r w:rsidDel="00000000" w:rsidR="00000000" w:rsidRPr="00000000">
        <w:rPr>
          <w:sz w:val="20"/>
          <w:szCs w:val="20"/>
          <w:rtl w:val="0"/>
        </w:rPr>
        <w:t xml:space="preserve">Bobinnec Y, Khodjakov A, Mir LM, Rieder CL, Eddé B, Bornens M. Centriole disassembly in vivo and its effect on centrosome structure and function in vertebrate cells. J Cell Biol. 1998 Dec 14;143(6):1575-89. doi: 10.1083/jcb.143.6.1575. PMID: 9852152; PMCID: PMC2132987.</w:t>
      </w:r>
    </w:p>
    <w:p w:rsidR="00000000" w:rsidDel="00000000" w:rsidP="00000000" w:rsidRDefault="00000000" w:rsidRPr="00000000" w14:paraId="0000006F">
      <w:pPr>
        <w:numPr>
          <w:ilvl w:val="0"/>
          <w:numId w:val="3"/>
        </w:numPr>
        <w:ind w:left="720" w:hanging="360"/>
        <w:jc w:val="both"/>
        <w:rPr>
          <w:sz w:val="20"/>
          <w:szCs w:val="20"/>
        </w:rPr>
      </w:pPr>
      <w:r w:rsidDel="00000000" w:rsidR="00000000" w:rsidRPr="00000000">
        <w:rPr>
          <w:color w:val="212121"/>
          <w:sz w:val="20"/>
          <w:szCs w:val="20"/>
          <w:highlight w:val="white"/>
          <w:rtl w:val="0"/>
        </w:rPr>
        <w:t xml:space="preserve">Gönczy P, Hatzopoulos GN. Centriole assembly at a glance. J Cell Sci. 2019 Feb 20;132(4):jcs228833. doi: 10.1242/jcs.228833. PMID: 30787112.</w:t>
      </w:r>
      <w:r w:rsidDel="00000000" w:rsidR="00000000" w:rsidRPr="00000000">
        <w:rPr>
          <w:rtl w:val="0"/>
        </w:rPr>
      </w:r>
    </w:p>
    <w:p w:rsidR="00000000" w:rsidDel="00000000" w:rsidP="00000000" w:rsidRDefault="00000000" w:rsidRPr="00000000" w14:paraId="00000070">
      <w:pPr>
        <w:numPr>
          <w:ilvl w:val="0"/>
          <w:numId w:val="3"/>
        </w:numPr>
        <w:ind w:left="720" w:hanging="360"/>
        <w:jc w:val="both"/>
        <w:rPr>
          <w:sz w:val="20"/>
          <w:szCs w:val="20"/>
        </w:rPr>
      </w:pPr>
      <w:r w:rsidDel="00000000" w:rsidR="00000000" w:rsidRPr="00000000">
        <w:rPr>
          <w:color w:val="212121"/>
          <w:sz w:val="20"/>
          <w:szCs w:val="20"/>
          <w:highlight w:val="white"/>
          <w:rtl w:val="0"/>
        </w:rPr>
        <w:t xml:space="preserve">Marshall WF, Rosenbaum JL. Are there nucleic acids in the centrosome? Curr Top Dev Biol. 2000;49:187-205. doi: 10.1016/s0070-2153(99)49009-x. PMID: 11005019.</w:t>
      </w:r>
    </w:p>
    <w:p w:rsidR="00000000" w:rsidDel="00000000" w:rsidP="00000000" w:rsidRDefault="00000000" w:rsidRPr="00000000" w14:paraId="00000071">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Hinchcliffe EH, Miller FJ, Cham M, Khodjakov A, Sluder G. Requirement of a centrosomal activity for cell cycle progression through G1 into S phase. Science. 2001 Feb 23;291(5508):1547-50. doi: 10.1126/science.1056866. PMID: 11222860.</w:t>
      </w:r>
    </w:p>
    <w:p w:rsidR="00000000" w:rsidDel="00000000" w:rsidP="00000000" w:rsidRDefault="00000000" w:rsidRPr="00000000" w14:paraId="00000072">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Wadsworth P, Khodjakov A. E pluribus unum: towards a universal mechanism for spindle assembly. Trends Cell Biol. 2004 Aug;14(8):413-9. doi: 10.1016/j.tcb.2004.07.004. PMID: 15308207.</w:t>
      </w:r>
    </w:p>
    <w:p w:rsidR="00000000" w:rsidDel="00000000" w:rsidP="00000000" w:rsidRDefault="00000000" w:rsidRPr="00000000" w14:paraId="00000073">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Tkemaladze J, Chichinadze K. Potential role of centrioles in determining the morphogenetic status of animal somatic cells. Cell Biol Int. 2005 May;29(5):370-4. doi: 10.1016/j.cellbi.2005.03.003. PMID: 15886028.</w:t>
      </w:r>
    </w:p>
    <w:p w:rsidR="00000000" w:rsidDel="00000000" w:rsidP="00000000" w:rsidRDefault="00000000" w:rsidRPr="00000000" w14:paraId="00000074">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Chen C, Yamashita YM. Centrosome-centric view of asymmetric stem cell division. Open Biol. 2021 Jan;11(1):200314. doi: 10.1098/rsob.200314. Epub 2021 Jan 13. PMID: 33435817; PMCID: PMC7881172.</w:t>
      </w:r>
    </w:p>
    <w:p w:rsidR="00000000" w:rsidDel="00000000" w:rsidP="00000000" w:rsidRDefault="00000000" w:rsidRPr="00000000" w14:paraId="00000075">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Hartung M, Stahl A. Preleptotene chromosome condensation in mouse oogenesis. Cytogenet Cell Genet. 1977;18(6):309-19. doi: 10.1159/000130777. PMID: 884966.</w:t>
      </w:r>
    </w:p>
    <w:p w:rsidR="00000000" w:rsidDel="00000000" w:rsidP="00000000" w:rsidRDefault="00000000" w:rsidRPr="00000000" w14:paraId="00000076">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Manandhar G, Schatten H, Sutovsky P. Centrosome reduction during gametogenesis and its significance. Biol Reprod. 2005 Jan;72(1):2-13. doi: 10.1095/biolreprod.104.031245. Epub 2004 Sep 22. PMID: 15385423.</w:t>
      </w:r>
    </w:p>
    <w:p w:rsidR="00000000" w:rsidDel="00000000" w:rsidP="00000000" w:rsidRDefault="00000000" w:rsidRPr="00000000" w14:paraId="00000077">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Maemura M, Taketsuru H, Nakajima Y, Shao R, Kakihara A, Nogami J, Ohkawa Y, Tsukada YI. Totipotency of mouse zygotes extends to single blastomeres of embryos at the four-cell stage. Sci Rep. 2021 May 27;11(1):11167. doi: 10.1038/s41598-021-90653-1. PMID: 34045607; PMCID: PMC8160171.</w:t>
      </w:r>
    </w:p>
    <w:p w:rsidR="00000000" w:rsidDel="00000000" w:rsidP="00000000" w:rsidRDefault="00000000" w:rsidRPr="00000000" w14:paraId="00000078">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Abumuslimov SS, Nadezhdina ES, Chentsov IuS. Elektronno-mikroskopicheskoe issledovanie morfogeneza tsentrioleĭ i tsentrosomy v rannem razvitii myshi [An electron microscopic study of centriole and centrosome morphogenesis in the early development of the mouse]. Tsitologiia. 1994;36(11):1054-61. Russian. PMID: 7709467.</w:t>
      </w:r>
    </w:p>
    <w:p w:rsidR="00000000" w:rsidDel="00000000" w:rsidP="00000000" w:rsidRDefault="00000000" w:rsidRPr="00000000" w14:paraId="00000079">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Maro B, Gueth-Hallonet C, Aghion J, Antony C. Cell polarity and microtubule organisation during mouse early embryogenesis. Dev Suppl. 1991;1:17-25. PMID: 1742499.</w:t>
      </w:r>
    </w:p>
    <w:p w:rsidR="00000000" w:rsidDel="00000000" w:rsidP="00000000" w:rsidRDefault="00000000" w:rsidRPr="00000000" w14:paraId="0000007A">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Ishiuchi T, Torres-Padilla ME. Towards an understanding of the regulatory mechanisms of totipotency. Curr Opin Genet Dev. 2013 Oct;23(5):512-8. doi: 10.1016/j.gde.2013.06.006. Epub 2013 Aug 10. PMID: 23942314.</w:t>
      </w:r>
    </w:p>
    <w:p w:rsidR="00000000" w:rsidDel="00000000" w:rsidP="00000000" w:rsidRDefault="00000000" w:rsidRPr="00000000" w14:paraId="0000007B">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Ishiuchi T, Torres-Padilla ME. Towards an understanding of the regulatory mechanisms of totipotency. Curr Opin Genet Dev. 2013 Oct;23(5):512-8. doi: 10.1016/j.gde.2013.06.006. Epub 2013 Aug 10. PMID: 23942314.</w:t>
      </w:r>
    </w:p>
    <w:p w:rsidR="00000000" w:rsidDel="00000000" w:rsidP="00000000" w:rsidRDefault="00000000" w:rsidRPr="00000000" w14:paraId="0000007C">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Hayflick L. Mortality and immortality at the cellular level. A review. Biochemistry (Mosc). 1997 Nov;62(11):1180-90. PMID: 9467840.</w:t>
      </w:r>
    </w:p>
    <w:p w:rsidR="00000000" w:rsidDel="00000000" w:rsidP="00000000" w:rsidRDefault="00000000" w:rsidRPr="00000000" w14:paraId="0000007D">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Simerly C, Castro C, Hartnett C, Lin CC, Sukhwani M, Orwig K, Schatten G. Post-Testicular Sperm Maturation: Centriole Pairs, Found in Upper Epididymis, are Destroyed Prior to Sperm's Release at Ejaculation. Sci Rep. 2016 Aug 18;6:31816. doi: 10.1038/srep31816. PMID: 27534805; PMCID: PMC4989225.</w:t>
      </w:r>
    </w:p>
    <w:p w:rsidR="00000000" w:rsidDel="00000000" w:rsidP="00000000" w:rsidRDefault="00000000" w:rsidRPr="00000000" w14:paraId="0000007E">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Simerly C, Manil-Ségalen M, Castro C, Hartnett C, Kong D, Verlhac MH, Loncarek J, Schatten G. Separation and Loss of Centrioles From Primordidal Germ Cells To Mature Oocytes In The Mouse. Sci Rep. 2018 Aug 24;8(1):12791. doi: 10.1038/s41598-018-31222-x. PMID: 30143724; PMCID: PMC6109097.</w:t>
      </w:r>
    </w:p>
    <w:p w:rsidR="00000000" w:rsidDel="00000000" w:rsidP="00000000" w:rsidRDefault="00000000" w:rsidRPr="00000000" w14:paraId="0000007F">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Zhou LQ, Dean J. Reprogramming the genome to totipotency in mouse embryos. Trends Cell Biol. 2015 Feb;25(2):82-91. doi: 10.1016/j.tcb.2014.09.006. Epub 2014 Oct 21. PMID: 25448353; PMCID: PMC4312727.</w:t>
      </w:r>
    </w:p>
    <w:p w:rsidR="00000000" w:rsidDel="00000000" w:rsidP="00000000" w:rsidRDefault="00000000" w:rsidRPr="00000000" w14:paraId="00000080">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Nigg EA, Holland AJ. Once and only once: mechanisms of centriole duplication and their deregulation in disease. Nat Rev Mol Cell Biol. 2018 May;19(5):297-312. doi: 10.1038/nrm.2017.127. Epub 2018 Jan 24. PMID: 29363672; PMCID: PMC5969912.</w:t>
      </w:r>
    </w:p>
    <w:p w:rsidR="00000000" w:rsidDel="00000000" w:rsidP="00000000" w:rsidRDefault="00000000" w:rsidRPr="00000000" w14:paraId="00000081">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Seirin-Lee S. Asymmetric cell division from a cell to cells: Shape, length, and location of polarity domain. Dev Growth Differ. 2020 Apr;62(3):188-195. doi: 10.1111/dgd.12652. Epub 2020 Mar 2. PMID: 32120453; PMCID: PMC7754510.</w:t>
      </w:r>
    </w:p>
    <w:p w:rsidR="00000000" w:rsidDel="00000000" w:rsidP="00000000" w:rsidRDefault="00000000" w:rsidRPr="00000000" w14:paraId="00000082">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Chang JT, Reiner SL. Asymmetric division and stem cell renewal without a permanent niche: lessons from lymphocytes. Cold Spring Harb Symp Quant Biol. 2008;73:73-9. doi: 10.1101/sqb.2008.73.008. Epub 2008 Nov 6. PMID: 19022740.</w:t>
      </w:r>
    </w:p>
    <w:p w:rsidR="00000000" w:rsidDel="00000000" w:rsidP="00000000" w:rsidRDefault="00000000" w:rsidRPr="00000000" w14:paraId="00000083">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Clark AT. Standing on the shoulders of giants: The changing landscape of pluripotent stem cells in research. Anat Rec (Hoboken). 2020 Oct;303(10):2597-2602. doi: 10.1002/ar.24304. Epub 2019 Nov 21. PMID: 31751000.</w:t>
      </w:r>
    </w:p>
    <w:p w:rsidR="00000000" w:rsidDel="00000000" w:rsidP="00000000" w:rsidRDefault="00000000" w:rsidRPr="00000000" w14:paraId="00000084">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Menon V, Ghaffari S. Erythroid enucleation: a gateway into a "bloody" world. Exp Hematol. 2021 Mar;95:13-22. doi: 10.1016/j.exphem.2021.01.001. Epub 2021 Jan 10. PMID: 33440185; PMCID: PMC8147720.</w:t>
      </w:r>
    </w:p>
    <w:p w:rsidR="00000000" w:rsidDel="00000000" w:rsidP="00000000" w:rsidRDefault="00000000" w:rsidRPr="00000000" w14:paraId="00000085">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Bianconi E, Piovesan A, Facchin F, Beraudi A, Casadei R, Frabetti F, Vitale L, Pelleri MC, Tassani S, Piva F, Perez-Amodio S, Strippoli P, Canaider S. An estimation of the number of cells in the human body. Ann Hum Biol. 2013 Nov-Dec;40(6):463-71. doi: 10.3109/03014460.2013.807878. Epub 2013 Jul 5. Erratum in: Ann Hum Biol. 2013 Nov-Dec;40(6):471. PMID: 23829164.</w:t>
      </w:r>
    </w:p>
    <w:p w:rsidR="00000000" w:rsidDel="00000000" w:rsidP="00000000" w:rsidRDefault="00000000" w:rsidRPr="00000000" w14:paraId="00000086">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Menon V, Ghaffari S. Erythroid enucleation: a gateway into a "bloody" world. Exp Hematol. 2021 Mar;95:13-22. doi: 10.1016/j.exphem.2021.01.001. Epub 2021 Jan 10. PMID: 33440185; PMCID: PMC8147720.</w:t>
      </w:r>
    </w:p>
    <w:p w:rsidR="00000000" w:rsidDel="00000000" w:rsidP="00000000" w:rsidRDefault="00000000" w:rsidRPr="00000000" w14:paraId="00000087">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Victorelli S, Passos JF. Telomeres and Cell Senescence - Size Matters Not. EBioMedicine. 2017 Jul;21:14-20. doi: 10.1016/j.ebiom.2017.03.027. Epub 2017 Mar 21. PMID: 28347656; PMCID: PMC5514392.</w:t>
      </w:r>
    </w:p>
    <w:p w:rsidR="00000000" w:rsidDel="00000000" w:rsidP="00000000" w:rsidRDefault="00000000" w:rsidRPr="00000000" w14:paraId="00000088">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Calcinotto A, Kohli J, Zagato E, Pellegrini L, Demaria M, Alimonti A. Cellular Senescence: Aging, Cancer, and Injury. Physiol Rev. 2019 Apr 1;99(2):1047-1078. doi: 10.1152/physrev.00020.2018. PMID: 30648461.</w:t>
      </w:r>
    </w:p>
    <w:p w:rsidR="00000000" w:rsidDel="00000000" w:rsidP="00000000" w:rsidRDefault="00000000" w:rsidRPr="00000000" w14:paraId="00000089">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Prieto LI, Baker DJ. Cellular Senescence and the Immune System in Cancer. Gerontology. 2019;65(5):505-512. doi: 10.1159/000500683. Epub 2019 Jun 18. PMID: 31212284; PMCID: PMC6703936.</w:t>
      </w:r>
    </w:p>
    <w:p w:rsidR="00000000" w:rsidDel="00000000" w:rsidP="00000000" w:rsidRDefault="00000000" w:rsidRPr="00000000" w14:paraId="0000008A">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Faget DV, Ren Q, Stewart SA. Unmasking senescence: context-dependent effects of SASP in cancer. Nat Rev Cancer. 2019 Aug;19(8):439-453. doi: 10.1038/s41568-019-0156-2. Epub 2019 Jun 24. PMID: 31235879.</w:t>
      </w:r>
    </w:p>
    <w:p w:rsidR="00000000" w:rsidDel="00000000" w:rsidP="00000000" w:rsidRDefault="00000000" w:rsidRPr="00000000" w14:paraId="0000008B">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Balmain A, Brown K. Oncogene activation in chemical carcinogenesis. Adv Cancer Res. 1988;51:147-82. doi: 10.1016/s0065-230x(08)60222-5. PMID: 3066145.</w:t>
      </w:r>
    </w:p>
    <w:p w:rsidR="00000000" w:rsidDel="00000000" w:rsidP="00000000" w:rsidRDefault="00000000" w:rsidRPr="00000000" w14:paraId="0000008C">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Wang LH, Wu CF, Rajasekaran N, Shin YK. Loss of Tumor Suppressor Gene Function in Human Cancer: An Overview. Cell Physiol Biochem. 2018;51(6):2647-2693. doi: 10.1159/000495956. Epub 2018 Dec 12. PMID: 30562755.</w:t>
      </w:r>
    </w:p>
    <w:p w:rsidR="00000000" w:rsidDel="00000000" w:rsidP="00000000" w:rsidRDefault="00000000" w:rsidRPr="00000000" w14:paraId="0000008D">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Tato-Costa J, Casimiro S, Pacheco T, Pires R, Fernandes A, Alho I, Pereira P, Costa P, Castelo HB, Ferreira J, Costa L. Therapy-Induced Cellular Senescence Induces Epithelial-to-Mesenchymal Transition and Increases Invasiveness in Rectal Cancer. Clin Colorectal Cancer. 2016 Jun;15(2):170-178.e3. doi: 10.1016/j.clcc.2015.09.003. Epub 2015 Oct 24. PMID: 26603055.</w:t>
      </w:r>
    </w:p>
    <w:p w:rsidR="00000000" w:rsidDel="00000000" w:rsidP="00000000" w:rsidRDefault="00000000" w:rsidRPr="00000000" w14:paraId="0000008E">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Sati S, Bonev B, Szabo Q, Jost D, Bensadoun P, Serra F, Loubiere V, Papadopoulos GL, Rivera-Mulia JC, Fritsch L, Bouret P, Castillo D, Gelpi JL, Orozco M, Vaillant C, Pellestor F, Bantignies F, Marti-Renom MA, Gilbert DM, Lemaitre JM, Cavalli G. 4D Genome Rewiring during Oncogene-Induced and Replicative Senescence. Mol Cell. 2020 May 7;78(3):522-538.e9. doi: 10.1016/j.molcel.2020.03.007. Epub 2020 Mar 26. PMID: 32220303; PMCID: PMC7208559.</w:t>
      </w:r>
    </w:p>
    <w:p w:rsidR="00000000" w:rsidDel="00000000" w:rsidP="00000000" w:rsidRDefault="00000000" w:rsidRPr="00000000" w14:paraId="0000008F">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Xue W, Zender L, Miething C, Dickins RA, Hernando E, Krizhanovsky V, Cordon-Cardo C, Lowe SW. Senescence and tumour clearance is triggered by p53 restoration in murine liver carcinomas. Nature. 2007 Feb 8;445(7128):656-60. doi: 10.1038/nature05529. Epub 2007 Jan 24. Erratum in: Nature. 2011 May 26;473(7348):544. PMID: 17251933; PMCID: PMC4601097.</w:t>
      </w:r>
    </w:p>
    <w:p w:rsidR="00000000" w:rsidDel="00000000" w:rsidP="00000000" w:rsidRDefault="00000000" w:rsidRPr="00000000" w14:paraId="00000090">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Pérez-Mancera PA, Young AR, Narita M. Inside and out: the activities of senescence in cancer. Nat Rev Cancer. 2014 Aug;14(8):547-58. doi: 10.1038/nrc3773. Epub 2014 Jul 17. PMID: 25030953.</w:t>
      </w:r>
    </w:p>
    <w:p w:rsidR="00000000" w:rsidDel="00000000" w:rsidP="00000000" w:rsidRDefault="00000000" w:rsidRPr="00000000" w14:paraId="00000091">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Roos CM, Zhang B, Palmer AK, Ogrodnik MB, Pirtskhalava T, Thalji NM, Hagler M, Jurk D, Smith LA, Casaclang-Verzosa G, Zhu Y, Schafer MJ, Tchkonia T, Kirkland JL, Miller JD. Chronic senolytic treatment alleviates established vasomotor dysfunction in aged or atherosclerotic mice. Aging Cell. 2016 Oct;15(5):973-7. doi: 10.1111/acel.12458. Epub 2016 Aug 5. PMID: 26864908; PMCID: PMC5013022.</w:t>
      </w:r>
    </w:p>
    <w:p w:rsidR="00000000" w:rsidDel="00000000" w:rsidP="00000000" w:rsidRDefault="00000000" w:rsidRPr="00000000" w14:paraId="00000092">
      <w:pPr>
        <w:numPr>
          <w:ilvl w:val="0"/>
          <w:numId w:val="3"/>
        </w:numPr>
        <w:ind w:left="720" w:hanging="360"/>
        <w:jc w:val="both"/>
        <w:rPr>
          <w:color w:val="212121"/>
          <w:sz w:val="20"/>
          <w:szCs w:val="20"/>
          <w:highlight w:val="white"/>
        </w:rPr>
      </w:pPr>
      <w:r w:rsidDel="00000000" w:rsidR="00000000" w:rsidRPr="00000000">
        <w:rPr>
          <w:sz w:val="20"/>
          <w:szCs w:val="20"/>
          <w:highlight w:val="white"/>
          <w:rtl w:val="0"/>
        </w:rPr>
        <w:t xml:space="preserve">Tkemaladze J,</w:t>
      </w:r>
      <w:r w:rsidDel="00000000" w:rsidR="00000000" w:rsidRPr="00000000">
        <w:rPr>
          <w:sz w:val="20"/>
          <w:szCs w:val="20"/>
          <w:rtl w:val="0"/>
        </w:rPr>
        <w:t xml:space="preserve"> </w:t>
      </w:r>
      <w:r w:rsidDel="00000000" w:rsidR="00000000" w:rsidRPr="00000000">
        <w:rPr>
          <w:sz w:val="20"/>
          <w:szCs w:val="20"/>
          <w:highlight w:val="white"/>
          <w:rtl w:val="0"/>
        </w:rPr>
        <w:t xml:space="preserve">Aphkhazava D. </w:t>
      </w:r>
      <w:r w:rsidDel="00000000" w:rsidR="00000000" w:rsidRPr="00000000">
        <w:rPr>
          <w:color w:val="212121"/>
          <w:sz w:val="20"/>
          <w:szCs w:val="20"/>
          <w:highlight w:val="white"/>
          <w:rtl w:val="0"/>
        </w:rPr>
        <w:t xml:space="preserve">Dasatinib and quercetin: short-term simultaneous administration improves physical capacity in human. J Biomed Sci. 2019; 8: 3.</w:t>
      </w:r>
    </w:p>
    <w:p w:rsidR="00000000" w:rsidDel="00000000" w:rsidP="00000000" w:rsidRDefault="00000000" w:rsidRPr="00000000" w14:paraId="00000093">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Baker DJ, Childs BG, Durik M, Wijers ME, Sieben CJ, Zhong J, Saltness RA, Jeganathan KB, Verzosa GC, Pezeshki A, Khazaie K, Miller JD, van Deursen JM. Naturally occurring p16(Ink4a)-positive cells shorten healthy lifespan. Nature. 2016 Feb 11;530(7589):184-9. doi: 10.1038/nature16932. Epub 2016 Feb 3. PMID: 26840489; PMCID: PMC4845101.</w:t>
      </w:r>
    </w:p>
    <w:p w:rsidR="00000000" w:rsidDel="00000000" w:rsidP="00000000" w:rsidRDefault="00000000" w:rsidRPr="00000000" w14:paraId="00000094">
      <w:pPr>
        <w:numPr>
          <w:ilvl w:val="0"/>
          <w:numId w:val="3"/>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Baar MP, Brandt RMC, Putavet DA, Klein JDD, Derks KWJ, Bourgeois BRM, Stryeck S, Rijksen Y, van Willigenburg H, Feijtel DA, van der Pluijm I, Essers J, van Cappellen WA, van IJcken WF, Houtsmuller AB, Pothof J, de Bruin RWF, Madl T, Hoeijmakers JHJ, Campisi J, de Keizer PLJ. Targeted Apoptosis of Senescent Cells Restores Tissue Homeostasis in Response to Chemotoxicity and Aging. Cell. 2017 Mar 23;169(1):132-147.e16. doi: 10.1016/j.cell.2017.02.031. PMID: 28340339; PMCID: PMC5556182.</w:t>
      </w:r>
    </w:p>
    <w:p w:rsidR="00000000" w:rsidDel="00000000" w:rsidP="00000000" w:rsidRDefault="00000000" w:rsidRPr="00000000" w14:paraId="00000095">
      <w:pPr>
        <w:ind w:left="720" w:firstLine="0"/>
        <w:rPr>
          <w:sz w:val="20"/>
          <w:szCs w:val="20"/>
        </w:rPr>
      </w:pPr>
      <w:r w:rsidDel="00000000" w:rsidR="00000000" w:rsidRPr="00000000">
        <w:rPr>
          <w:rtl w:val="0"/>
        </w:rPr>
      </w:r>
    </w:p>
    <w:p w:rsidR="00000000" w:rsidDel="00000000" w:rsidP="00000000" w:rsidRDefault="00000000" w:rsidRPr="00000000" w14:paraId="00000096">
      <w:pPr>
        <w:rPr>
          <w:sz w:val="20"/>
          <w:szCs w:val="20"/>
          <w:highlight w:val="white"/>
        </w:rPr>
      </w:pPr>
      <w:r w:rsidDel="00000000" w:rsidR="00000000" w:rsidRPr="00000000">
        <w:rPr>
          <w:rtl w:val="0"/>
        </w:rPr>
      </w:r>
    </w:p>
    <w:p w:rsidR="00000000" w:rsidDel="00000000" w:rsidP="00000000" w:rsidRDefault="00000000" w:rsidRPr="00000000" w14:paraId="00000097">
      <w:pPr>
        <w:ind w:left="720" w:firstLine="0"/>
        <w:rPr>
          <w:b w:val="1"/>
          <w:sz w:val="20"/>
          <w:szCs w:val="20"/>
        </w:rPr>
      </w:pPr>
      <w:r w:rsidDel="00000000" w:rsidR="00000000" w:rsidRPr="00000000">
        <w:rPr>
          <w:rtl w:val="0"/>
        </w:rPr>
      </w:r>
    </w:p>
    <w:p w:rsidR="00000000" w:rsidDel="00000000" w:rsidP="00000000" w:rsidRDefault="00000000" w:rsidRPr="00000000" w14:paraId="00000098">
      <w:pPr>
        <w:rPr>
          <w:sz w:val="20"/>
          <w:szCs w:val="2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ubmed.ncbi.nlm.nih.gov/14644151/" TargetMode="External"/><Relationship Id="rId10" Type="http://schemas.openxmlformats.org/officeDocument/2006/relationships/hyperlink" Target="https://www.nature.com/articles/041317g0" TargetMode="External"/><Relationship Id="rId12" Type="http://schemas.openxmlformats.org/officeDocument/2006/relationships/hyperlink" Target="https://pubmed.ncbi.nlm.nih.gov/32886547/" TargetMode="External"/><Relationship Id="rId9" Type="http://schemas.openxmlformats.org/officeDocument/2006/relationships/hyperlink" Target="https://www.multitran.com/m.exe?s=conceptually&amp;l1=1&amp;l2=2"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mailto:djabbat@gmail.com" TargetMode="External"/><Relationship Id="rId8" Type="http://schemas.openxmlformats.org/officeDocument/2006/relationships/hyperlink" Target="https://www.frontiersin.org/articles/10.3389/fcell.2020.00743/full#B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