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6"/>
        <w:jc w:val="center"/>
        <w:rPr>
          <w:b w:val="1"/>
          <w:i w:val="0"/>
        </w:rPr>
      </w:pPr>
      <w:bookmarkStart w:colFirst="0" w:colLast="0" w:name="_76g85w7j5ty4" w:id="0"/>
      <w:bookmarkEnd w:id="0"/>
      <w:r w:rsidDel="00000000" w:rsidR="00000000" w:rsidRPr="00000000">
        <w:rPr>
          <w:b w:val="1"/>
          <w:i w:val="0"/>
          <w:rtl w:val="0"/>
        </w:rPr>
        <w:t xml:space="preserve">Centrioles and differentiation. Their plausible connection with the emergence and accumulation of senescent and cancer cells in human and animal organisms.</w:t>
      </w:r>
    </w:p>
    <w:p w:rsidR="00000000" w:rsidDel="00000000" w:rsidP="00000000" w:rsidRDefault="00000000" w:rsidRPr="00000000" w14:paraId="00000002">
      <w:pPr>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3">
      <w:pPr>
        <w:jc w:val="righ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Jaba Tkemaladze*</w:t>
      </w:r>
    </w:p>
    <w:p w:rsidR="00000000" w:rsidDel="00000000" w:rsidP="00000000" w:rsidRDefault="00000000" w:rsidRPr="00000000" w14:paraId="00000004">
      <w:pPr>
        <w:jc w:val="righ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Georgia Longevity </w:t>
      </w:r>
      <w:r w:rsidDel="00000000" w:rsidR="00000000" w:rsidRPr="00000000">
        <w:rPr>
          <w:rFonts w:ascii="Times New Roman" w:cs="Times New Roman" w:eastAsia="Times New Roman" w:hAnsi="Times New Roman"/>
          <w:i w:val="1"/>
          <w:color w:val="111111"/>
          <w:sz w:val="20"/>
          <w:szCs w:val="20"/>
          <w:highlight w:val="white"/>
          <w:rtl w:val="0"/>
        </w:rPr>
        <w:t xml:space="preserve"> Centre</w:t>
      </w:r>
      <w:r w:rsidDel="00000000" w:rsidR="00000000" w:rsidRPr="00000000">
        <w:rPr>
          <w:rtl w:val="0"/>
        </w:rPr>
      </w:r>
    </w:p>
    <w:p w:rsidR="00000000" w:rsidDel="00000000" w:rsidP="00000000" w:rsidRDefault="00000000" w:rsidRPr="00000000" w14:paraId="00000005">
      <w:pPr>
        <w:jc w:val="right"/>
        <w:rPr>
          <w:rFonts w:ascii="Times New Roman" w:cs="Times New Roman" w:eastAsia="Times New Roman" w:hAnsi="Times New Roman"/>
          <w:b w:val="1"/>
          <w:sz w:val="20"/>
          <w:szCs w:val="20"/>
        </w:rPr>
      </w:pPr>
      <w:hyperlink r:id="rId6">
        <w:r w:rsidDel="00000000" w:rsidR="00000000" w:rsidRPr="00000000">
          <w:rPr>
            <w:rFonts w:ascii="Times New Roman" w:cs="Times New Roman" w:eastAsia="Times New Roman" w:hAnsi="Times New Roman"/>
            <w:i w:val="1"/>
            <w:color w:val="1155cc"/>
            <w:sz w:val="20"/>
            <w:szCs w:val="20"/>
            <w:u w:val="single"/>
            <w:rtl w:val="0"/>
          </w:rPr>
          <w:t xml:space="preserve">jtkemaladze@longevity.ge</w:t>
        </w:r>
      </w:hyperlink>
      <w:r w:rsidDel="00000000" w:rsidR="00000000" w:rsidRPr="00000000">
        <w:rPr>
          <w:rFonts w:ascii="Times New Roman" w:cs="Times New Roman" w:eastAsia="Times New Roman" w:hAnsi="Times New Roman"/>
          <w:i w:val="1"/>
          <w:sz w:val="20"/>
          <w:szCs w:val="20"/>
          <w:rtl w:val="0"/>
        </w:rPr>
        <w:t xml:space="preserve">, </w:t>
      </w:r>
      <w:hyperlink r:id="rId7">
        <w:r w:rsidDel="00000000" w:rsidR="00000000" w:rsidRPr="00000000">
          <w:rPr>
            <w:rFonts w:ascii="Times New Roman" w:cs="Times New Roman" w:eastAsia="Times New Roman" w:hAnsi="Times New Roman"/>
            <w:i w:val="1"/>
            <w:color w:val="1155cc"/>
            <w:sz w:val="20"/>
            <w:szCs w:val="20"/>
            <w:u w:val="single"/>
            <w:rtl w:val="0"/>
          </w:rPr>
          <w:t xml:space="preserve">djabbat@gmail.com</w:t>
        </w:r>
      </w:hyperlink>
      <w:r w:rsidDel="00000000" w:rsidR="00000000" w:rsidRPr="00000000">
        <w:rPr>
          <w:rtl w:val="0"/>
        </w:rPr>
      </w:r>
    </w:p>
    <w:p w:rsidR="00000000" w:rsidDel="00000000" w:rsidP="00000000" w:rsidRDefault="00000000" w:rsidRPr="00000000" w14:paraId="00000006">
      <w:pPr>
        <w:jc w:val="righ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sz w:val="20"/>
          <w:szCs w:val="20"/>
          <w:rtl w:val="0"/>
        </w:rPr>
        <w:t xml:space="preserve">ORCID: </w:t>
      </w:r>
      <w:r w:rsidDel="00000000" w:rsidR="00000000" w:rsidRPr="00000000">
        <w:rPr>
          <w:rFonts w:ascii="Times New Roman" w:cs="Times New Roman" w:eastAsia="Times New Roman" w:hAnsi="Times New Roman"/>
          <w:i w:val="1"/>
          <w:sz w:val="20"/>
          <w:szCs w:val="20"/>
          <w:highlight w:val="white"/>
          <w:rtl w:val="0"/>
        </w:rPr>
        <w:t xml:space="preserve">0000-0001-8651-7243</w:t>
      </w:r>
      <w:r w:rsidDel="00000000" w:rsidR="00000000" w:rsidRPr="00000000">
        <w:rPr>
          <w:rtl w:val="0"/>
        </w:rPr>
      </w:r>
    </w:p>
    <w:p w:rsidR="00000000" w:rsidDel="00000000" w:rsidP="00000000" w:rsidRDefault="00000000" w:rsidRPr="00000000" w14:paraId="00000007">
      <w:pPr>
        <w:jc w:val="righ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8">
      <w:pPr>
        <w:pStyle w:val="Heading6"/>
        <w:rPr>
          <w:b w:val="1"/>
          <w:i w:val="0"/>
        </w:rPr>
      </w:pPr>
      <w:bookmarkStart w:colFirst="0" w:colLast="0" w:name="_hs2fw1u7uctv" w:id="1"/>
      <w:bookmarkEnd w:id="1"/>
      <w:r w:rsidDel="00000000" w:rsidR="00000000" w:rsidRPr="00000000">
        <w:rPr>
          <w:b w:val="1"/>
          <w:i w:val="0"/>
          <w:rtl w:val="0"/>
        </w:rPr>
        <w:t xml:space="preserve">Abstract</w:t>
      </w:r>
    </w:p>
    <w:p w:rsidR="00000000" w:rsidDel="00000000" w:rsidP="00000000" w:rsidRDefault="00000000" w:rsidRPr="00000000" w14:paraId="0000000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Background:</w:t>
      </w:r>
      <w:r w:rsidDel="00000000" w:rsidR="00000000" w:rsidRPr="00000000">
        <w:rPr>
          <w:rFonts w:ascii="Times New Roman" w:cs="Times New Roman" w:eastAsia="Times New Roman" w:hAnsi="Times New Roman"/>
          <w:sz w:val="20"/>
          <w:szCs w:val="20"/>
          <w:rtl w:val="0"/>
        </w:rPr>
        <w:t xml:space="preserve"> Development of multicellular animal and human organisms requires cellular divisions that are under precise and coordinated control. Some of these divisions induce differentiation of a cell. Differentiation (not a modulation) is characteristic only of somatic cells of aforementioned organisms. It is known that the abruption of the differentiation process subjects the cell to one of these two states: 1) state of senescence- exit from cell cycle; 2) cancerous state - unlimited cell proliferation. Molecular mechanism of differentiation is still unknown. Moreover, the location of differentiation inductors is not established.</w:t>
      </w:r>
    </w:p>
    <w:p w:rsidR="00000000" w:rsidDel="00000000" w:rsidP="00000000" w:rsidRDefault="00000000" w:rsidRPr="00000000" w14:paraId="0000000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Discussion:</w:t>
      </w:r>
      <w:r w:rsidDel="00000000" w:rsidR="00000000" w:rsidRPr="00000000">
        <w:rPr>
          <w:rFonts w:ascii="Times New Roman" w:cs="Times New Roman" w:eastAsia="Times New Roman" w:hAnsi="Times New Roman"/>
          <w:sz w:val="20"/>
          <w:szCs w:val="20"/>
          <w:rtl w:val="0"/>
        </w:rPr>
        <w:t xml:space="preserve"> The simplest method of finding out the estimated location of differentiation inductors is to remove the nucleus from the ovum and replace it with the nucleus of a somatic cell that was subjected to certain differentiation. If such a cell, attained from two cells (cytoplasm of totipotent cell and nucleus of differentiated somatic cell), gives rise to a complete organism, it will signify that differentiation inductor is located in cytoplasm.  However, if it produces an incomplete organism, only </w:t>
      </w:r>
      <w:r w:rsidDel="00000000" w:rsidR="00000000" w:rsidRPr="00000000">
        <w:rPr>
          <w:rFonts w:ascii="Times New Roman" w:cs="Times New Roman" w:eastAsia="Times New Roman" w:hAnsi="Times New Roman"/>
          <w:sz w:val="20"/>
          <w:szCs w:val="20"/>
          <w:rtl w:val="0"/>
        </w:rPr>
        <w:t xml:space="preserve">cells </w:t>
      </w:r>
      <w:r w:rsidDel="00000000" w:rsidR="00000000" w:rsidRPr="00000000">
        <w:rPr>
          <w:rFonts w:ascii="Times New Roman" w:cs="Times New Roman" w:eastAsia="Times New Roman" w:hAnsi="Times New Roman"/>
          <w:sz w:val="20"/>
          <w:szCs w:val="20"/>
          <w:rtl w:val="0"/>
        </w:rPr>
        <w:t xml:space="preserve">that can develop from a nuclear donor cell (differentiated cell), then a conclusion must be drawn that the differentiation inductor is located within a nucleus.</w:t>
      </w:r>
    </w:p>
    <w:p w:rsidR="00000000" w:rsidDel="00000000" w:rsidP="00000000" w:rsidRDefault="00000000" w:rsidRPr="00000000" w14:paraId="000000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Hypothesis:</w:t>
      </w:r>
      <w:r w:rsidDel="00000000" w:rsidR="00000000" w:rsidRPr="00000000">
        <w:rPr>
          <w:rFonts w:ascii="Times New Roman" w:cs="Times New Roman" w:eastAsia="Times New Roman" w:hAnsi="Times New Roman"/>
          <w:sz w:val="20"/>
          <w:szCs w:val="20"/>
          <w:rtl w:val="0"/>
        </w:rPr>
        <w:t xml:space="preserve"> The cloning fact points to the location of differentiation inductors within cytoplasm. It is likely that inductors of differentiation-inducing divisions are on/in centrioles. It explains the emergence of monozygotic twins, reduction of potencies of progeny cells in process of the differentiation, unlimited proliferation of stem cells, asymmetrical divisions of stem cells, Hayflick limit, emergence of senescent and cancer cells as intrinsic product of differentiation. </w:t>
      </w:r>
    </w:p>
    <w:p w:rsidR="00000000" w:rsidDel="00000000" w:rsidP="00000000" w:rsidRDefault="00000000" w:rsidRPr="00000000" w14:paraId="0000000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Conclusion:</w:t>
      </w:r>
      <w:r w:rsidDel="00000000" w:rsidR="00000000" w:rsidRPr="00000000">
        <w:rPr>
          <w:rFonts w:ascii="Times New Roman" w:cs="Times New Roman" w:eastAsia="Times New Roman" w:hAnsi="Times New Roman"/>
          <w:sz w:val="20"/>
          <w:szCs w:val="20"/>
          <w:rtl w:val="0"/>
        </w:rPr>
        <w:t xml:space="preserve"> The successful treatment of senescence and cancer requires deepening our knowledge of their origin and nature. Most probably, the answer hides in the mechanism of differentiation. It is essential to examine the molecular mechanism of the differentiation process.</w:t>
      </w:r>
    </w:p>
    <w:p w:rsidR="00000000" w:rsidDel="00000000" w:rsidP="00000000" w:rsidRDefault="00000000" w:rsidRPr="00000000" w14:paraId="0000000D">
      <w:pPr>
        <w:pStyle w:val="Heading6"/>
        <w:rPr>
          <w:i w:val="0"/>
          <w:color w:val="212121"/>
          <w:highlight w:val="white"/>
        </w:rPr>
      </w:pPr>
      <w:bookmarkStart w:colFirst="0" w:colLast="0" w:name="_cu4upthfhd6k" w:id="2"/>
      <w:bookmarkEnd w:id="2"/>
      <w:r w:rsidDel="00000000" w:rsidR="00000000" w:rsidRPr="00000000">
        <w:rPr>
          <w:b w:val="1"/>
          <w:i w:val="0"/>
          <w:rtl w:val="0"/>
        </w:rPr>
        <w:t xml:space="preserve">Keywords: </w:t>
      </w:r>
      <w:r w:rsidDel="00000000" w:rsidR="00000000" w:rsidRPr="00000000">
        <w:rPr>
          <w:i w:val="0"/>
          <w:color w:val="212121"/>
          <w:highlight w:val="white"/>
          <w:rtl w:val="0"/>
        </w:rPr>
        <w:t xml:space="preserve">centriole; differentiation; senescence; </w:t>
      </w:r>
      <w:r w:rsidDel="00000000" w:rsidR="00000000" w:rsidRPr="00000000">
        <w:rPr>
          <w:i w:val="0"/>
          <w:rtl w:val="0"/>
        </w:rPr>
        <w:t xml:space="preserve">cytogenetic</w:t>
      </w:r>
      <w:r w:rsidDel="00000000" w:rsidR="00000000" w:rsidRPr="00000000">
        <w:rPr>
          <w:i w:val="0"/>
          <w:color w:val="212121"/>
          <w:highlight w:val="white"/>
          <w:rtl w:val="0"/>
        </w:rPr>
        <w:t xml:space="preserve">; stem cells; ageing.</w:t>
      </w:r>
    </w:p>
    <w:p w:rsidR="00000000" w:rsidDel="00000000" w:rsidP="00000000" w:rsidRDefault="00000000" w:rsidRPr="00000000" w14:paraId="0000000E">
      <w:pPr>
        <w:rPr>
          <w:rFonts w:ascii="Times New Roman" w:cs="Times New Roman" w:eastAsia="Times New Roman" w:hAnsi="Times New Roman"/>
          <w:color w:val="212121"/>
          <w:sz w:val="20"/>
          <w:szCs w:val="20"/>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color w:val="333333"/>
          <w:sz w:val="20"/>
          <w:szCs w:val="20"/>
        </w:rPr>
      </w:pPr>
      <w:r w:rsidDel="00000000" w:rsidR="00000000" w:rsidRPr="00000000">
        <w:rPr>
          <w:rFonts w:ascii="Times New Roman" w:cs="Times New Roman" w:eastAsia="Times New Roman" w:hAnsi="Times New Roman"/>
          <w:b w:val="1"/>
          <w:color w:val="333333"/>
          <w:sz w:val="20"/>
          <w:szCs w:val="20"/>
          <w:rtl w:val="0"/>
        </w:rPr>
        <w:t xml:space="preserve">Statements and Declarations</w:t>
      </w:r>
    </w:p>
    <w:p w:rsidR="00000000" w:rsidDel="00000000" w:rsidP="00000000" w:rsidRDefault="00000000" w:rsidRPr="00000000" w14:paraId="00000010">
      <w:pPr>
        <w:jc w:val="both"/>
        <w:rPr>
          <w:rFonts w:ascii="Times New Roman" w:cs="Times New Roman" w:eastAsia="Times New Roman" w:hAnsi="Times New Roman"/>
          <w:b w:val="1"/>
          <w:color w:val="333333"/>
          <w:sz w:val="20"/>
          <w:szCs w:val="20"/>
        </w:rPr>
      </w:pPr>
      <w:r w:rsidDel="00000000" w:rsidR="00000000" w:rsidRPr="00000000">
        <w:rPr>
          <w:rtl w:val="0"/>
        </w:rPr>
      </w:r>
    </w:p>
    <w:p w:rsidR="00000000" w:rsidDel="00000000" w:rsidP="00000000" w:rsidRDefault="00000000" w:rsidRPr="00000000" w14:paraId="00000011">
      <w:pPr>
        <w:numPr>
          <w:ilvl w:val="0"/>
          <w:numId w:val="2"/>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33333"/>
          <w:sz w:val="20"/>
          <w:szCs w:val="20"/>
          <w:rtl w:val="0"/>
        </w:rPr>
        <w:t xml:space="preserve">The author has no relevant financial or non-financial interests to disclose.</w:t>
      </w:r>
    </w:p>
    <w:p w:rsidR="00000000" w:rsidDel="00000000" w:rsidP="00000000" w:rsidRDefault="00000000" w:rsidRPr="00000000" w14:paraId="00000012">
      <w:pPr>
        <w:numPr>
          <w:ilvl w:val="0"/>
          <w:numId w:val="2"/>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33333"/>
          <w:sz w:val="20"/>
          <w:szCs w:val="20"/>
          <w:rtl w:val="0"/>
        </w:rPr>
        <w:t xml:space="preserve">The author has no competing interests to declare that are relevant to the content of this article.</w:t>
      </w:r>
    </w:p>
    <w:p w:rsidR="00000000" w:rsidDel="00000000" w:rsidP="00000000" w:rsidRDefault="00000000" w:rsidRPr="00000000" w14:paraId="00000013">
      <w:pPr>
        <w:numPr>
          <w:ilvl w:val="0"/>
          <w:numId w:val="2"/>
        </w:numPr>
        <w:spacing w:after="0" w:after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33333"/>
          <w:sz w:val="20"/>
          <w:szCs w:val="20"/>
          <w:rtl w:val="0"/>
        </w:rPr>
        <w:t xml:space="preserve">The author certifies that he has no affiliations with or involvement in any organization or entity with any financial interest or non-financial interest in the subject matter or materials discussed in this manuscript.</w:t>
      </w:r>
    </w:p>
    <w:p w:rsidR="00000000" w:rsidDel="00000000" w:rsidP="00000000" w:rsidRDefault="00000000" w:rsidRPr="00000000" w14:paraId="00000014">
      <w:pPr>
        <w:numPr>
          <w:ilvl w:val="0"/>
          <w:numId w:val="2"/>
        </w:numPr>
        <w:spacing w:after="28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33333"/>
          <w:sz w:val="20"/>
          <w:szCs w:val="20"/>
          <w:rtl w:val="0"/>
        </w:rPr>
        <w:t xml:space="preserve">The author has no financial or proprietary interests in any material discussed in this article.</w:t>
      </w:r>
    </w:p>
    <w:p w:rsidR="00000000" w:rsidDel="00000000" w:rsidP="00000000" w:rsidRDefault="00000000" w:rsidRPr="00000000" w14:paraId="00000015">
      <w:pPr>
        <w:spacing w:after="280" w:lineRule="auto"/>
        <w:ind w:left="0" w:firstLine="0"/>
        <w:rPr>
          <w:rFonts w:ascii="Times New Roman" w:cs="Times New Roman" w:eastAsia="Times New Roman" w:hAnsi="Times New Roman"/>
          <w:color w:val="333333"/>
          <w:sz w:val="20"/>
          <w:szCs w:val="20"/>
        </w:rPr>
      </w:pPr>
      <w:r w:rsidDel="00000000" w:rsidR="00000000" w:rsidRPr="00000000">
        <w:rPr>
          <w:rtl w:val="0"/>
        </w:rPr>
      </w:r>
    </w:p>
    <w:p w:rsidR="00000000" w:rsidDel="00000000" w:rsidP="00000000" w:rsidRDefault="00000000" w:rsidRPr="00000000" w14:paraId="00000016">
      <w:pPr>
        <w:spacing w:after="280" w:lineRule="auto"/>
        <w:ind w:left="0" w:firstLine="0"/>
        <w:rPr>
          <w:rFonts w:ascii="Times New Roman" w:cs="Times New Roman" w:eastAsia="Times New Roman" w:hAnsi="Times New Roman"/>
          <w:color w:val="333333"/>
          <w:sz w:val="20"/>
          <w:szCs w:val="20"/>
        </w:rPr>
      </w:pPr>
      <w:r w:rsidDel="00000000" w:rsidR="00000000" w:rsidRPr="00000000">
        <w:rPr>
          <w:rtl w:val="0"/>
        </w:rPr>
      </w:r>
    </w:p>
    <w:p w:rsidR="00000000" w:rsidDel="00000000" w:rsidP="00000000" w:rsidRDefault="00000000" w:rsidRPr="00000000" w14:paraId="00000017">
      <w:pPr>
        <w:spacing w:after="280" w:lineRule="auto"/>
        <w:ind w:left="0" w:firstLine="0"/>
        <w:rPr>
          <w:rFonts w:ascii="Times New Roman" w:cs="Times New Roman" w:eastAsia="Times New Roman" w:hAnsi="Times New Roman"/>
          <w:color w:val="333333"/>
          <w:sz w:val="20"/>
          <w:szCs w:val="20"/>
        </w:rPr>
      </w:pPr>
      <w:r w:rsidDel="00000000" w:rsidR="00000000" w:rsidRPr="00000000">
        <w:rPr>
          <w:rtl w:val="0"/>
        </w:rPr>
      </w:r>
    </w:p>
    <w:p w:rsidR="00000000" w:rsidDel="00000000" w:rsidP="00000000" w:rsidRDefault="00000000" w:rsidRPr="00000000" w14:paraId="00000018">
      <w:pPr>
        <w:spacing w:after="28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pStyle w:val="Heading5"/>
        <w:spacing w:after="280" w:lineRule="auto"/>
        <w:rPr>
          <w:b w:val="1"/>
        </w:rPr>
      </w:pPr>
      <w:bookmarkStart w:colFirst="0" w:colLast="0" w:name="_c0ib6hiuhlm4" w:id="3"/>
      <w:bookmarkEnd w:id="3"/>
      <w:r w:rsidDel="00000000" w:rsidR="00000000" w:rsidRPr="00000000">
        <w:rPr>
          <w:b w:val="1"/>
          <w:rtl w:val="0"/>
        </w:rPr>
        <w:t xml:space="preserve">1. Introduction</w:t>
      </w:r>
    </w:p>
    <w:p w:rsidR="00000000" w:rsidDel="00000000" w:rsidP="00000000" w:rsidRDefault="00000000" w:rsidRPr="00000000" w14:paraId="0000001A">
      <w:pPr>
        <w:spacing w:after="28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of a complex multicellular organism requires precise coordination of a growth, cell division, cell differentiation and cell death. All these processes must be under elaborate and coordinated control for they must be integrated into all cells and tissues. All </w:t>
      </w:r>
      <w:r w:rsidDel="00000000" w:rsidR="00000000" w:rsidRPr="00000000">
        <w:rPr>
          <w:rFonts w:ascii="Times New Roman" w:cs="Times New Roman" w:eastAsia="Times New Roman" w:hAnsi="Times New Roman"/>
          <w:color w:val="222222"/>
          <w:sz w:val="20"/>
          <w:szCs w:val="20"/>
          <w:highlight w:val="white"/>
          <w:rtl w:val="0"/>
        </w:rPr>
        <w:t xml:space="preserve">&gt;</w:t>
      </w:r>
      <w:r w:rsidDel="00000000" w:rsidR="00000000" w:rsidRPr="00000000">
        <w:rPr>
          <w:rFonts w:ascii="Times New Roman" w:cs="Times New Roman" w:eastAsia="Times New Roman" w:hAnsi="Times New Roman"/>
          <w:sz w:val="20"/>
          <w:szCs w:val="20"/>
          <w:rtl w:val="0"/>
        </w:rPr>
        <w:t xml:space="preserve">3,72 * 10 </w:t>
      </w:r>
      <w:r w:rsidDel="00000000" w:rsidR="00000000" w:rsidRPr="00000000">
        <w:rPr>
          <w:rFonts w:ascii="Times New Roman" w:cs="Times New Roman" w:eastAsia="Times New Roman" w:hAnsi="Times New Roman"/>
          <w:sz w:val="20"/>
          <w:szCs w:val="20"/>
          <w:vertAlign w:val="superscript"/>
          <w:rtl w:val="0"/>
        </w:rPr>
        <w:t xml:space="preserve">13</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212121"/>
          <w:sz w:val="20"/>
          <w:szCs w:val="20"/>
          <w:highlight w:val="white"/>
          <w:rtl w:val="0"/>
        </w:rPr>
        <w:t xml:space="preserve">Bianconi E. </w:t>
      </w:r>
      <w:r w:rsidDel="00000000" w:rsidR="00000000" w:rsidRPr="00000000">
        <w:rPr>
          <w:rFonts w:ascii="Times New Roman" w:cs="Times New Roman" w:eastAsia="Times New Roman" w:hAnsi="Times New Roman"/>
          <w:sz w:val="20"/>
          <w:szCs w:val="20"/>
          <w:rtl w:val="0"/>
        </w:rPr>
        <w:t xml:space="preserve">et al</w:t>
      </w:r>
      <w:r w:rsidDel="00000000" w:rsidR="00000000" w:rsidRPr="00000000">
        <w:rPr>
          <w:rFonts w:ascii="Times New Roman" w:cs="Times New Roman" w:eastAsia="Times New Roman" w:hAnsi="Times New Roman"/>
          <w:color w:val="212121"/>
          <w:sz w:val="20"/>
          <w:szCs w:val="20"/>
          <w:highlight w:val="white"/>
          <w:rtl w:val="0"/>
        </w:rPr>
        <w:t xml:space="preserve">, 2013</w:t>
      </w:r>
      <w:r w:rsidDel="00000000" w:rsidR="00000000" w:rsidRPr="00000000">
        <w:rPr>
          <w:rFonts w:ascii="Times New Roman" w:cs="Times New Roman" w:eastAsia="Times New Roman" w:hAnsi="Times New Roman"/>
          <w:sz w:val="20"/>
          <w:szCs w:val="20"/>
          <w:rtl w:val="0"/>
        </w:rPr>
        <w:t xml:space="preserve">) cells of a fully grown human stem from a single cell - fertilized egg (</w:t>
      </w:r>
      <w:r w:rsidDel="00000000" w:rsidR="00000000" w:rsidRPr="00000000">
        <w:rPr>
          <w:rFonts w:ascii="Times New Roman" w:cs="Times New Roman" w:eastAsia="Times New Roman" w:hAnsi="Times New Roman"/>
          <w:color w:val="212121"/>
          <w:sz w:val="20"/>
          <w:szCs w:val="20"/>
          <w:highlight w:val="white"/>
          <w:rtl w:val="0"/>
        </w:rPr>
        <w:t xml:space="preserve">Vaillancourt C. and Lafond J, 2009)</w:t>
      </w:r>
      <w:r w:rsidDel="00000000" w:rsidR="00000000" w:rsidRPr="00000000">
        <w:rPr>
          <w:rFonts w:ascii="Times New Roman" w:cs="Times New Roman" w:eastAsia="Times New Roman" w:hAnsi="Times New Roman"/>
          <w:sz w:val="20"/>
          <w:szCs w:val="20"/>
          <w:rtl w:val="0"/>
        </w:rPr>
        <w:t xml:space="preserve">. Among tens of trillions of cells there are under 200 types of them (</w:t>
      </w:r>
      <w:r w:rsidDel="00000000" w:rsidR="00000000" w:rsidRPr="00000000">
        <w:rPr>
          <w:rFonts w:ascii="Times New Roman" w:cs="Times New Roman" w:eastAsia="Times New Roman" w:hAnsi="Times New Roman"/>
          <w:sz w:val="20"/>
          <w:szCs w:val="20"/>
          <w:highlight w:val="white"/>
          <w:rtl w:val="0"/>
        </w:rPr>
        <w:t xml:space="preserve">Khan YS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Farhana A, 2022</w:t>
      </w:r>
      <w:r w:rsidDel="00000000" w:rsidR="00000000" w:rsidRPr="00000000">
        <w:rPr>
          <w:rFonts w:ascii="Times New Roman" w:cs="Times New Roman" w:eastAsia="Times New Roman" w:hAnsi="Times New Roman"/>
          <w:sz w:val="20"/>
          <w:szCs w:val="20"/>
          <w:rtl w:val="0"/>
        </w:rPr>
        <w:t xml:space="preserve">). This implies that the development of an organism is accompanied by 2 processes in the least: firstly, by extremely intensive cell proliferation that requires many trillions of mitoses; secondly, by emergence of differentiation among cells with an increase of cell amount (</w:t>
      </w:r>
      <w:r w:rsidDel="00000000" w:rsidR="00000000" w:rsidRPr="00000000">
        <w:rPr>
          <w:rFonts w:ascii="Times New Roman" w:cs="Times New Roman" w:eastAsia="Times New Roman" w:hAnsi="Times New Roman"/>
          <w:color w:val="212121"/>
          <w:sz w:val="20"/>
          <w:szCs w:val="20"/>
          <w:highlight w:val="white"/>
          <w:rtl w:val="0"/>
        </w:rPr>
        <w:t xml:space="preserve">Boulan L. and Léopold P, 2021</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B">
      <w:pPr>
        <w:pStyle w:val="Heading6"/>
        <w:jc w:val="both"/>
        <w:rPr/>
      </w:pPr>
      <w:bookmarkStart w:colFirst="0" w:colLast="0" w:name="_6ancaz837ebn" w:id="4"/>
      <w:bookmarkEnd w:id="4"/>
      <w:r w:rsidDel="00000000" w:rsidR="00000000" w:rsidRPr="00000000">
        <w:rPr>
          <w:rtl w:val="0"/>
        </w:rPr>
        <w:t xml:space="preserve">1.1. Potency and differentiation</w:t>
      </w:r>
    </w:p>
    <w:p w:rsidR="00000000" w:rsidDel="00000000" w:rsidP="00000000" w:rsidRDefault="00000000" w:rsidRPr="00000000" w14:paraId="0000001C">
      <w:pPr>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rtl w:val="0"/>
        </w:rPr>
        <w:t xml:space="preserve">The word ‘potency’ usually defines the</w:t>
      </w:r>
      <w:r w:rsidDel="00000000" w:rsidR="00000000" w:rsidRPr="00000000">
        <w:rPr>
          <w:rFonts w:ascii="Times New Roman" w:cs="Times New Roman" w:eastAsia="Times New Roman" w:hAnsi="Times New Roman"/>
          <w:color w:val="222222"/>
          <w:sz w:val="20"/>
          <w:szCs w:val="20"/>
          <w:highlight w:val="white"/>
          <w:rtl w:val="0"/>
        </w:rPr>
        <w:t xml:space="preserve"> ability or capacity, however not necessarily realized; in its reference to a cell, </w:t>
      </w:r>
      <w:r w:rsidDel="00000000" w:rsidR="00000000" w:rsidRPr="00000000">
        <w:rPr>
          <w:rFonts w:ascii="Times New Roman" w:cs="Times New Roman" w:eastAsia="Times New Roman" w:hAnsi="Times New Roman"/>
          <w:color w:val="222222"/>
          <w:sz w:val="20"/>
          <w:szCs w:val="20"/>
          <w:rtl w:val="0"/>
        </w:rPr>
        <w:t xml:space="preserve"> the term ‘cellular potency’ is usually exercised to determine to what extent the given cell is able to become an ancestral cell to cells of various kinds (irrespective of  their amount) </w:t>
      </w:r>
      <w:r w:rsidDel="00000000" w:rsidR="00000000" w:rsidRPr="00000000">
        <w:rPr>
          <w:rFonts w:ascii="Times New Roman" w:cs="Times New Roman" w:eastAsia="Times New Roman" w:hAnsi="Times New Roman"/>
          <w:color w:val="222222"/>
          <w:sz w:val="20"/>
          <w:szCs w:val="20"/>
          <w:highlight w:val="white"/>
          <w:rtl w:val="0"/>
        </w:rPr>
        <w:t xml:space="preserve">(</w:t>
      </w:r>
      <w:hyperlink r:id="rId8">
        <w:r w:rsidDel="00000000" w:rsidR="00000000" w:rsidRPr="00000000">
          <w:rPr>
            <w:rFonts w:ascii="Times New Roman" w:cs="Times New Roman" w:eastAsia="Times New Roman" w:hAnsi="Times New Roman"/>
            <w:color w:val="222222"/>
            <w:sz w:val="20"/>
            <w:szCs w:val="20"/>
            <w:rtl w:val="0"/>
          </w:rPr>
          <w:t xml:space="preserve">Binder et al, 2009</w:t>
        </w:r>
      </w:hyperlink>
      <w:r w:rsidDel="00000000" w:rsidR="00000000" w:rsidRPr="00000000">
        <w:rPr>
          <w:rFonts w:ascii="Times New Roman" w:cs="Times New Roman" w:eastAsia="Times New Roman" w:hAnsi="Times New Roman"/>
          <w:color w:val="222222"/>
          <w:sz w:val="20"/>
          <w:szCs w:val="20"/>
          <w:highlight w:val="white"/>
          <w:rtl w:val="0"/>
        </w:rPr>
        <w:t xml:space="preserve">)</w:t>
      </w:r>
      <w:r w:rsidDel="00000000" w:rsidR="00000000" w:rsidRPr="00000000">
        <w:rPr>
          <w:rFonts w:ascii="Times New Roman" w:cs="Times New Roman" w:eastAsia="Times New Roman" w:hAnsi="Times New Roman"/>
          <w:color w:val="222222"/>
          <w:sz w:val="20"/>
          <w:szCs w:val="20"/>
          <w:rtl w:val="0"/>
        </w:rPr>
        <w:t xml:space="preserve">. As a fertilized egg serves as an ancestral cell to all the cell types in the organism, it is called totipotent cell (</w:t>
      </w:r>
      <w:r w:rsidDel="00000000" w:rsidR="00000000" w:rsidRPr="00000000">
        <w:rPr>
          <w:rFonts w:ascii="Times New Roman" w:cs="Times New Roman" w:eastAsia="Times New Roman" w:hAnsi="Times New Roman"/>
          <w:color w:val="222222"/>
          <w:sz w:val="20"/>
          <w:szCs w:val="20"/>
          <w:highlight w:val="white"/>
          <w:rtl w:val="0"/>
        </w:rPr>
        <w:t xml:space="preserve">Hansis C, 2006</w:t>
      </w:r>
      <w:r w:rsidDel="00000000" w:rsidR="00000000" w:rsidRPr="00000000">
        <w:rPr>
          <w:rFonts w:ascii="Times New Roman" w:cs="Times New Roman" w:eastAsia="Times New Roman" w:hAnsi="Times New Roman"/>
          <w:color w:val="222222"/>
          <w:sz w:val="20"/>
          <w:szCs w:val="20"/>
          <w:rtl w:val="0"/>
        </w:rPr>
        <w:t xml:space="preserve">). For how many generations is totipotency preserved in progeny cells? Ordinarily when a fertilized egg (zygote) divides as a result of first mitosis it leads to the formation of the daughter cells of embryo, later daughter cells unanimously take part in further development of an embryo. However sometimes these cells of a 2-cell embryo separate, each forming a complete organism, and as they share identical sets of genes, their individuals develop exactly alike, thus developing into monozygotic twins (MZ) (</w:t>
      </w:r>
      <w:r w:rsidDel="00000000" w:rsidR="00000000" w:rsidRPr="00000000">
        <w:rPr>
          <w:rFonts w:ascii="Times New Roman" w:cs="Times New Roman" w:eastAsia="Times New Roman" w:hAnsi="Times New Roman"/>
          <w:color w:val="222222"/>
          <w:sz w:val="20"/>
          <w:szCs w:val="20"/>
          <w:highlight w:val="white"/>
          <w:rtl w:val="0"/>
        </w:rPr>
        <w:t xml:space="preserve">Silva S. </w:t>
      </w:r>
      <w:r w:rsidDel="00000000" w:rsidR="00000000" w:rsidRPr="00000000">
        <w:rPr>
          <w:rFonts w:ascii="Times New Roman" w:cs="Times New Roman" w:eastAsia="Times New Roman" w:hAnsi="Times New Roman"/>
          <w:color w:val="222222"/>
          <w:sz w:val="20"/>
          <w:szCs w:val="20"/>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2011</w:t>
      </w:r>
      <w:r w:rsidDel="00000000" w:rsidR="00000000" w:rsidRPr="00000000">
        <w:rPr>
          <w:rFonts w:ascii="Times New Roman" w:cs="Times New Roman" w:eastAsia="Times New Roman" w:hAnsi="Times New Roman"/>
          <w:color w:val="222222"/>
          <w:sz w:val="20"/>
          <w:szCs w:val="20"/>
          <w:rtl w:val="0"/>
        </w:rPr>
        <w:t xml:space="preserve">). Thus it proves that after the first (and possibly after second and even third) division both daughter cells maintain totipotency (</w:t>
      </w:r>
      <w:r w:rsidDel="00000000" w:rsidR="00000000" w:rsidRPr="00000000">
        <w:rPr>
          <w:rFonts w:ascii="Times New Roman" w:cs="Times New Roman" w:eastAsia="Times New Roman" w:hAnsi="Times New Roman"/>
          <w:color w:val="222222"/>
          <w:sz w:val="20"/>
          <w:szCs w:val="20"/>
          <w:highlight w:val="white"/>
          <w:rtl w:val="0"/>
        </w:rPr>
        <w:t xml:space="preserve">Galan A. </w:t>
      </w:r>
      <w:r w:rsidDel="00000000" w:rsidR="00000000" w:rsidRPr="00000000">
        <w:rPr>
          <w:rFonts w:ascii="Times New Roman" w:cs="Times New Roman" w:eastAsia="Times New Roman" w:hAnsi="Times New Roman"/>
          <w:color w:val="222222"/>
          <w:sz w:val="20"/>
          <w:szCs w:val="20"/>
          <w:rtl w:val="0"/>
        </w:rPr>
        <w:t xml:space="preserve">et al,</w:t>
      </w:r>
      <w:r w:rsidDel="00000000" w:rsidR="00000000" w:rsidRPr="00000000">
        <w:rPr>
          <w:rFonts w:ascii="Times New Roman" w:cs="Times New Roman" w:eastAsia="Times New Roman" w:hAnsi="Times New Roman"/>
          <w:color w:val="222222"/>
          <w:sz w:val="20"/>
          <w:szCs w:val="20"/>
          <w:highlight w:val="white"/>
          <w:rtl w:val="0"/>
        </w:rPr>
        <w:t xml:space="preserve"> 2013)</w:t>
      </w:r>
      <w:r w:rsidDel="00000000" w:rsidR="00000000" w:rsidRPr="00000000">
        <w:rPr>
          <w:rFonts w:ascii="Times New Roman" w:cs="Times New Roman" w:eastAsia="Times New Roman" w:hAnsi="Times New Roman"/>
          <w:color w:val="222222"/>
          <w:sz w:val="20"/>
          <w:szCs w:val="20"/>
          <w:rtl w:val="0"/>
        </w:rPr>
        <w:t xml:space="preserve">. Interestingly, MZ twinning is closely associated with </w:t>
      </w:r>
      <w:r w:rsidDel="00000000" w:rsidR="00000000" w:rsidRPr="00000000">
        <w:rPr>
          <w:rFonts w:ascii="Times New Roman" w:cs="Times New Roman" w:eastAsia="Times New Roman" w:hAnsi="Times New Roman"/>
          <w:color w:val="222222"/>
          <w:sz w:val="20"/>
          <w:szCs w:val="20"/>
          <w:highlight w:val="white"/>
          <w:rtl w:val="0"/>
        </w:rPr>
        <w:t xml:space="preserve">a stable DNA methylation signature in adult somatic tissues. This signature spans regions near telomeres and centromeres, Polycomb-repressed regions and heterochromatin, genes involved in cell-adhesion, WNT signaling, cell. </w:t>
      </w:r>
    </w:p>
    <w:p w:rsidR="00000000" w:rsidDel="00000000" w:rsidP="00000000" w:rsidRDefault="00000000" w:rsidRPr="00000000" w14:paraId="0000001D">
      <w:pPr>
        <w:pStyle w:val="Heading6"/>
        <w:rPr/>
      </w:pPr>
      <w:bookmarkStart w:colFirst="0" w:colLast="0" w:name="_g9ocyt6abqs" w:id="5"/>
      <w:bookmarkEnd w:id="5"/>
      <w:r w:rsidDel="00000000" w:rsidR="00000000" w:rsidRPr="00000000">
        <w:rPr>
          <w:rtl w:val="0"/>
        </w:rPr>
        <w:t xml:space="preserve">1.2 Differentiation and modulation</w:t>
      </w:r>
    </w:p>
    <w:p w:rsidR="00000000" w:rsidDel="00000000" w:rsidP="00000000" w:rsidRDefault="00000000" w:rsidRPr="00000000" w14:paraId="0000001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many somatic cells similar to further differentiated cells of other types (</w:t>
      </w:r>
      <w:r w:rsidDel="00000000" w:rsidR="00000000" w:rsidRPr="00000000">
        <w:rPr>
          <w:rFonts w:ascii="Times New Roman" w:cs="Times New Roman" w:eastAsia="Times New Roman" w:hAnsi="Times New Roman"/>
          <w:sz w:val="20"/>
          <w:szCs w:val="20"/>
          <w:rtl w:val="0"/>
        </w:rPr>
        <w:t xml:space="preserve">Soundararajan M. and Kannan S, 2018</w:t>
      </w:r>
      <w:r w:rsidDel="00000000" w:rsidR="00000000" w:rsidRPr="00000000">
        <w:rPr>
          <w:rFonts w:ascii="Times New Roman" w:cs="Times New Roman" w:eastAsia="Times New Roman" w:hAnsi="Times New Roman"/>
          <w:sz w:val="20"/>
          <w:szCs w:val="20"/>
          <w:rtl w:val="0"/>
        </w:rPr>
        <w:t xml:space="preserve">). When these cells find themselves in different medium, without division (indispensable condition for differentiation) they revert back to the early stage of differentiation (</w:t>
      </w:r>
      <w:r w:rsidDel="00000000" w:rsidR="00000000" w:rsidRPr="00000000">
        <w:rPr>
          <w:rFonts w:ascii="Times New Roman" w:cs="Times New Roman" w:eastAsia="Times New Roman" w:hAnsi="Times New Roman"/>
          <w:sz w:val="20"/>
          <w:szCs w:val="20"/>
          <w:rtl w:val="0"/>
        </w:rPr>
        <w:t xml:space="preserve">Rodrigues M. et al, 2017</w:t>
      </w:r>
      <w:r w:rsidDel="00000000" w:rsidR="00000000" w:rsidRPr="00000000">
        <w:rPr>
          <w:rFonts w:ascii="Times New Roman" w:cs="Times New Roman" w:eastAsia="Times New Roman" w:hAnsi="Times New Roman"/>
          <w:sz w:val="20"/>
          <w:szCs w:val="20"/>
          <w:rtl w:val="0"/>
        </w:rPr>
        <w:t xml:space="preserve">). As they start to proliferate they are able, for instance, to regenerate a lost limb (</w:t>
      </w:r>
      <w:r w:rsidDel="00000000" w:rsidR="00000000" w:rsidRPr="00000000">
        <w:rPr>
          <w:rFonts w:ascii="Times New Roman" w:cs="Times New Roman" w:eastAsia="Times New Roman" w:hAnsi="Times New Roman"/>
          <w:sz w:val="20"/>
          <w:szCs w:val="20"/>
          <w:rtl w:val="0"/>
        </w:rPr>
        <w:t xml:space="preserve">Murugan. et al, 2022</w:t>
      </w:r>
      <w:r w:rsidDel="00000000" w:rsidR="00000000" w:rsidRPr="00000000">
        <w:rPr>
          <w:rFonts w:ascii="Times New Roman" w:cs="Times New Roman" w:eastAsia="Times New Roman" w:hAnsi="Times New Roman"/>
          <w:sz w:val="20"/>
          <w:szCs w:val="20"/>
          <w:rtl w:val="0"/>
        </w:rPr>
        <w:t xml:space="preserve">).  Manifestation of their former potencies most probably indicate that they have not lost referred potencies - simply the cells took a certain shape different from the one they had had before being subjected to the seeming differentiation (</w:t>
      </w:r>
      <w:r w:rsidDel="00000000" w:rsidR="00000000" w:rsidRPr="00000000">
        <w:rPr>
          <w:rFonts w:ascii="Times New Roman" w:cs="Times New Roman" w:eastAsia="Times New Roman" w:hAnsi="Times New Roman"/>
          <w:sz w:val="20"/>
          <w:szCs w:val="20"/>
          <w:rtl w:val="0"/>
        </w:rPr>
        <w:t xml:space="preserve">Driesen RB. et al, 2014</w:t>
      </w:r>
      <w:r w:rsidDel="00000000" w:rsidR="00000000" w:rsidRPr="00000000">
        <w:rPr>
          <w:rFonts w:ascii="Times New Roman" w:cs="Times New Roman" w:eastAsia="Times New Roman" w:hAnsi="Times New Roman"/>
          <w:sz w:val="20"/>
          <w:szCs w:val="20"/>
          <w:rtl w:val="0"/>
        </w:rPr>
        <w:t xml:space="preserve">). In cases when a cell becomes visually “differentiated” maintaining its characteristic potencies then it is referred that such a cell was exposed to modulation (Ham et al, 1987). </w:t>
      </w:r>
    </w:p>
    <w:p w:rsidR="00000000" w:rsidDel="00000000" w:rsidP="00000000" w:rsidRDefault="00000000" w:rsidRPr="00000000" w14:paraId="0000001F">
      <w:pPr>
        <w:pStyle w:val="Heading6"/>
        <w:jc w:val="both"/>
        <w:rPr/>
      </w:pPr>
      <w:bookmarkStart w:colFirst="0" w:colLast="0" w:name="_hk76ec43dqxz" w:id="6"/>
      <w:bookmarkEnd w:id="6"/>
      <w:r w:rsidDel="00000000" w:rsidR="00000000" w:rsidRPr="00000000">
        <w:rPr>
          <w:rtl w:val="0"/>
        </w:rPr>
        <w:t xml:space="preserve">1.3. Cells’ classifications according to the level of differentiation (morphogenetic status).</w:t>
      </w:r>
    </w:p>
    <w:p w:rsidR="00000000" w:rsidDel="00000000" w:rsidP="00000000" w:rsidRDefault="00000000" w:rsidRPr="00000000" w14:paraId="000000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developing embryo the differentiation usually takes place gradually and it is related to formation of various cell lines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Shankar V. et al, 2021</w:t>
      </w:r>
      <w:r w:rsidDel="00000000" w:rsidR="00000000" w:rsidRPr="00000000">
        <w:rPr>
          <w:rFonts w:ascii="Times New Roman" w:cs="Times New Roman" w:eastAsia="Times New Roman" w:hAnsi="Times New Roman"/>
          <w:sz w:val="20"/>
          <w:szCs w:val="20"/>
          <w:rtl w:val="0"/>
        </w:rPr>
        <w:t xml:space="preserve">). Due to the gradualness of differentiation in generations, cells of embryo/adult organism may be of different lines and different generations - namely to be at various levels of differentiation with different morphogenetic status (</w:t>
      </w:r>
      <w:r w:rsidDel="00000000" w:rsidR="00000000" w:rsidRPr="00000000">
        <w:rPr>
          <w:rFonts w:ascii="Times New Roman" w:cs="Times New Roman" w:eastAsia="Times New Roman" w:hAnsi="Times New Roman"/>
          <w:sz w:val="20"/>
          <w:szCs w:val="20"/>
          <w:rtl w:val="0"/>
        </w:rPr>
        <w:t xml:space="preserve">Tkemaladze J. and Chichinadze K, 2010</w:t>
      </w:r>
      <w:r w:rsidDel="00000000" w:rsidR="00000000" w:rsidRPr="00000000">
        <w:rPr>
          <w:rFonts w:ascii="Times New Roman" w:cs="Times New Roman" w:eastAsia="Times New Roman" w:hAnsi="Times New Roman"/>
          <w:sz w:val="20"/>
          <w:szCs w:val="20"/>
          <w:rtl w:val="0"/>
        </w:rPr>
        <w:t xml:space="preserve">). Thereupon the cells have various potencies (</w:t>
      </w:r>
      <w:r w:rsidDel="00000000" w:rsidR="00000000" w:rsidRPr="00000000">
        <w:rPr>
          <w:rFonts w:ascii="Times New Roman" w:cs="Times New Roman" w:eastAsia="Times New Roman" w:hAnsi="Times New Roman"/>
          <w:sz w:val="20"/>
          <w:szCs w:val="20"/>
          <w:rtl w:val="0"/>
        </w:rPr>
        <w:t xml:space="preserve">Han X. et al, 2020</w:t>
      </w:r>
      <w:r w:rsidDel="00000000" w:rsidR="00000000" w:rsidRPr="00000000">
        <w:rPr>
          <w:rFonts w:ascii="Times New Roman" w:cs="Times New Roman" w:eastAsia="Times New Roman" w:hAnsi="Times New Roman"/>
          <w:sz w:val="20"/>
          <w:szCs w:val="20"/>
          <w:rtl w:val="0"/>
        </w:rPr>
        <w:t xml:space="preserve">). From a point of morphogenetic status, they can be classified into following categories:</w:t>
      </w:r>
    </w:p>
    <w:p w:rsidR="00000000" w:rsidDel="00000000" w:rsidP="00000000" w:rsidRDefault="00000000" w:rsidRPr="00000000" w14:paraId="0000002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numPr>
          <w:ilvl w:val="0"/>
          <w:numId w:val="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Totipotent cells of the first 2 (possibly more) divisions of a zygote.</w:t>
      </w:r>
    </w:p>
    <w:p w:rsidR="00000000" w:rsidDel="00000000" w:rsidP="00000000" w:rsidRDefault="00000000" w:rsidRPr="00000000" w14:paraId="00000023">
      <w:pPr>
        <w:numPr>
          <w:ilvl w:val="0"/>
          <w:numId w:val="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Cells of intermediate generations, between the progenies of morula cells until their last generation, are pluripotent/ multipotent/bipotent. These cells have the potency to be progenitor cells of two/more than two cell types (</w:t>
      </w:r>
      <w:r w:rsidDel="00000000" w:rsidR="00000000" w:rsidRPr="00000000">
        <w:rPr>
          <w:rFonts w:ascii="Times New Roman" w:cs="Times New Roman" w:eastAsia="Times New Roman" w:hAnsi="Times New Roman"/>
          <w:sz w:val="20"/>
          <w:szCs w:val="20"/>
          <w:rtl w:val="0"/>
        </w:rPr>
        <w:t xml:space="preserve">Sobhani A. et al, 2017</w:t>
      </w:r>
      <w:r w:rsidDel="00000000" w:rsidR="00000000" w:rsidRPr="00000000">
        <w:rPr>
          <w:rFonts w:ascii="Times New Roman" w:cs="Times New Roman" w:eastAsia="Times New Roman" w:hAnsi="Times New Roman"/>
          <w:sz w:val="20"/>
          <w:szCs w:val="20"/>
          <w:rtl w:val="0"/>
        </w:rPr>
        <w:t xml:space="preserve">). In the process of a differentiation-inducing division these cell types give rise to two daughter cells different from each other and from their progenitor cell (</w:t>
      </w:r>
      <w:r w:rsidDel="00000000" w:rsidR="00000000" w:rsidRPr="00000000">
        <w:rPr>
          <w:rFonts w:ascii="Times New Roman" w:cs="Times New Roman" w:eastAsia="Times New Roman" w:hAnsi="Times New Roman"/>
          <w:sz w:val="20"/>
          <w:szCs w:val="20"/>
          <w:highlight w:val="white"/>
          <w:rtl w:val="0"/>
        </w:rPr>
        <w:t xml:space="preserve">Gönczy P</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2005</w:t>
      </w:r>
      <w:r w:rsidDel="00000000" w:rsidR="00000000" w:rsidRPr="00000000">
        <w:rPr>
          <w:rFonts w:ascii="Times New Roman" w:cs="Times New Roman" w:eastAsia="Times New Roman" w:hAnsi="Times New Roman"/>
          <w:sz w:val="20"/>
          <w:szCs w:val="20"/>
          <w:rtl w:val="0"/>
        </w:rPr>
        <w:t xml:space="preserve">). Differentiation-inducing division in the niche of stem cells (</w:t>
      </w:r>
      <w:r w:rsidDel="00000000" w:rsidR="00000000" w:rsidRPr="00000000">
        <w:rPr>
          <w:rFonts w:ascii="Times New Roman" w:cs="Times New Roman" w:eastAsia="Times New Roman" w:hAnsi="Times New Roman"/>
          <w:sz w:val="20"/>
          <w:szCs w:val="20"/>
          <w:highlight w:val="white"/>
          <w:rtl w:val="0"/>
        </w:rPr>
        <w:t xml:space="preserve">Venkei ZG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Yamashita YM, 2018</w:t>
      </w:r>
      <w:r w:rsidDel="00000000" w:rsidR="00000000" w:rsidRPr="00000000">
        <w:rPr>
          <w:rFonts w:ascii="Times New Roman" w:cs="Times New Roman" w:eastAsia="Times New Roman" w:hAnsi="Times New Roman"/>
          <w:sz w:val="20"/>
          <w:szCs w:val="20"/>
          <w:rtl w:val="0"/>
        </w:rPr>
        <w:t xml:space="preserve">) - one of the daughter cells is no different from the mother cell (</w:t>
      </w:r>
      <w:r w:rsidDel="00000000" w:rsidR="00000000" w:rsidRPr="00000000">
        <w:rPr>
          <w:rFonts w:ascii="Times New Roman" w:cs="Times New Roman" w:eastAsia="Times New Roman" w:hAnsi="Times New Roman"/>
          <w:sz w:val="20"/>
          <w:szCs w:val="20"/>
          <w:rtl w:val="0"/>
        </w:rPr>
        <w:t xml:space="preserve">Mathieu J. et al, 2013</w:t>
      </w:r>
      <w:r w:rsidDel="00000000" w:rsidR="00000000" w:rsidRPr="00000000">
        <w:rPr>
          <w:rFonts w:ascii="Times New Roman" w:cs="Times New Roman" w:eastAsia="Times New Roman" w:hAnsi="Times New Roman"/>
          <w:sz w:val="20"/>
          <w:szCs w:val="20"/>
          <w:rtl w:val="0"/>
        </w:rPr>
        <w:t xml:space="preserve">) - is an individual case of the concerned category.</w:t>
      </w:r>
    </w:p>
    <w:p w:rsidR="00000000" w:rsidDel="00000000" w:rsidP="00000000" w:rsidRDefault="00000000" w:rsidRPr="00000000" w14:paraId="00000024">
      <w:pPr>
        <w:numPr>
          <w:ilvl w:val="0"/>
          <w:numId w:val="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end cells of the last generations are the end result of the differentiation, they possess no potency (</w:t>
      </w:r>
      <w:r w:rsidDel="00000000" w:rsidR="00000000" w:rsidRPr="00000000">
        <w:rPr>
          <w:rFonts w:ascii="Times New Roman" w:cs="Times New Roman" w:eastAsia="Times New Roman" w:hAnsi="Times New Roman"/>
          <w:sz w:val="20"/>
          <w:szCs w:val="20"/>
          <w:rtl w:val="0"/>
        </w:rPr>
        <w:t xml:space="preserve">Giehl KM, 2007</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5">
      <w:pPr>
        <w:numPr>
          <w:ilvl w:val="0"/>
          <w:numId w:val="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Sex cells of humans and animals. Despite their radical differences from somatic cells, </w:t>
      </w:r>
      <w:r w:rsidDel="00000000" w:rsidR="00000000" w:rsidRPr="00000000">
        <w:rPr>
          <w:rFonts w:ascii="Times New Roman" w:cs="Times New Roman" w:eastAsia="Times New Roman" w:hAnsi="Times New Roman"/>
          <w:color w:val="222222"/>
          <w:sz w:val="20"/>
          <w:szCs w:val="20"/>
          <w:rtl w:val="0"/>
        </w:rPr>
        <w:t xml:space="preserve">specification of germ line in the course of embryogenesis is </w:t>
      </w:r>
      <w:hyperlink r:id="rId9">
        <w:r w:rsidDel="00000000" w:rsidR="00000000" w:rsidRPr="00000000">
          <w:rPr>
            <w:rFonts w:ascii="Times New Roman" w:cs="Times New Roman" w:eastAsia="Times New Roman" w:hAnsi="Times New Roman"/>
            <w:color w:val="222222"/>
            <w:sz w:val="20"/>
            <w:szCs w:val="20"/>
            <w:rtl w:val="0"/>
          </w:rPr>
          <w:t xml:space="preserve">conceptually</w:t>
        </w:r>
      </w:hyperlink>
      <w:r w:rsidDel="00000000" w:rsidR="00000000" w:rsidRPr="00000000">
        <w:rPr>
          <w:rFonts w:ascii="Times New Roman" w:cs="Times New Roman" w:eastAsia="Times New Roman" w:hAnsi="Times New Roman"/>
          <w:color w:val="222222"/>
          <w:sz w:val="20"/>
          <w:szCs w:val="20"/>
          <w:rtl w:val="0"/>
        </w:rPr>
        <w:t xml:space="preserve"> the same as the specification of any type of somatic cells: germ cells must activate a particular gene regulatory network to differentiate and pass through gametogenesis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Ewen-Campen B. et al, 2010</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6">
      <w:pPr>
        <w:pStyle w:val="Heading6"/>
        <w:jc w:val="both"/>
        <w:rPr/>
      </w:pPr>
      <w:bookmarkStart w:colFirst="0" w:colLast="0" w:name="_am3xablhlzqi" w:id="7"/>
      <w:bookmarkEnd w:id="7"/>
      <w:r w:rsidDel="00000000" w:rsidR="00000000" w:rsidRPr="00000000">
        <w:rPr>
          <w:rtl w:val="0"/>
        </w:rPr>
        <w:t xml:space="preserve">1.4. Cessation of differentiation - states of senescence and cancer</w:t>
      </w:r>
    </w:p>
    <w:p w:rsidR="00000000" w:rsidDel="00000000" w:rsidP="00000000" w:rsidRDefault="00000000" w:rsidRPr="00000000" w14:paraId="000000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Differentiation process with any morphogenetic status may abrupt prematurely before programmed span. Of particular interest are two opposing (and stable) states that can occur to a differentiated cell - senescent and cancerous states.  Cessation of cell cycle, whether caused by external/internal factors or both, is a primary sign of senescent cells</w:t>
      </w:r>
      <w:r w:rsidDel="00000000" w:rsidR="00000000" w:rsidRPr="00000000">
        <w:rPr>
          <w:rFonts w:ascii="Times New Roman" w:cs="Times New Roman" w:eastAsia="Times New Roman" w:hAnsi="Times New Roman"/>
          <w:color w:val="4a86e8"/>
          <w:sz w:val="20"/>
          <w:szCs w:val="20"/>
          <w:rtl w:val="0"/>
        </w:rPr>
        <w:t xml:space="preserve"> </w:t>
      </w:r>
      <w:r w:rsidDel="00000000" w:rsidR="00000000" w:rsidRPr="00000000">
        <w:rPr>
          <w:rFonts w:ascii="Times New Roman" w:cs="Times New Roman" w:eastAsia="Times New Roman" w:hAnsi="Times New Roman"/>
          <w:color w:val="111111"/>
          <w:sz w:val="20"/>
          <w:szCs w:val="20"/>
          <w:rtl w:val="0"/>
        </w:rPr>
        <w:t xml:space="preserve">(</w:t>
      </w:r>
      <w:r w:rsidDel="00000000" w:rsidR="00000000" w:rsidRPr="00000000">
        <w:rPr>
          <w:rFonts w:ascii="Times New Roman" w:cs="Times New Roman" w:eastAsia="Times New Roman" w:hAnsi="Times New Roman"/>
          <w:color w:val="111111"/>
          <w:sz w:val="20"/>
          <w:szCs w:val="20"/>
          <w:rtl w:val="0"/>
        </w:rPr>
        <w:t xml:space="preserve">Regulski MJ, 2017</w:t>
      </w:r>
      <w:r w:rsidDel="00000000" w:rsidR="00000000" w:rsidRPr="00000000">
        <w:rPr>
          <w:rFonts w:ascii="Times New Roman" w:cs="Times New Roman" w:eastAsia="Times New Roman" w:hAnsi="Times New Roman"/>
          <w:color w:val="11111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Whereas cancerous cells constantly proliferate and their transformed morphogenetic status in the line of their progenies remain unchanged (</w:t>
      </w:r>
      <w:r w:rsidDel="00000000" w:rsidR="00000000" w:rsidRPr="00000000">
        <w:rPr>
          <w:rFonts w:ascii="Times New Roman" w:cs="Times New Roman" w:eastAsia="Times New Roman" w:hAnsi="Times New Roman"/>
          <w:sz w:val="20"/>
          <w:szCs w:val="20"/>
          <w:rtl w:val="0"/>
        </w:rPr>
        <w:t xml:space="preserve">Akiyama S, 1987</w:t>
      </w:r>
      <w:r w:rsidDel="00000000" w:rsidR="00000000" w:rsidRPr="00000000">
        <w:rPr>
          <w:rFonts w:ascii="Times New Roman" w:cs="Times New Roman" w:eastAsia="Times New Roman" w:hAnsi="Times New Roman"/>
          <w:sz w:val="20"/>
          <w:szCs w:val="20"/>
          <w:rtl w:val="0"/>
        </w:rPr>
        <w:t xml:space="preserve">). Also noteworthy is that defection of the size and quantity of centrioles are characteristic of cancerous cell types (</w:t>
      </w:r>
      <w:r w:rsidDel="00000000" w:rsidR="00000000" w:rsidRPr="00000000">
        <w:rPr>
          <w:rFonts w:ascii="Times New Roman" w:cs="Times New Roman" w:eastAsia="Times New Roman" w:hAnsi="Times New Roman"/>
          <w:sz w:val="20"/>
          <w:szCs w:val="20"/>
          <w:rtl w:val="0"/>
        </w:rPr>
        <w:t xml:space="preserve">Marteil G. et al, 2018</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8">
      <w:pPr>
        <w:pStyle w:val="Heading6"/>
        <w:jc w:val="both"/>
        <w:rPr>
          <w:b w:val="1"/>
          <w:i w:val="0"/>
        </w:rPr>
      </w:pPr>
      <w:bookmarkStart w:colFirst="0" w:colLast="0" w:name="_42mn36br2qe0" w:id="8"/>
      <w:bookmarkEnd w:id="8"/>
      <w:r w:rsidDel="00000000" w:rsidR="00000000" w:rsidRPr="00000000">
        <w:rPr>
          <w:b w:val="1"/>
          <w:i w:val="0"/>
          <w:rtl w:val="0"/>
        </w:rPr>
        <w:t xml:space="preserve">2. Creation and improvement of differentiation mechanisms’ concepts</w:t>
      </w:r>
    </w:p>
    <w:p w:rsidR="00000000" w:rsidDel="00000000" w:rsidP="00000000" w:rsidRDefault="00000000" w:rsidRPr="00000000" w14:paraId="000000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Since the idea of gene was put forth at the end of XIX century the assumption of genetic mutations/elimination/deletions without exertion of lethal action was put forward. Such a mutant cell can continue division and pass on its alterations of DNA/chromosomes to its progenies. It was assumed that different cells lose different genes, therefore cells, belonging to different families,</w:t>
      </w:r>
      <w:r w:rsidDel="00000000" w:rsidR="00000000" w:rsidRPr="00000000">
        <w:rPr>
          <w:rFonts w:ascii="Times New Roman" w:cs="Times New Roman" w:eastAsia="Times New Roman" w:hAnsi="Times New Roman"/>
          <w:color w:val="212121"/>
          <w:sz w:val="20"/>
          <w:szCs w:val="20"/>
          <w:rtl w:val="0"/>
        </w:rPr>
        <w:t xml:space="preserve"> must possess different physical and functional characteristics (</w:t>
      </w:r>
      <w:hyperlink r:id="rId10">
        <w:r w:rsidDel="00000000" w:rsidR="00000000" w:rsidRPr="00000000">
          <w:rPr>
            <w:rFonts w:ascii="Times New Roman" w:cs="Times New Roman" w:eastAsia="Times New Roman" w:hAnsi="Times New Roman"/>
            <w:color w:val="212121"/>
            <w:sz w:val="20"/>
            <w:szCs w:val="20"/>
            <w:rtl w:val="0"/>
          </w:rPr>
          <w:t xml:space="preserve">Weismann A, 1890</w:t>
        </w:r>
      </w:hyperlink>
      <w:r w:rsidDel="00000000" w:rsidR="00000000" w:rsidRPr="00000000">
        <w:rPr>
          <w:rFonts w:ascii="Times New Roman" w:cs="Times New Roman" w:eastAsia="Times New Roman" w:hAnsi="Times New Roman"/>
          <w:color w:val="212121"/>
          <w:sz w:val="20"/>
          <w:szCs w:val="20"/>
          <w:rtl w:val="0"/>
        </w:rPr>
        <w:t xml:space="preserve">)</w:t>
      </w:r>
      <w:r w:rsidDel="00000000" w:rsidR="00000000" w:rsidRPr="00000000">
        <w:rPr>
          <w:rFonts w:ascii="Times New Roman" w:cs="Times New Roman" w:eastAsia="Times New Roman" w:hAnsi="Times New Roman"/>
          <w:color w:val="212121"/>
          <w:sz w:val="20"/>
          <w:szCs w:val="20"/>
          <w:rtl w:val="0"/>
        </w:rPr>
        <w:t xml:space="preserve">. After the development of </w:t>
      </w:r>
      <w:r w:rsidDel="00000000" w:rsidR="00000000" w:rsidRPr="00000000">
        <w:rPr>
          <w:rFonts w:ascii="Times New Roman" w:cs="Times New Roman" w:eastAsia="Times New Roman" w:hAnsi="Times New Roman"/>
          <w:sz w:val="20"/>
          <w:szCs w:val="20"/>
          <w:rtl w:val="0"/>
        </w:rPr>
        <w:t xml:space="preserve">methods of chromosomal analysis it turned out that the majority of animal cell types have the same chromosome set, and DNA composition in all somatic cells is also the same (</w:t>
      </w:r>
      <w:r w:rsidDel="00000000" w:rsidR="00000000" w:rsidRPr="00000000">
        <w:rPr>
          <w:rFonts w:ascii="Times New Roman" w:cs="Times New Roman" w:eastAsia="Times New Roman" w:hAnsi="Times New Roman"/>
          <w:sz w:val="20"/>
          <w:szCs w:val="20"/>
          <w:rtl w:val="0"/>
        </w:rPr>
        <w:t xml:space="preserve">Batty P. and Gerlich DW, 2019</w:t>
      </w:r>
      <w:r w:rsidDel="00000000" w:rsidR="00000000" w:rsidRPr="00000000">
        <w:rPr>
          <w:rFonts w:ascii="Times New Roman" w:cs="Times New Roman" w:eastAsia="Times New Roman" w:hAnsi="Times New Roman"/>
          <w:sz w:val="20"/>
          <w:szCs w:val="20"/>
          <w:rtl w:val="0"/>
        </w:rPr>
        <w:t xml:space="preserve">). It became necessary to find inductors that switch morphogenetic status of the mother cell to different morphogenetic statuses in daughter cells through divisions that cause differentiation.</w:t>
      </w:r>
    </w:p>
    <w:p w:rsidR="00000000" w:rsidDel="00000000" w:rsidP="00000000" w:rsidRDefault="00000000" w:rsidRPr="00000000" w14:paraId="0000002A">
      <w:pPr>
        <w:pStyle w:val="Heading6"/>
        <w:jc w:val="both"/>
        <w:rPr/>
      </w:pPr>
      <w:bookmarkStart w:colFirst="0" w:colLast="0" w:name="_bc7admfg45d4" w:id="9"/>
      <w:bookmarkEnd w:id="9"/>
      <w:r w:rsidDel="00000000" w:rsidR="00000000" w:rsidRPr="00000000">
        <w:rPr>
          <w:rtl w:val="0"/>
        </w:rPr>
        <w:t xml:space="preserve">2.1. There are no differentiation inductors in the nucleus of somatic cells</w:t>
      </w:r>
    </w:p>
    <w:p w:rsidR="00000000" w:rsidDel="00000000" w:rsidP="00000000" w:rsidRDefault="00000000" w:rsidRPr="00000000" w14:paraId="000000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u w:val="single"/>
          <w:rtl w:val="0"/>
        </w:rPr>
        <w:t xml:space="preserve">It</w:t>
      </w:r>
      <w:r w:rsidDel="00000000" w:rsidR="00000000" w:rsidRPr="00000000">
        <w:rPr>
          <w:rFonts w:ascii="Times New Roman" w:cs="Times New Roman" w:eastAsia="Times New Roman" w:hAnsi="Times New Roman"/>
          <w:color w:val="212121"/>
          <w:sz w:val="20"/>
          <w:szCs w:val="20"/>
          <w:rtl w:val="0"/>
        </w:rPr>
        <w:t xml:space="preserve"> entailed another assumption: differences of somatic cells with different morphogenetic statuses were due to the fact that different genes were repressed in them, and also different genes were available for expression</w:t>
      </w:r>
      <w:r w:rsidDel="00000000" w:rsidR="00000000" w:rsidRPr="00000000">
        <w:rPr>
          <w:rFonts w:ascii="Times New Roman" w:cs="Times New Roman" w:eastAsia="Times New Roman" w:hAnsi="Times New Roman"/>
          <w:color w:val="212121"/>
          <w:sz w:val="20"/>
          <w:szCs w:val="20"/>
          <w:rtl w:val="0"/>
        </w:rPr>
        <w:t xml:space="preserve">(</w:t>
      </w:r>
      <w:hyperlink r:id="rId11">
        <w:r w:rsidDel="00000000" w:rsidR="00000000" w:rsidRPr="00000000">
          <w:rPr>
            <w:rFonts w:ascii="Times New Roman" w:cs="Times New Roman" w:eastAsia="Times New Roman" w:hAnsi="Times New Roman"/>
            <w:color w:val="212121"/>
            <w:sz w:val="20"/>
            <w:szCs w:val="20"/>
            <w:rtl w:val="0"/>
          </w:rPr>
          <w:t xml:space="preserve">Brown G. et al, 2003</w:t>
        </w:r>
      </w:hyperlink>
      <w:r w:rsidDel="00000000" w:rsidR="00000000" w:rsidRPr="00000000">
        <w:rPr>
          <w:rFonts w:ascii="Times New Roman" w:cs="Times New Roman" w:eastAsia="Times New Roman" w:hAnsi="Times New Roman"/>
          <w:color w:val="212121"/>
          <w:sz w:val="20"/>
          <w:szCs w:val="20"/>
          <w:rtl w:val="0"/>
        </w:rPr>
        <w:t xml:space="preserve">)</w:t>
      </w:r>
      <w:r w:rsidDel="00000000" w:rsidR="00000000" w:rsidRPr="00000000">
        <w:rPr>
          <w:rFonts w:ascii="Times New Roman" w:cs="Times New Roman" w:eastAsia="Times New Roman" w:hAnsi="Times New Roman"/>
          <w:color w:val="212121"/>
          <w:sz w:val="20"/>
          <w:szCs w:val="20"/>
          <w:rtl w:val="0"/>
        </w:rPr>
        <w:t xml:space="preserve"> (later this phenomenon was called gene networks </w:t>
      </w:r>
      <w:r w:rsidDel="00000000" w:rsidR="00000000" w:rsidRPr="00000000">
        <w:rPr>
          <w:rFonts w:ascii="Times New Roman" w:cs="Times New Roman" w:eastAsia="Times New Roman" w:hAnsi="Times New Roman"/>
          <w:color w:val="212121"/>
          <w:sz w:val="20"/>
          <w:szCs w:val="20"/>
          <w:rtl w:val="0"/>
        </w:rPr>
        <w:t xml:space="preserve">(</w:t>
      </w:r>
      <w:hyperlink r:id="rId12">
        <w:r w:rsidDel="00000000" w:rsidR="00000000" w:rsidRPr="00000000">
          <w:rPr>
            <w:rFonts w:ascii="Times New Roman" w:cs="Times New Roman" w:eastAsia="Times New Roman" w:hAnsi="Times New Roman"/>
            <w:color w:val="212121"/>
            <w:sz w:val="20"/>
            <w:szCs w:val="20"/>
            <w:rtl w:val="0"/>
          </w:rPr>
          <w:t xml:space="preserve">Zaret KS, 2020</w:t>
        </w:r>
      </w:hyperlink>
      <w:r w:rsidDel="00000000" w:rsidR="00000000" w:rsidRPr="00000000">
        <w:rPr>
          <w:rFonts w:ascii="Times New Roman" w:cs="Times New Roman" w:eastAsia="Times New Roman" w:hAnsi="Times New Roman"/>
          <w:color w:val="212121"/>
          <w:sz w:val="20"/>
          <w:szCs w:val="20"/>
          <w:rtl w:val="0"/>
        </w:rPr>
        <w:t xml:space="preserve">). </w:t>
      </w:r>
      <w:r w:rsidDel="00000000" w:rsidR="00000000" w:rsidRPr="00000000">
        <w:rPr>
          <w:rFonts w:ascii="Times New Roman" w:cs="Times New Roman" w:eastAsia="Times New Roman" w:hAnsi="Times New Roman"/>
          <w:color w:val="212121"/>
          <w:sz w:val="20"/>
          <w:szCs w:val="20"/>
          <w:rtl w:val="0"/>
        </w:rPr>
        <w:t xml:space="preserve">The research was made with an aim to determine whether chromosomes of differentiated cells </w:t>
      </w:r>
      <w:r w:rsidDel="00000000" w:rsidR="00000000" w:rsidRPr="00000000">
        <w:rPr>
          <w:rFonts w:ascii="Times New Roman" w:cs="Times New Roman" w:eastAsia="Times New Roman" w:hAnsi="Times New Roman"/>
          <w:sz w:val="20"/>
          <w:szCs w:val="20"/>
          <w:rtl w:val="0"/>
        </w:rPr>
        <w:t xml:space="preserve">keep their totipotency and if that’s the case then what are the conditions to be for the expression of their repressed totipotency.  The simplest method of accomplishing it is to remove the nucleus from the ovum and replace it with the nucleus of a somatic cell that was subjected to certain differentiation. (</w:t>
      </w:r>
      <w:r w:rsidDel="00000000" w:rsidR="00000000" w:rsidRPr="00000000">
        <w:rPr>
          <w:rFonts w:ascii="Times New Roman" w:cs="Times New Roman" w:eastAsia="Times New Roman" w:hAnsi="Times New Roman"/>
          <w:sz w:val="20"/>
          <w:szCs w:val="20"/>
          <w:highlight w:val="white"/>
          <w:rtl w:val="0"/>
        </w:rPr>
        <w:t xml:space="preserve">Campbell KH</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2001</w:t>
      </w:r>
      <w:r w:rsidDel="00000000" w:rsidR="00000000" w:rsidRPr="00000000">
        <w:rPr>
          <w:rFonts w:ascii="Times New Roman" w:cs="Times New Roman" w:eastAsia="Times New Roman" w:hAnsi="Times New Roman"/>
          <w:sz w:val="20"/>
          <w:szCs w:val="20"/>
          <w:rtl w:val="0"/>
        </w:rPr>
        <w:t xml:space="preserve">). If such a cell, attained from two cells (cytoplasm of totipotent cell and nucleus of differentiated somatic cell), gives rise to a complete organism, it will signify that differentiation inductor is located in cytoplasm.  However, if it produces an incomplete organism, only</w:t>
      </w:r>
      <w:r w:rsidDel="00000000" w:rsidR="00000000" w:rsidRPr="00000000">
        <w:rPr>
          <w:rFonts w:ascii="Times New Roman" w:cs="Times New Roman" w:eastAsia="Times New Roman" w:hAnsi="Times New Roman"/>
          <w:sz w:val="20"/>
          <w:szCs w:val="20"/>
          <w:rtl w:val="0"/>
        </w:rPr>
        <w:t xml:space="preserve"> cells </w:t>
      </w:r>
      <w:r w:rsidDel="00000000" w:rsidR="00000000" w:rsidRPr="00000000">
        <w:rPr>
          <w:rFonts w:ascii="Times New Roman" w:cs="Times New Roman" w:eastAsia="Times New Roman" w:hAnsi="Times New Roman"/>
          <w:sz w:val="20"/>
          <w:szCs w:val="20"/>
          <w:rtl w:val="0"/>
        </w:rPr>
        <w:t xml:space="preserve">that can develop from a nuclear donor cell (differentiated cell), then a conclusion must be drawn that the differentiation inductor is located within a nucleus. There were successful transplantations of somatic cells’ nuclei of a frog into oocytes, and it turned out that fully developed clones stem from such oocytes (</w:t>
      </w:r>
      <w:r w:rsidDel="00000000" w:rsidR="00000000" w:rsidRPr="00000000">
        <w:rPr>
          <w:rFonts w:ascii="Times New Roman" w:cs="Times New Roman" w:eastAsia="Times New Roman" w:hAnsi="Times New Roman"/>
          <w:sz w:val="20"/>
          <w:szCs w:val="20"/>
          <w:rtl w:val="0"/>
        </w:rPr>
        <w:t xml:space="preserve">Briggs R. and King, T. J, 1952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Gurdon J.B, 1960</w:t>
      </w:r>
      <w:r w:rsidDel="00000000" w:rsidR="00000000" w:rsidRPr="00000000">
        <w:rPr>
          <w:rFonts w:ascii="Times New Roman" w:cs="Times New Roman" w:eastAsia="Times New Roman" w:hAnsi="Times New Roman"/>
          <w:sz w:val="20"/>
          <w:szCs w:val="20"/>
          <w:rtl w:val="0"/>
        </w:rPr>
        <w:t xml:space="preserve">)- there are no differentiation inductors in nuclei of somatic cells. </w:t>
      </w:r>
    </w:p>
    <w:p w:rsidR="00000000" w:rsidDel="00000000" w:rsidP="00000000" w:rsidRDefault="00000000" w:rsidRPr="00000000" w14:paraId="0000002C">
      <w:pPr>
        <w:pStyle w:val="Heading6"/>
        <w:jc w:val="both"/>
        <w:rPr/>
      </w:pPr>
      <w:bookmarkStart w:colFirst="0" w:colLast="0" w:name="_sollgqelskfq" w:id="10"/>
      <w:bookmarkEnd w:id="10"/>
      <w:r w:rsidDel="00000000" w:rsidR="00000000" w:rsidRPr="00000000">
        <w:rPr>
          <w:rtl w:val="0"/>
        </w:rPr>
        <w:t xml:space="preserve">2.2. Differentiation inductors in cytoplasm of somatic cells</w:t>
      </w:r>
    </w:p>
    <w:p w:rsidR="00000000" w:rsidDel="00000000" w:rsidP="00000000" w:rsidRDefault="00000000" w:rsidRPr="00000000" w14:paraId="0000002D">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If nuclear transplantation (NT) from somatic cell into enucleated zygote takes place within the same species, i.e. nuclear donor cells and oocytes belong to the same species, this is called inter-species NT (</w:t>
      </w:r>
      <w:r w:rsidDel="00000000" w:rsidR="00000000" w:rsidRPr="00000000">
        <w:rPr>
          <w:rFonts w:ascii="Times New Roman" w:cs="Times New Roman" w:eastAsia="Times New Roman" w:hAnsi="Times New Roman"/>
          <w:sz w:val="20"/>
          <w:szCs w:val="20"/>
          <w:highlight w:val="white"/>
          <w:rtl w:val="0"/>
        </w:rPr>
        <w:t xml:space="preserve">Gurdon JB</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Wilmut I, 2011</w:t>
      </w:r>
      <w:r w:rsidDel="00000000" w:rsidR="00000000" w:rsidRPr="00000000">
        <w:rPr>
          <w:rFonts w:ascii="Times New Roman" w:cs="Times New Roman" w:eastAsia="Times New Roman" w:hAnsi="Times New Roman"/>
          <w:sz w:val="20"/>
          <w:szCs w:val="20"/>
          <w:rtl w:val="0"/>
        </w:rPr>
        <w:t xml:space="preserve">). If oocytes and nuclear donor cells are of different species, such NT is defined as cross-species NT. (</w:t>
      </w:r>
      <w:r w:rsidDel="00000000" w:rsidR="00000000" w:rsidRPr="00000000">
        <w:rPr>
          <w:rFonts w:ascii="Times New Roman" w:cs="Times New Roman" w:eastAsia="Times New Roman" w:hAnsi="Times New Roman"/>
          <w:sz w:val="20"/>
          <w:szCs w:val="20"/>
          <w:rtl w:val="0"/>
        </w:rPr>
        <w:t xml:space="preserve">Moore</w:t>
      </w:r>
      <w:r w:rsidDel="00000000" w:rsidR="00000000" w:rsidRPr="00000000">
        <w:rPr>
          <w:rFonts w:ascii="Times New Roman" w:cs="Times New Roman" w:eastAsia="Times New Roman" w:hAnsi="Times New Roman"/>
          <w:sz w:val="20"/>
          <w:szCs w:val="20"/>
          <w:highlight w:val="white"/>
          <w:rtl w:val="0"/>
        </w:rPr>
        <w:t xml:space="preserve"> JA, 1960</w:t>
      </w:r>
      <w:r w:rsidDel="00000000" w:rsidR="00000000" w:rsidRPr="00000000">
        <w:rPr>
          <w:rFonts w:ascii="Times New Roman" w:cs="Times New Roman" w:eastAsia="Times New Roman" w:hAnsi="Times New Roman"/>
          <w:sz w:val="20"/>
          <w:szCs w:val="20"/>
          <w:rtl w:val="0"/>
        </w:rPr>
        <w:t xml:space="preserve">). Since efficacy of somatic cell nuclear transfer (SCNT) of cross-species remains low, it points to a decisive point of cytoplasmic</w:t>
      </w:r>
      <w:r w:rsidDel="00000000" w:rsidR="00000000" w:rsidRPr="00000000">
        <w:rPr>
          <w:rFonts w:ascii="Times New Roman" w:cs="Times New Roman" w:eastAsia="Times New Roman" w:hAnsi="Times New Roman"/>
          <w:color w:val="212121"/>
          <w:sz w:val="20"/>
          <w:szCs w:val="20"/>
          <w:highlight w:val="white"/>
          <w:rtl w:val="0"/>
        </w:rPr>
        <w:t xml:space="preserve"> </w:t>
      </w:r>
      <w:r w:rsidDel="00000000" w:rsidR="00000000" w:rsidRPr="00000000">
        <w:rPr>
          <w:rFonts w:ascii="Times New Roman" w:cs="Times New Roman" w:eastAsia="Times New Roman" w:hAnsi="Times New Roman"/>
          <w:color w:val="212121"/>
          <w:sz w:val="20"/>
          <w:szCs w:val="20"/>
          <w:highlight w:val="white"/>
          <w:rtl w:val="0"/>
        </w:rPr>
        <w:t xml:space="preserve">medium of oocyte</w:t>
      </w:r>
      <w:r w:rsidDel="00000000" w:rsidR="00000000" w:rsidRPr="00000000">
        <w:rPr>
          <w:rFonts w:ascii="Times New Roman" w:cs="Times New Roman" w:eastAsia="Times New Roman" w:hAnsi="Times New Roman"/>
          <w:color w:val="212121"/>
          <w:sz w:val="20"/>
          <w:szCs w:val="20"/>
          <w:highlight w:val="white"/>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Narbonne P</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2012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white"/>
          <w:rtl w:val="0"/>
        </w:rPr>
        <w:t xml:space="preserve">Nevertheless, when it same to cloning of some endangered mammals, such as the gaur (</w:t>
      </w:r>
      <w:r w:rsidDel="00000000" w:rsidR="00000000" w:rsidRPr="00000000">
        <w:rPr>
          <w:rFonts w:ascii="Times New Roman" w:cs="Times New Roman" w:eastAsia="Times New Roman" w:hAnsi="Times New Roman"/>
          <w:sz w:val="20"/>
          <w:szCs w:val="20"/>
          <w:highlight w:val="white"/>
          <w:rtl w:val="0"/>
        </w:rPr>
        <w:t xml:space="preserve">Lanza RP</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2000</w:t>
      </w:r>
      <w:r w:rsidDel="00000000" w:rsidR="00000000" w:rsidRPr="00000000">
        <w:rPr>
          <w:rFonts w:ascii="Times New Roman" w:cs="Times New Roman" w:eastAsia="Times New Roman" w:hAnsi="Times New Roman"/>
          <w:sz w:val="20"/>
          <w:szCs w:val="20"/>
          <w:highlight w:val="white"/>
          <w:rtl w:val="0"/>
        </w:rPr>
        <w:t xml:space="preserve">), the mouflon (</w:t>
      </w:r>
      <w:r w:rsidDel="00000000" w:rsidR="00000000" w:rsidRPr="00000000">
        <w:rPr>
          <w:rFonts w:ascii="Times New Roman" w:cs="Times New Roman" w:eastAsia="Times New Roman" w:hAnsi="Times New Roman"/>
          <w:sz w:val="20"/>
          <w:szCs w:val="20"/>
          <w:highlight w:val="white"/>
          <w:rtl w:val="0"/>
        </w:rPr>
        <w:t xml:space="preserve">Loi P</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2001</w:t>
      </w:r>
      <w:r w:rsidDel="00000000" w:rsidR="00000000" w:rsidRPr="00000000">
        <w:rPr>
          <w:rFonts w:ascii="Times New Roman" w:cs="Times New Roman" w:eastAsia="Times New Roman" w:hAnsi="Times New Roman"/>
          <w:sz w:val="20"/>
          <w:szCs w:val="20"/>
          <w:highlight w:val="white"/>
          <w:rtl w:val="0"/>
        </w:rPr>
        <w:t xml:space="preserve">), the African wild cat (</w:t>
      </w:r>
      <w:r w:rsidDel="00000000" w:rsidR="00000000" w:rsidRPr="00000000">
        <w:rPr>
          <w:rFonts w:ascii="Times New Roman" w:cs="Times New Roman" w:eastAsia="Times New Roman" w:hAnsi="Times New Roman"/>
          <w:sz w:val="20"/>
          <w:szCs w:val="20"/>
          <w:highlight w:val="white"/>
          <w:rtl w:val="0"/>
        </w:rPr>
        <w:t xml:space="preserve">Gómez MC</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2004</w:t>
      </w:r>
      <w:r w:rsidDel="00000000" w:rsidR="00000000" w:rsidRPr="00000000">
        <w:rPr>
          <w:rFonts w:ascii="Times New Roman" w:cs="Times New Roman" w:eastAsia="Times New Roman" w:hAnsi="Times New Roman"/>
          <w:sz w:val="20"/>
          <w:szCs w:val="20"/>
          <w:highlight w:val="white"/>
          <w:rtl w:val="0"/>
        </w:rPr>
        <w:t xml:space="preserve">), the sand cat (</w:t>
      </w:r>
      <w:r w:rsidDel="00000000" w:rsidR="00000000" w:rsidRPr="00000000">
        <w:rPr>
          <w:rFonts w:ascii="Times New Roman" w:cs="Times New Roman" w:eastAsia="Times New Roman" w:hAnsi="Times New Roman"/>
          <w:sz w:val="20"/>
          <w:szCs w:val="20"/>
          <w:highlight w:val="white"/>
          <w:rtl w:val="0"/>
        </w:rPr>
        <w:t xml:space="preserve">Gómez MC MC</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2008</w:t>
      </w:r>
      <w:r w:rsidDel="00000000" w:rsidR="00000000" w:rsidRPr="00000000">
        <w:rPr>
          <w:rFonts w:ascii="Times New Roman" w:cs="Times New Roman" w:eastAsia="Times New Roman" w:hAnsi="Times New Roman"/>
          <w:sz w:val="20"/>
          <w:szCs w:val="20"/>
          <w:highlight w:val="white"/>
          <w:rtl w:val="0"/>
        </w:rPr>
        <w:t xml:space="preserve">) and the coyote (</w:t>
      </w:r>
      <w:r w:rsidDel="00000000" w:rsidR="00000000" w:rsidRPr="00000000">
        <w:rPr>
          <w:rFonts w:ascii="Times New Roman" w:cs="Times New Roman" w:eastAsia="Times New Roman" w:hAnsi="Times New Roman"/>
          <w:sz w:val="20"/>
          <w:szCs w:val="20"/>
          <w:highlight w:val="white"/>
          <w:rtl w:val="0"/>
        </w:rPr>
        <w:t xml:space="preserve">Hwang I</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2013</w:t>
      </w:r>
      <w:r w:rsidDel="00000000" w:rsidR="00000000" w:rsidRPr="00000000">
        <w:rPr>
          <w:rFonts w:ascii="Times New Roman" w:cs="Times New Roman" w:eastAsia="Times New Roman" w:hAnsi="Times New Roman"/>
          <w:sz w:val="20"/>
          <w:szCs w:val="20"/>
          <w:highlight w:val="white"/>
          <w:rtl w:val="0"/>
        </w:rPr>
        <w:t xml:space="preserve">), cross-species NT has proven to be of essence - the oocytes were obtained from their closely related species. Increased probability of SCNT between closely-related species and practically zero probability of SCNT between distantly related species indicate that the regulation system of differentiation and inductors themselves must be highly related, compatible. </w:t>
      </w:r>
    </w:p>
    <w:p w:rsidR="00000000" w:rsidDel="00000000" w:rsidP="00000000" w:rsidRDefault="00000000" w:rsidRPr="00000000" w14:paraId="0000002E">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Though cloning experiments eliminated the possibilities of finding differentiation inductors in nuclei of somatic cells, there is every likelihood that they are produced by nuclear DNA (RNA/protein) and taken beyond the nuclear membrane before the onset of differentiation. Unlike the chromosomes that are distributed between daughter cells evenly in the course of mitosis, cytoplasm is not distributed to daughter cells equally either by its quantity, or quality</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Wen W, 2020</w:t>
      </w:r>
      <w:r w:rsidDel="00000000" w:rsidR="00000000" w:rsidRPr="00000000">
        <w:rPr>
          <w:rFonts w:ascii="Times New Roman" w:cs="Times New Roman" w:eastAsia="Times New Roman" w:hAnsi="Times New Roman"/>
          <w:sz w:val="20"/>
          <w:szCs w:val="20"/>
          <w:rtl w:val="0"/>
        </w:rPr>
        <w:t xml:space="preserve">). Therefore it is plausible to search for differentiation inductors in stable and self-replicating structures of cytoplasm - mitochondria and centrioles. (</w:t>
      </w:r>
      <w:r w:rsidDel="00000000" w:rsidR="00000000" w:rsidRPr="00000000">
        <w:rPr>
          <w:rFonts w:ascii="Times New Roman" w:cs="Times New Roman" w:eastAsia="Times New Roman" w:hAnsi="Times New Roman"/>
          <w:sz w:val="20"/>
          <w:szCs w:val="20"/>
          <w:rtl w:val="0"/>
        </w:rPr>
        <w:t xml:space="preserve">Chichinadze KN. and Tkemaladze DV, 2008</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30">
      <w:pPr>
        <w:pStyle w:val="Heading5"/>
        <w:jc w:val="both"/>
        <w:rPr>
          <w:b w:val="1"/>
        </w:rPr>
      </w:pPr>
      <w:bookmarkStart w:colFirst="0" w:colLast="0" w:name="_pll3xr4d2jjx" w:id="11"/>
      <w:bookmarkEnd w:id="11"/>
      <w:r w:rsidDel="00000000" w:rsidR="00000000" w:rsidRPr="00000000">
        <w:rPr>
          <w:b w:val="1"/>
          <w:rtl w:val="0"/>
        </w:rPr>
        <w:t xml:space="preserve">3. Are differentiation inductors associated with centrioles? </w:t>
      </w:r>
    </w:p>
    <w:p w:rsidR="00000000" w:rsidDel="00000000" w:rsidP="00000000" w:rsidRDefault="00000000" w:rsidRPr="00000000" w14:paraId="000000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Early cell biologists considered centrosomes with</w:t>
      </w:r>
      <w:r w:rsidDel="00000000" w:rsidR="00000000" w:rsidRPr="00000000">
        <w:rPr>
          <w:rFonts w:ascii="Times New Roman" w:cs="Times New Roman" w:eastAsia="Times New Roman" w:hAnsi="Times New Roman"/>
          <w:color w:val="11111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couples of centrioles with stable cell structure  immersed</w:t>
      </w:r>
      <w:r w:rsidDel="00000000" w:rsidR="00000000" w:rsidRPr="00000000">
        <w:rPr>
          <w:rFonts w:ascii="Times New Roman" w:cs="Times New Roman" w:eastAsia="Times New Roman" w:hAnsi="Times New Roman"/>
          <w:color w:val="111111"/>
          <w:sz w:val="20"/>
          <w:szCs w:val="20"/>
          <w:rtl w:val="0"/>
        </w:rPr>
        <w:t xml:space="preserve"> in them</w:t>
      </w:r>
      <w:r w:rsidDel="00000000" w:rsidR="00000000" w:rsidRPr="00000000">
        <w:rPr>
          <w:rFonts w:ascii="Times New Roman" w:cs="Times New Roman" w:eastAsia="Times New Roman" w:hAnsi="Times New Roman"/>
          <w:sz w:val="20"/>
          <w:szCs w:val="20"/>
          <w:rtl w:val="0"/>
        </w:rPr>
        <w:t xml:space="preserve"> to be necessary for proliferation. (</w:t>
      </w:r>
      <w:r w:rsidDel="00000000" w:rsidR="00000000" w:rsidRPr="00000000">
        <w:rPr>
          <w:rFonts w:ascii="Times New Roman" w:cs="Times New Roman" w:eastAsia="Times New Roman" w:hAnsi="Times New Roman"/>
          <w:sz w:val="20"/>
          <w:szCs w:val="20"/>
          <w:rtl w:val="0"/>
        </w:rPr>
        <w:t xml:space="preserve">Schwarz A. et al, 2018</w:t>
      </w:r>
      <w:r w:rsidDel="00000000" w:rsidR="00000000" w:rsidRPr="00000000">
        <w:rPr>
          <w:rFonts w:ascii="Times New Roman" w:cs="Times New Roman" w:eastAsia="Times New Roman" w:hAnsi="Times New Roman"/>
          <w:sz w:val="20"/>
          <w:szCs w:val="20"/>
          <w:rtl w:val="0"/>
        </w:rPr>
        <w:t xml:space="preserve">). Now it is known that neither centrioles nor centrosomes are essential for cell proliferation. (</w:t>
      </w:r>
      <w:r w:rsidDel="00000000" w:rsidR="00000000" w:rsidRPr="00000000">
        <w:rPr>
          <w:rFonts w:ascii="Times New Roman" w:cs="Times New Roman" w:eastAsia="Times New Roman" w:hAnsi="Times New Roman"/>
          <w:sz w:val="20"/>
          <w:szCs w:val="20"/>
          <w:rtl w:val="0"/>
        </w:rPr>
        <w:t xml:space="preserve">Gadde S. and Heald R, 2004</w:t>
      </w:r>
      <w:r w:rsidDel="00000000" w:rsidR="00000000" w:rsidRPr="00000000">
        <w:rPr>
          <w:rFonts w:ascii="Times New Roman" w:cs="Times New Roman" w:eastAsia="Times New Roman" w:hAnsi="Times New Roman"/>
          <w:sz w:val="20"/>
          <w:szCs w:val="20"/>
          <w:rtl w:val="0"/>
        </w:rPr>
        <w:t xml:space="preserve">). But it is unclear whether centrioles are essential for differentiation.</w:t>
      </w:r>
    </w:p>
    <w:p w:rsidR="00000000" w:rsidDel="00000000" w:rsidP="00000000" w:rsidRDefault="00000000" w:rsidRPr="00000000" w14:paraId="00000032">
      <w:pPr>
        <w:pStyle w:val="Heading6"/>
        <w:jc w:val="both"/>
        <w:rPr/>
      </w:pPr>
      <w:bookmarkStart w:colFirst="0" w:colLast="0" w:name="_uha35kb98k4n" w:id="12"/>
      <w:bookmarkEnd w:id="12"/>
      <w:r w:rsidDel="00000000" w:rsidR="00000000" w:rsidRPr="00000000">
        <w:rPr>
          <w:rtl w:val="0"/>
        </w:rPr>
        <w:t xml:space="preserve">3.1. Centrioles in somatic cells </w:t>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Centrioles organize pericentriolar components in a discrete focus functioning as a </w:t>
      </w:r>
      <w:r w:rsidDel="00000000" w:rsidR="00000000" w:rsidRPr="00000000">
        <w:rPr>
          <w:rFonts w:ascii="Times New Roman" w:cs="Times New Roman" w:eastAsia="Times New Roman" w:hAnsi="Times New Roman"/>
          <w:color w:val="111111"/>
          <w:sz w:val="20"/>
          <w:szCs w:val="20"/>
          <w:rtl w:val="0"/>
        </w:rPr>
        <w:t xml:space="preserve">biochemical </w:t>
      </w:r>
      <w:r w:rsidDel="00000000" w:rsidR="00000000" w:rsidRPr="00000000">
        <w:rPr>
          <w:rFonts w:ascii="Times New Roman" w:cs="Times New Roman" w:eastAsia="Times New Roman" w:hAnsi="Times New Roman"/>
          <w:sz w:val="20"/>
          <w:szCs w:val="20"/>
          <w:rtl w:val="0"/>
        </w:rPr>
        <w:t xml:space="preserve">center (</w:t>
      </w:r>
      <w:r w:rsidDel="00000000" w:rsidR="00000000" w:rsidRPr="00000000">
        <w:rPr>
          <w:rFonts w:ascii="Times New Roman" w:cs="Times New Roman" w:eastAsia="Times New Roman" w:hAnsi="Times New Roman"/>
          <w:sz w:val="20"/>
          <w:szCs w:val="20"/>
          <w:highlight w:val="white"/>
          <w:rtl w:val="0"/>
        </w:rPr>
        <w:t xml:space="preserve">Woodruff JB</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2014</w:t>
      </w:r>
      <w:r w:rsidDel="00000000" w:rsidR="00000000" w:rsidRPr="00000000">
        <w:rPr>
          <w:rFonts w:ascii="Times New Roman" w:cs="Times New Roman" w:eastAsia="Times New Roman" w:hAnsi="Times New Roman"/>
          <w:sz w:val="20"/>
          <w:szCs w:val="20"/>
          <w:rtl w:val="0"/>
        </w:rPr>
        <w:t xml:space="preserve">). The mechanism remains an enigma, but the effect is obvious in mouse blastocyst where centrioles do not emerge until second or third mitosis (</w:t>
      </w:r>
      <w:r w:rsidDel="00000000" w:rsidR="00000000" w:rsidRPr="00000000">
        <w:rPr>
          <w:rFonts w:ascii="Times New Roman" w:cs="Times New Roman" w:eastAsia="Times New Roman" w:hAnsi="Times New Roman"/>
          <w:sz w:val="20"/>
          <w:szCs w:val="20"/>
          <w:rtl w:val="0"/>
        </w:rPr>
        <w:t xml:space="preserve">Calarco-Gillam PD. et al, 1983</w:t>
      </w:r>
      <w:r w:rsidDel="00000000" w:rsidR="00000000" w:rsidRPr="00000000">
        <w:rPr>
          <w:rFonts w:ascii="Times New Roman" w:cs="Times New Roman" w:eastAsia="Times New Roman" w:hAnsi="Times New Roman"/>
          <w:sz w:val="20"/>
          <w:szCs w:val="20"/>
          <w:rtl w:val="0"/>
        </w:rPr>
        <w:t xml:space="preserve">).  Centrioles are inherited in successive cell cycles as preliminarily formed protein structures, very resistant to conditions that destroy other microtubules (</w:t>
      </w:r>
      <w:r w:rsidDel="00000000" w:rsidR="00000000" w:rsidRPr="00000000">
        <w:rPr>
          <w:rFonts w:ascii="Times New Roman" w:cs="Times New Roman" w:eastAsia="Times New Roman" w:hAnsi="Times New Roman"/>
          <w:sz w:val="20"/>
          <w:szCs w:val="20"/>
          <w:rtl w:val="0"/>
        </w:rPr>
        <w:t xml:space="preserve">Bobinnec Y. et al, 1998</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4">
      <w:pPr>
        <w:pStyle w:val="Heading6"/>
        <w:jc w:val="both"/>
        <w:rPr/>
      </w:pPr>
      <w:bookmarkStart w:colFirst="0" w:colLast="0" w:name="_vobuogwrlydg" w:id="13"/>
      <w:bookmarkEnd w:id="13"/>
      <w:r w:rsidDel="00000000" w:rsidR="00000000" w:rsidRPr="00000000">
        <w:rPr>
          <w:rtl w:val="0"/>
        </w:rPr>
        <w:t xml:space="preserve">3.2. Centrioles in cell cycle of somatic cells</w:t>
      </w:r>
    </w:p>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Centrioles gather by the proximal end of preexisting centriole that was constituted at an earlier cell cycle and was passed down through mitosis and cell division. (</w:t>
      </w:r>
      <w:r w:rsidDel="00000000" w:rsidR="00000000" w:rsidRPr="00000000">
        <w:rPr>
          <w:rFonts w:ascii="Times New Roman" w:cs="Times New Roman" w:eastAsia="Times New Roman" w:hAnsi="Times New Roman"/>
          <w:sz w:val="20"/>
          <w:szCs w:val="20"/>
          <w:highlight w:val="white"/>
          <w:rtl w:val="0"/>
        </w:rPr>
        <w:t xml:space="preserve">Gönczy P</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Hatzopoulos GN, 2019</w:t>
      </w:r>
      <w:r w:rsidDel="00000000" w:rsidR="00000000" w:rsidRPr="00000000">
        <w:rPr>
          <w:rFonts w:ascii="Times New Roman" w:cs="Times New Roman" w:eastAsia="Times New Roman" w:hAnsi="Times New Roman"/>
          <w:sz w:val="20"/>
          <w:szCs w:val="20"/>
          <w:rtl w:val="0"/>
        </w:rPr>
        <w:t xml:space="preserve">). The concept of a preliminary-formed matrix of microtubules or genome localized in centrioles that govern centrioles’ </w:t>
      </w:r>
      <w:r w:rsidDel="00000000" w:rsidR="00000000" w:rsidRPr="00000000">
        <w:rPr>
          <w:rFonts w:ascii="Times New Roman" w:cs="Times New Roman" w:eastAsia="Times New Roman" w:hAnsi="Times New Roman"/>
          <w:sz w:val="20"/>
          <w:szCs w:val="20"/>
          <w:rtl w:val="0"/>
        </w:rPr>
        <w:t xml:space="preserve">assembly</w:t>
      </w:r>
      <w:r w:rsidDel="00000000" w:rsidR="00000000" w:rsidRPr="00000000">
        <w:rPr>
          <w:rFonts w:ascii="Times New Roman" w:cs="Times New Roman" w:eastAsia="Times New Roman" w:hAnsi="Times New Roman"/>
          <w:sz w:val="20"/>
          <w:szCs w:val="20"/>
          <w:rtl w:val="0"/>
        </w:rPr>
        <w:t xml:space="preserve"> was discarded due to the absence of experimental support. (</w:t>
      </w:r>
      <w:r w:rsidDel="00000000" w:rsidR="00000000" w:rsidRPr="00000000">
        <w:rPr>
          <w:rFonts w:ascii="Times New Roman" w:cs="Times New Roman" w:eastAsia="Times New Roman" w:hAnsi="Times New Roman"/>
          <w:sz w:val="20"/>
          <w:szCs w:val="20"/>
          <w:highlight w:val="white"/>
          <w:rtl w:val="0"/>
        </w:rPr>
        <w:t xml:space="preserve">Marshall WF</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Rosenbaum JL, 2000</w:t>
      </w:r>
      <w:r w:rsidDel="00000000" w:rsidR="00000000" w:rsidRPr="00000000">
        <w:rPr>
          <w:rFonts w:ascii="Times New Roman" w:cs="Times New Roman" w:eastAsia="Times New Roman" w:hAnsi="Times New Roman"/>
          <w:sz w:val="20"/>
          <w:szCs w:val="20"/>
          <w:rtl w:val="0"/>
        </w:rPr>
        <w:t xml:space="preserve">). Nevertheless, an almost universal pattern indicates that a parent centriole contributes to a new centriole</w:t>
      </w:r>
      <w:r w:rsidDel="00000000" w:rsidR="00000000" w:rsidRPr="00000000">
        <w:rPr>
          <w:rFonts w:ascii="Times New Roman" w:cs="Times New Roman" w:eastAsia="Times New Roman" w:hAnsi="Times New Roman"/>
          <w:sz w:val="20"/>
          <w:szCs w:val="20"/>
          <w:rtl w:val="0"/>
        </w:rPr>
        <w:t xml:space="preserve"> assembly </w:t>
      </w:r>
      <w:r w:rsidDel="00000000" w:rsidR="00000000" w:rsidRPr="00000000">
        <w:rPr>
          <w:rFonts w:ascii="Times New Roman" w:cs="Times New Roman" w:eastAsia="Times New Roman" w:hAnsi="Times New Roman"/>
          <w:sz w:val="20"/>
          <w:szCs w:val="20"/>
          <w:rtl w:val="0"/>
        </w:rPr>
        <w:t xml:space="preserve">in some way. In one of the first research, addressing the solution of this matter on cultivated cells, microsurgical methods were used to create cytoplasts (an enucleated cell) containing centrioles but devoid of nucleus and karyolasts containing nucleus, however, devoid of centrioles. Karyolast maintained its vitality, but new centrioles were not produced (</w:t>
      </w:r>
      <w:r w:rsidDel="00000000" w:rsidR="00000000" w:rsidRPr="00000000">
        <w:rPr>
          <w:rFonts w:ascii="Times New Roman" w:cs="Times New Roman" w:eastAsia="Times New Roman" w:hAnsi="Times New Roman"/>
          <w:sz w:val="20"/>
          <w:szCs w:val="20"/>
          <w:highlight w:val="white"/>
          <w:rtl w:val="0"/>
        </w:rPr>
        <w:t xml:space="preserve">Maniotis 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Schliwa M, 1991</w:t>
      </w:r>
      <w:r w:rsidDel="00000000" w:rsidR="00000000" w:rsidRPr="00000000">
        <w:rPr>
          <w:rFonts w:ascii="Times New Roman" w:cs="Times New Roman" w:eastAsia="Times New Roman" w:hAnsi="Times New Roman"/>
          <w:sz w:val="20"/>
          <w:szCs w:val="20"/>
          <w:rtl w:val="0"/>
        </w:rPr>
        <w:t xml:space="preserve">). This suggests that preexisting centrioles </w:t>
      </w:r>
      <w:r w:rsidDel="00000000" w:rsidR="00000000" w:rsidRPr="00000000">
        <w:rPr>
          <w:rFonts w:ascii="Times New Roman" w:cs="Times New Roman" w:eastAsia="Times New Roman" w:hAnsi="Times New Roman"/>
          <w:sz w:val="20"/>
          <w:szCs w:val="20"/>
          <w:rtl w:val="0"/>
        </w:rPr>
        <w:t xml:space="preserve">might be </w:t>
      </w:r>
      <w:r w:rsidDel="00000000" w:rsidR="00000000" w:rsidRPr="00000000">
        <w:rPr>
          <w:rFonts w:ascii="Times New Roman" w:cs="Times New Roman" w:eastAsia="Times New Roman" w:hAnsi="Times New Roman"/>
          <w:sz w:val="20"/>
          <w:szCs w:val="20"/>
          <w:rtl w:val="0"/>
        </w:rPr>
        <w:t xml:space="preserve">necessary for assembly of new centrioles. The consecutive research examined cell fragments under continuous microscopic monitoring and brought to three important results (</w:t>
      </w:r>
      <w:r w:rsidDel="00000000" w:rsidR="00000000" w:rsidRPr="00000000">
        <w:rPr>
          <w:rFonts w:ascii="Times New Roman" w:cs="Times New Roman" w:eastAsia="Times New Roman" w:hAnsi="Times New Roman"/>
          <w:sz w:val="20"/>
          <w:szCs w:val="20"/>
          <w:highlight w:val="white"/>
          <w:rtl w:val="0"/>
        </w:rPr>
        <w:t xml:space="preserve">Hinchcliffe EH</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2001</w:t>
      </w:r>
      <w:r w:rsidDel="00000000" w:rsidR="00000000" w:rsidRPr="00000000">
        <w:rPr>
          <w:rFonts w:ascii="Times New Roman" w:cs="Times New Roman" w:eastAsia="Times New Roman" w:hAnsi="Times New Roman"/>
          <w:sz w:val="20"/>
          <w:szCs w:val="20"/>
          <w:rtl w:val="0"/>
        </w:rPr>
        <w:t xml:space="preserve">). First, acentriolar karyoplasts entered mitosis and completed it, it proved</w:t>
      </w:r>
      <w:r w:rsidDel="00000000" w:rsidR="00000000" w:rsidRPr="00000000">
        <w:rPr>
          <w:rFonts w:ascii="Times New Roman" w:cs="Times New Roman" w:eastAsia="Times New Roman" w:hAnsi="Times New Roman"/>
          <w:i w:val="1"/>
          <w:sz w:val="20"/>
          <w:szCs w:val="20"/>
          <w:rtl w:val="0"/>
        </w:rPr>
        <w:t xml:space="preserve"> in vitro</w:t>
      </w:r>
      <w:r w:rsidDel="00000000" w:rsidR="00000000" w:rsidRPr="00000000">
        <w:rPr>
          <w:rFonts w:ascii="Times New Roman" w:cs="Times New Roman" w:eastAsia="Times New Roman" w:hAnsi="Times New Roman"/>
          <w:sz w:val="20"/>
          <w:szCs w:val="20"/>
          <w:rtl w:val="0"/>
        </w:rPr>
        <w:t xml:space="preserve"> studies correct that indicate that centrosomes are not essential for the formation of  bipolar spindles (</w:t>
      </w:r>
      <w:r w:rsidDel="00000000" w:rsidR="00000000" w:rsidRPr="00000000">
        <w:rPr>
          <w:rFonts w:ascii="Times New Roman" w:cs="Times New Roman" w:eastAsia="Times New Roman" w:hAnsi="Times New Roman"/>
          <w:sz w:val="20"/>
          <w:szCs w:val="20"/>
          <w:highlight w:val="white"/>
          <w:rtl w:val="0"/>
        </w:rPr>
        <w:t xml:space="preserve">Wadsworth P. </w:t>
      </w:r>
      <w:r w:rsidDel="00000000" w:rsidR="00000000" w:rsidRPr="00000000">
        <w:rPr>
          <w:rFonts w:ascii="Times New Roman" w:cs="Times New Roman" w:eastAsia="Times New Roman" w:hAnsi="Times New Roman"/>
          <w:sz w:val="20"/>
          <w:szCs w:val="20"/>
          <w:rtl w:val="0"/>
        </w:rPr>
        <w:t xml:space="preserve">et al,</w:t>
      </w:r>
      <w:r w:rsidDel="00000000" w:rsidR="00000000" w:rsidRPr="00000000">
        <w:rPr>
          <w:rFonts w:ascii="Times New Roman" w:cs="Times New Roman" w:eastAsia="Times New Roman" w:hAnsi="Times New Roman"/>
          <w:sz w:val="20"/>
          <w:szCs w:val="20"/>
          <w:highlight w:val="white"/>
          <w:rtl w:val="0"/>
        </w:rPr>
        <w:t xml:space="preserve"> 2004</w:t>
      </w:r>
      <w:r w:rsidDel="00000000" w:rsidR="00000000" w:rsidRPr="00000000">
        <w:rPr>
          <w:rFonts w:ascii="Times New Roman" w:cs="Times New Roman" w:eastAsia="Times New Roman" w:hAnsi="Times New Roman"/>
          <w:sz w:val="20"/>
          <w:szCs w:val="20"/>
          <w:rtl w:val="0"/>
        </w:rPr>
        <w:t xml:space="preserve">). Second, acentriolar cells’ execution of cytokinesis was less successful compared to the cells with centrioles thus pointing to the role centrioles play in accuracy of cytokinesis.  Third, acentriolar cells, generated by cytokinesis, halt before the entry into S-phase, as though cells can not leave G1 without centrioles much the same as cells that can not leave mitosis without bipolar spindle. </w:t>
      </w:r>
    </w:p>
    <w:p w:rsidR="00000000" w:rsidDel="00000000" w:rsidP="00000000" w:rsidRDefault="00000000" w:rsidRPr="00000000" w14:paraId="00000036">
      <w:pPr>
        <w:pStyle w:val="Heading6"/>
        <w:jc w:val="both"/>
        <w:rPr>
          <w:b w:val="1"/>
          <w:i w:val="0"/>
        </w:rPr>
      </w:pPr>
      <w:bookmarkStart w:colFirst="0" w:colLast="0" w:name="_v6yu2qmhtkqy" w:id="14"/>
      <w:bookmarkEnd w:id="14"/>
      <w:r w:rsidDel="00000000" w:rsidR="00000000" w:rsidRPr="00000000">
        <w:rPr>
          <w:b w:val="1"/>
          <w:i w:val="0"/>
          <w:rtl w:val="0"/>
        </w:rPr>
        <w:t xml:space="preserve">3.3. Centriolar cytogenetic theory of differentiation and ageing</w:t>
      </w:r>
    </w:p>
    <w:p w:rsidR="00000000" w:rsidDel="00000000" w:rsidP="00000000" w:rsidRDefault="00000000" w:rsidRPr="00000000" w14:paraId="000000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centrosomes/centrioles are not important for origination of microtubules, spindle assembly, then why are centrosomes and centrioles  present in every </w:t>
      </w:r>
      <w:r w:rsidDel="00000000" w:rsidR="00000000" w:rsidRPr="00000000">
        <w:rPr>
          <w:rFonts w:ascii="Times New Roman" w:cs="Times New Roman" w:eastAsia="Times New Roman" w:hAnsi="Times New Roman"/>
          <w:color w:val="111111"/>
          <w:sz w:val="20"/>
          <w:szCs w:val="20"/>
          <w:rtl w:val="0"/>
        </w:rPr>
        <w:t xml:space="preserve">differentiated</w:t>
      </w:r>
      <w:r w:rsidDel="00000000" w:rsidR="00000000" w:rsidRPr="00000000">
        <w:rPr>
          <w:rFonts w:ascii="Times New Roman" w:cs="Times New Roman" w:eastAsia="Times New Roman" w:hAnsi="Times New Roman"/>
          <w:color w:val="ff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somatic cell of animals? Presumably the pivotal function of this organoid of somatic cells of animals and humans is its association with differentiation inductors (</w:t>
      </w:r>
      <w:r w:rsidDel="00000000" w:rsidR="00000000" w:rsidRPr="00000000">
        <w:rPr>
          <w:rFonts w:ascii="Times New Roman" w:cs="Times New Roman" w:eastAsia="Times New Roman" w:hAnsi="Times New Roman"/>
          <w:sz w:val="20"/>
          <w:szCs w:val="20"/>
          <w:rtl w:val="0"/>
        </w:rPr>
        <w:t xml:space="preserve">Tkemaladze J. and Chichinadze K, 2005</w:t>
      </w:r>
      <w:r w:rsidDel="00000000" w:rsidR="00000000" w:rsidRPr="00000000">
        <w:rPr>
          <w:rFonts w:ascii="Times New Roman" w:cs="Times New Roman" w:eastAsia="Times New Roman" w:hAnsi="Times New Roman"/>
          <w:sz w:val="20"/>
          <w:szCs w:val="20"/>
          <w:rtl w:val="0"/>
        </w:rPr>
        <w:t xml:space="preserve">). It was demonstrated that most types of somatic cells showcase stereotyped heredity of either mother, or daughter centrosomes thus bringing varying input to the fate of daughter cells</w:t>
      </w:r>
      <w:r w:rsidDel="00000000" w:rsidR="00000000" w:rsidRPr="00000000">
        <w:rPr>
          <w:rFonts w:ascii="Times New Roman" w:cs="Times New Roman" w:eastAsia="Times New Roman" w:hAnsi="Times New Roman"/>
          <w:sz w:val="20"/>
          <w:szCs w:val="20"/>
          <w:rtl w:val="0"/>
        </w:rPr>
        <w:t xml:space="preserve"> after </w:t>
      </w:r>
      <w:r w:rsidDel="00000000" w:rsidR="00000000" w:rsidRPr="00000000">
        <w:rPr>
          <w:rFonts w:ascii="Times New Roman" w:cs="Times New Roman" w:eastAsia="Times New Roman" w:hAnsi="Times New Roman"/>
          <w:sz w:val="20"/>
          <w:szCs w:val="20"/>
          <w:rtl w:val="0"/>
        </w:rPr>
        <w:t xml:space="preserve">differentiation-inducing division (</w:t>
      </w:r>
      <w:r w:rsidDel="00000000" w:rsidR="00000000" w:rsidRPr="00000000">
        <w:rPr>
          <w:rFonts w:ascii="Times New Roman" w:cs="Times New Roman" w:eastAsia="Times New Roman" w:hAnsi="Times New Roman"/>
          <w:sz w:val="20"/>
          <w:szCs w:val="20"/>
          <w:highlight w:val="white"/>
          <w:rtl w:val="0"/>
        </w:rPr>
        <w:t xml:space="preserve">Chen C</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Yamashita YM, 2021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white"/>
          <w:rtl w:val="0"/>
        </w:rPr>
        <w:t xml:space="preserve">Centrosome reduction in oocytes holds a key role in prevention of parthenogenetic embryogenesis and balancing centrosome number in the embryonic cells </w:t>
      </w:r>
      <w:r w:rsidDel="00000000" w:rsidR="00000000" w:rsidRPr="00000000">
        <w:rPr>
          <w:rFonts w:ascii="Times New Roman" w:cs="Times New Roman" w:eastAsia="Times New Roman" w:hAnsi="Times New Roman"/>
          <w:color w:val="2a2a2a"/>
          <w:sz w:val="20"/>
          <w:szCs w:val="20"/>
          <w:highlight w:val="white"/>
          <w:rtl w:val="0"/>
        </w:rPr>
        <w:t xml:space="preserve">(</w:t>
      </w:r>
      <w:r w:rsidDel="00000000" w:rsidR="00000000" w:rsidRPr="00000000">
        <w:rPr>
          <w:rFonts w:ascii="Times New Roman" w:cs="Times New Roman" w:eastAsia="Times New Roman" w:hAnsi="Times New Roman"/>
          <w:color w:val="2a2a2a"/>
          <w:sz w:val="20"/>
          <w:szCs w:val="20"/>
          <w:highlight w:val="white"/>
          <w:rtl w:val="0"/>
        </w:rPr>
        <w:t xml:space="preserve">Manandhar G. </w:t>
      </w:r>
      <w:r w:rsidDel="00000000" w:rsidR="00000000" w:rsidRPr="00000000">
        <w:rPr>
          <w:rFonts w:ascii="Times New Roman" w:cs="Times New Roman" w:eastAsia="Times New Roman" w:hAnsi="Times New Roman"/>
          <w:color w:val="2a2a2a"/>
          <w:sz w:val="20"/>
          <w:szCs w:val="20"/>
          <w:rtl w:val="0"/>
        </w:rPr>
        <w:t xml:space="preserve">et al,</w:t>
      </w:r>
      <w:r w:rsidDel="00000000" w:rsidR="00000000" w:rsidRPr="00000000">
        <w:rPr>
          <w:rFonts w:ascii="Times New Roman" w:cs="Times New Roman" w:eastAsia="Times New Roman" w:hAnsi="Times New Roman"/>
          <w:color w:val="2a2a2a"/>
          <w:sz w:val="20"/>
          <w:szCs w:val="20"/>
          <w:highlight w:val="white"/>
          <w:rtl w:val="0"/>
        </w:rPr>
        <w:t xml:space="preserve"> 2005</w:t>
      </w:r>
      <w:r w:rsidDel="00000000" w:rsidR="00000000" w:rsidRPr="00000000">
        <w:rPr>
          <w:rFonts w:ascii="Times New Roman" w:cs="Times New Roman" w:eastAsia="Times New Roman" w:hAnsi="Times New Roman"/>
          <w:color w:val="2a2a2a"/>
          <w:sz w:val="20"/>
          <w:szCs w:val="20"/>
          <w:highlight w:val="white"/>
          <w:rtl w:val="0"/>
        </w:rPr>
        <w:t xml:space="preserve">). Destruction of centrioles in the generation process of haploid eggs from diploid somatic cells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Hartung and Stahl, 1977</w:t>
      </w:r>
      <w:r w:rsidDel="00000000" w:rsidR="00000000" w:rsidRPr="00000000">
        <w:rPr>
          <w:rFonts w:ascii="Times New Roman" w:cs="Times New Roman" w:eastAsia="Times New Roman" w:hAnsi="Times New Roman"/>
          <w:sz w:val="20"/>
          <w:szCs w:val="20"/>
          <w:rtl w:val="0"/>
        </w:rPr>
        <w:t xml:space="preserve">)  presumably is a point of reference for the restoration of totipotency - ‘null’ morphogenetic status.  As sperm and oocyte undergo fusion, the resulting totipotent zygote divides and gives rise to its first generation - 2 totipotent cells. These cells also divide and produce the next generation of totipotent cells (</w:t>
      </w:r>
      <w:r w:rsidDel="00000000" w:rsidR="00000000" w:rsidRPr="00000000">
        <w:rPr>
          <w:rFonts w:ascii="Times New Roman" w:cs="Times New Roman" w:eastAsia="Times New Roman" w:hAnsi="Times New Roman"/>
          <w:sz w:val="20"/>
          <w:szCs w:val="20"/>
          <w:highlight w:val="white"/>
          <w:rtl w:val="0"/>
        </w:rPr>
        <w:t xml:space="preserve">Maemura M</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2021</w:t>
      </w:r>
      <w:r w:rsidDel="00000000" w:rsidR="00000000" w:rsidRPr="00000000">
        <w:rPr>
          <w:rFonts w:ascii="Times New Roman" w:cs="Times New Roman" w:eastAsia="Times New Roman" w:hAnsi="Times New Roman"/>
          <w:sz w:val="20"/>
          <w:szCs w:val="20"/>
          <w:rtl w:val="0"/>
        </w:rPr>
        <w:t xml:space="preserve">), and thus it continues until the formation of de novo centrioles at a certain generation (</w:t>
      </w:r>
      <w:r w:rsidDel="00000000" w:rsidR="00000000" w:rsidRPr="00000000">
        <w:rPr>
          <w:rFonts w:ascii="Times New Roman" w:cs="Times New Roman" w:eastAsia="Times New Roman" w:hAnsi="Times New Roman"/>
          <w:sz w:val="20"/>
          <w:szCs w:val="20"/>
          <w:rtl w:val="0"/>
        </w:rPr>
        <w:t xml:space="preserve">Abumuslimov </w:t>
      </w:r>
      <w:r w:rsidDel="00000000" w:rsidR="00000000" w:rsidRPr="00000000">
        <w:rPr>
          <w:rFonts w:ascii="Times New Roman" w:cs="Times New Roman" w:eastAsia="Times New Roman" w:hAnsi="Times New Roman"/>
          <w:sz w:val="20"/>
          <w:szCs w:val="20"/>
          <w:highlight w:val="white"/>
          <w:rtl w:val="0"/>
        </w:rPr>
        <w:t xml:space="preserve">SS</w:t>
      </w:r>
      <w:r w:rsidDel="00000000" w:rsidR="00000000" w:rsidRPr="00000000">
        <w:rPr>
          <w:rFonts w:ascii="Times New Roman" w:cs="Times New Roman" w:eastAsia="Times New Roman" w:hAnsi="Times New Roman"/>
          <w:sz w:val="20"/>
          <w:szCs w:val="20"/>
          <w:rtl w:val="0"/>
        </w:rPr>
        <w:t xml:space="preserve">. et al, 1994</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Maro </w:t>
      </w:r>
      <w:r w:rsidDel="00000000" w:rsidR="00000000" w:rsidRPr="00000000">
        <w:rPr>
          <w:rFonts w:ascii="Times New Roman" w:cs="Times New Roman" w:eastAsia="Times New Roman" w:hAnsi="Times New Roman"/>
          <w:sz w:val="20"/>
          <w:szCs w:val="20"/>
          <w:highlight w:val="white"/>
          <w:rtl w:val="0"/>
        </w:rPr>
        <w:t xml:space="preserve">B</w:t>
      </w:r>
      <w:r w:rsidDel="00000000" w:rsidR="00000000" w:rsidRPr="00000000">
        <w:rPr>
          <w:rFonts w:ascii="Times New Roman" w:cs="Times New Roman" w:eastAsia="Times New Roman" w:hAnsi="Times New Roman"/>
          <w:sz w:val="20"/>
          <w:szCs w:val="20"/>
          <w:rtl w:val="0"/>
        </w:rPr>
        <w:t xml:space="preserve">. et al, 1991</w:t>
      </w:r>
      <w:r w:rsidDel="00000000" w:rsidR="00000000" w:rsidRPr="00000000">
        <w:rPr>
          <w:rFonts w:ascii="Times New Roman" w:cs="Times New Roman" w:eastAsia="Times New Roman" w:hAnsi="Times New Roman"/>
          <w:sz w:val="20"/>
          <w:szCs w:val="20"/>
          <w:rtl w:val="0"/>
        </w:rPr>
        <w:t xml:space="preserve">). Cells of that generation lose their totipotency from the moment of formation of centrioles (</w:t>
      </w:r>
      <w:r w:rsidDel="00000000" w:rsidR="00000000" w:rsidRPr="00000000">
        <w:rPr>
          <w:rFonts w:ascii="Times New Roman" w:cs="Times New Roman" w:eastAsia="Times New Roman" w:hAnsi="Times New Roman"/>
          <w:sz w:val="20"/>
          <w:szCs w:val="20"/>
          <w:highlight w:val="white"/>
          <w:rtl w:val="0"/>
        </w:rPr>
        <w:t xml:space="preserve">Ishiuchi 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Torres-Padilla ME,</w:t>
      </w:r>
      <w:r w:rsidDel="00000000" w:rsidR="00000000" w:rsidRPr="00000000">
        <w:rPr>
          <w:rFonts w:ascii="Times New Roman" w:cs="Times New Roman" w:eastAsia="Times New Roman" w:hAnsi="Times New Roman"/>
          <w:sz w:val="20"/>
          <w:szCs w:val="20"/>
          <w:rtl w:val="0"/>
        </w:rPr>
        <w:t xml:space="preserve"> 2013</w:t>
      </w:r>
      <w:r w:rsidDel="00000000" w:rsidR="00000000" w:rsidRPr="00000000">
        <w:rPr>
          <w:rFonts w:ascii="Times New Roman" w:cs="Times New Roman" w:eastAsia="Times New Roman" w:hAnsi="Times New Roman"/>
          <w:sz w:val="20"/>
          <w:szCs w:val="20"/>
          <w:rtl w:val="0"/>
        </w:rPr>
        <w:t xml:space="preserve">) and turn to the path of irreversible differentiation - they acquire a certain morphogenetic status. Alteration of morphogenetic status signifies that one gene network has been turned off, while the other turned on (</w:t>
      </w:r>
      <w:r w:rsidDel="00000000" w:rsidR="00000000" w:rsidRPr="00000000">
        <w:rPr>
          <w:rFonts w:ascii="Times New Roman" w:cs="Times New Roman" w:eastAsia="Times New Roman" w:hAnsi="Times New Roman"/>
          <w:sz w:val="20"/>
          <w:szCs w:val="20"/>
          <w:highlight w:val="white"/>
          <w:rtl w:val="0"/>
        </w:rPr>
        <w:t xml:space="preserve">Roy 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Kundu TK, 2014</w:t>
      </w:r>
      <w:r w:rsidDel="00000000" w:rsidR="00000000" w:rsidRPr="00000000">
        <w:rPr>
          <w:rFonts w:ascii="Times New Roman" w:cs="Times New Roman" w:eastAsia="Times New Roman" w:hAnsi="Times New Roman"/>
          <w:sz w:val="20"/>
          <w:szCs w:val="20"/>
          <w:rtl w:val="0"/>
        </w:rPr>
        <w:t xml:space="preserve">). The number of cell generations, starting from zygote, is restricted by Hayflick limit (</w:t>
      </w:r>
      <w:r w:rsidDel="00000000" w:rsidR="00000000" w:rsidRPr="00000000">
        <w:rPr>
          <w:rFonts w:ascii="Times New Roman" w:cs="Times New Roman" w:eastAsia="Times New Roman" w:hAnsi="Times New Roman"/>
          <w:sz w:val="20"/>
          <w:szCs w:val="20"/>
          <w:highlight w:val="white"/>
          <w:rtl w:val="0"/>
        </w:rPr>
        <w:t xml:space="preserve">Hayflick L,1997</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basis of aforementioned the following assumptions can be put forth:</w:t>
      </w:r>
    </w:p>
    <w:p w:rsidR="00000000" w:rsidDel="00000000" w:rsidP="00000000" w:rsidRDefault="00000000" w:rsidRPr="00000000" w14:paraId="0000003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between destruction of centrioles as in spermatogenesis (</w:t>
      </w:r>
      <w:r w:rsidDel="00000000" w:rsidR="00000000" w:rsidRPr="00000000">
        <w:rPr>
          <w:rFonts w:ascii="Times New Roman" w:cs="Times New Roman" w:eastAsia="Times New Roman" w:hAnsi="Times New Roman"/>
          <w:sz w:val="20"/>
          <w:szCs w:val="20"/>
          <w:highlight w:val="white"/>
          <w:rtl w:val="0"/>
        </w:rPr>
        <w:t xml:space="preserve">Simerly C</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2001</w:t>
      </w:r>
      <w:r w:rsidDel="00000000" w:rsidR="00000000" w:rsidRPr="00000000">
        <w:rPr>
          <w:rFonts w:ascii="Times New Roman" w:cs="Times New Roman" w:eastAsia="Times New Roman" w:hAnsi="Times New Roman"/>
          <w:sz w:val="20"/>
          <w:szCs w:val="20"/>
          <w:rtl w:val="0"/>
        </w:rPr>
        <w:t xml:space="preserve">), so during oogenesis (</w:t>
      </w:r>
      <w:r w:rsidDel="00000000" w:rsidR="00000000" w:rsidRPr="00000000">
        <w:rPr>
          <w:rFonts w:ascii="Times New Roman" w:cs="Times New Roman" w:eastAsia="Times New Roman" w:hAnsi="Times New Roman"/>
          <w:sz w:val="20"/>
          <w:szCs w:val="20"/>
          <w:highlight w:val="white"/>
          <w:rtl w:val="0"/>
        </w:rPr>
        <w:t xml:space="preserve">Simerly C</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2018</w:t>
      </w:r>
      <w:r w:rsidDel="00000000" w:rsidR="00000000" w:rsidRPr="00000000">
        <w:rPr>
          <w:rFonts w:ascii="Times New Roman" w:cs="Times New Roman" w:eastAsia="Times New Roman" w:hAnsi="Times New Roman"/>
          <w:sz w:val="20"/>
          <w:szCs w:val="20"/>
          <w:rtl w:val="0"/>
        </w:rPr>
        <w:t xml:space="preserve">), prior to formation of centrioles de novo  (</w:t>
      </w:r>
      <w:r w:rsidDel="00000000" w:rsidR="00000000" w:rsidRPr="00000000">
        <w:rPr>
          <w:rFonts w:ascii="Times New Roman" w:cs="Times New Roman" w:eastAsia="Times New Roman" w:hAnsi="Times New Roman"/>
          <w:sz w:val="20"/>
          <w:szCs w:val="20"/>
          <w:highlight w:val="white"/>
          <w:rtl w:val="0"/>
        </w:rPr>
        <w:t xml:space="preserve">Zhou LQ.</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Dean J, 2014</w:t>
      </w:r>
      <w:r w:rsidDel="00000000" w:rsidR="00000000" w:rsidRPr="00000000">
        <w:rPr>
          <w:rFonts w:ascii="Times New Roman" w:cs="Times New Roman" w:eastAsia="Times New Roman" w:hAnsi="Times New Roman"/>
          <w:sz w:val="20"/>
          <w:szCs w:val="20"/>
          <w:rtl w:val="0"/>
        </w:rPr>
        <w:t xml:space="preserve">) two structures build on the basis of nuclear/mitochondrial DNA: ‘left’ L-structure and ‘right’ D-structure; each of them contains an individual set of inductors of various  differentiation-inducing divisions that differ from each other.</w:t>
      </w:r>
    </w:p>
    <w:p w:rsidR="00000000" w:rsidDel="00000000" w:rsidP="00000000" w:rsidRDefault="00000000" w:rsidRPr="00000000" w14:paraId="0000003C">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Inductors connect from outside/inside with centrioles: L-structure is linked with one centriole, whereas D-structure is linked with a second centriole.</w:t>
      </w:r>
    </w:p>
    <w:p w:rsidR="00000000" w:rsidDel="00000000" w:rsidP="00000000" w:rsidRDefault="00000000" w:rsidRPr="00000000" w14:paraId="0000003D">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course of centrioles’ duplication (</w:t>
      </w:r>
      <w:r w:rsidDel="00000000" w:rsidR="00000000" w:rsidRPr="00000000">
        <w:rPr>
          <w:rFonts w:ascii="Times New Roman" w:cs="Times New Roman" w:eastAsia="Times New Roman" w:hAnsi="Times New Roman"/>
          <w:sz w:val="20"/>
          <w:szCs w:val="20"/>
          <w:highlight w:val="white"/>
          <w:rtl w:val="0"/>
        </w:rPr>
        <w:t xml:space="preserve">Nigg EA.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Holland AJ, 2017</w:t>
      </w:r>
      <w:r w:rsidDel="00000000" w:rsidR="00000000" w:rsidRPr="00000000">
        <w:rPr>
          <w:rFonts w:ascii="Times New Roman" w:cs="Times New Roman" w:eastAsia="Times New Roman" w:hAnsi="Times New Roman"/>
          <w:sz w:val="20"/>
          <w:szCs w:val="20"/>
          <w:rtl w:val="0"/>
        </w:rPr>
        <w:t xml:space="preserve">) centriole with L-structure generates daughter centriole to which a copy of a D- structure from pair centriole with D-structure is attached. Whereas the pair centriole with D-structure generates daughter centriole with attached copy of L-structure from its former pair with L-structure. </w:t>
      </w:r>
    </w:p>
    <w:p w:rsidR="00000000" w:rsidDel="00000000" w:rsidP="00000000" w:rsidRDefault="00000000" w:rsidRPr="00000000" w14:paraId="0000003E">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differentiation-inducing division</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Seirin-Lee S, 2020</w:t>
      </w:r>
      <w:r w:rsidDel="00000000" w:rsidR="00000000" w:rsidRPr="00000000">
        <w:rPr>
          <w:rFonts w:ascii="Times New Roman" w:cs="Times New Roman" w:eastAsia="Times New Roman" w:hAnsi="Times New Roman"/>
          <w:sz w:val="20"/>
          <w:szCs w:val="20"/>
          <w:rtl w:val="0"/>
        </w:rPr>
        <w:t xml:space="preserve">), in the process of centrioles reduplication the one-by-one release of corresponding inductor issues from a set of both mother centrioles. There is a detachment of corresponding differentiation inductor from L-structure in one (“left”) daughter cell, and another corresponding differentiation inductor’s detachment from D-structure takes place in the second (“right”) daughter cell. Switches of gene network take place, daughter cells acquire different morphogenetic statuses - different and higher than the morphogenetic status of the mother cell. </w:t>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less inductors after each differentiation-inducing division. Since during differentiation-inducing divisions the differentiation inductor detaches only from the mother centriole, but not from the daughter centriole, then in certain generations there is an emergence of cells that have different amounts of inductors in L- and D-structures’ sets. If the set of inductors in one of the structures (L-structure or D-structure) is completely depleted, while it is not depleted in the second structure, then such a cell becomes a stem cell capable of asymmetrical division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highlight w:val="white"/>
          <w:rtl w:val="0"/>
        </w:rPr>
        <w:t xml:space="preserve">Chang JT.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Reiner SL, 2008</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One daughter cell will be identical to the mother cell as its inductors’ store is depleted at corresponding centriole (whereas there is inductors’ store in its daughter centriole). In the second daughter cell, the differentiation inductor detaches from the corresponding mother centriole.  Pluri-, multi, bi- or unipotency of a stem cell (</w:t>
      </w:r>
      <w:r w:rsidDel="00000000" w:rsidR="00000000" w:rsidRPr="00000000">
        <w:rPr>
          <w:rFonts w:ascii="Times New Roman" w:cs="Times New Roman" w:eastAsia="Times New Roman" w:hAnsi="Times New Roman"/>
          <w:sz w:val="20"/>
          <w:szCs w:val="20"/>
          <w:highlight w:val="white"/>
          <w:rtl w:val="0"/>
        </w:rPr>
        <w:t xml:space="preserve">Clark AT, 2020</w:t>
      </w:r>
      <w:r w:rsidDel="00000000" w:rsidR="00000000" w:rsidRPr="00000000">
        <w:rPr>
          <w:rFonts w:ascii="Times New Roman" w:cs="Times New Roman" w:eastAsia="Times New Roman" w:hAnsi="Times New Roman"/>
          <w:sz w:val="20"/>
          <w:szCs w:val="20"/>
          <w:rtl w:val="0"/>
        </w:rPr>
        <w:t xml:space="preserve">) will depend on the inductor’s number associated with the daughter centriole. If both daughter centrioles in differentiation-inducing divisions deplete the set of inductors, then daughter cells are supremely differentiated. If cells are not bereft of ability to divide, a case in point is enucleated erythrocytes of mammals (</w:t>
      </w:r>
      <w:r w:rsidDel="00000000" w:rsidR="00000000" w:rsidRPr="00000000">
        <w:rPr>
          <w:rFonts w:ascii="Times New Roman" w:cs="Times New Roman" w:eastAsia="Times New Roman" w:hAnsi="Times New Roman"/>
          <w:sz w:val="20"/>
          <w:szCs w:val="20"/>
          <w:highlight w:val="white"/>
          <w:rtl w:val="0"/>
        </w:rPr>
        <w:t xml:space="preserve">Menon V.</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Ghaffari S, 202</w:t>
      </w:r>
      <w:r w:rsidDel="00000000" w:rsidR="00000000" w:rsidRPr="00000000">
        <w:rPr>
          <w:rFonts w:ascii="Times New Roman" w:cs="Times New Roman" w:eastAsia="Times New Roman" w:hAnsi="Times New Roman"/>
          <w:sz w:val="20"/>
          <w:szCs w:val="20"/>
          <w:rtl w:val="0"/>
        </w:rPr>
        <w:t xml:space="preserve">) that make up 80% of organism cells (</w:t>
      </w:r>
      <w:r w:rsidDel="00000000" w:rsidR="00000000" w:rsidRPr="00000000">
        <w:rPr>
          <w:rFonts w:ascii="Times New Roman" w:cs="Times New Roman" w:eastAsia="Times New Roman" w:hAnsi="Times New Roman"/>
          <w:sz w:val="20"/>
          <w:szCs w:val="20"/>
          <w:highlight w:val="white"/>
          <w:rtl w:val="0"/>
        </w:rPr>
        <w:t xml:space="preserve">Bianconi E</w:t>
      </w:r>
      <w:r w:rsidDel="00000000" w:rsidR="00000000" w:rsidRPr="00000000">
        <w:rPr>
          <w:rFonts w:ascii="Times New Roman" w:cs="Times New Roman" w:eastAsia="Times New Roman" w:hAnsi="Times New Roman"/>
          <w:sz w:val="20"/>
          <w:szCs w:val="20"/>
          <w:rtl w:val="0"/>
        </w:rPr>
        <w:t xml:space="preserve">. et al, </w:t>
      </w:r>
      <w:r w:rsidDel="00000000" w:rsidR="00000000" w:rsidRPr="00000000">
        <w:rPr>
          <w:rFonts w:ascii="Times New Roman" w:cs="Times New Roman" w:eastAsia="Times New Roman" w:hAnsi="Times New Roman"/>
          <w:sz w:val="20"/>
          <w:szCs w:val="20"/>
          <w:highlight w:val="white"/>
          <w:rtl w:val="0"/>
        </w:rPr>
        <w:t xml:space="preserve">2013</w:t>
      </w:r>
      <w:r w:rsidDel="00000000" w:rsidR="00000000" w:rsidRPr="00000000">
        <w:rPr>
          <w:rFonts w:ascii="Times New Roman" w:cs="Times New Roman" w:eastAsia="Times New Roman" w:hAnsi="Times New Roman"/>
          <w:sz w:val="20"/>
          <w:szCs w:val="20"/>
          <w:rtl w:val="0"/>
        </w:rPr>
        <w:t xml:space="preserve">) -, then they become senescent due to Hayflick limit (</w:t>
      </w:r>
      <w:r w:rsidDel="00000000" w:rsidR="00000000" w:rsidRPr="00000000">
        <w:rPr>
          <w:rFonts w:ascii="Times New Roman" w:cs="Times New Roman" w:eastAsia="Times New Roman" w:hAnsi="Times New Roman"/>
          <w:sz w:val="20"/>
          <w:szCs w:val="20"/>
          <w:highlight w:val="white"/>
          <w:rtl w:val="0"/>
        </w:rPr>
        <w:t xml:space="preserve">Sikora E</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2018</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conclude, senescent cells emerge and accumulate with aging (</w:t>
      </w:r>
      <w:r w:rsidDel="00000000" w:rsidR="00000000" w:rsidRPr="00000000">
        <w:rPr>
          <w:rFonts w:ascii="Times New Roman" w:cs="Times New Roman" w:eastAsia="Times New Roman" w:hAnsi="Times New Roman"/>
          <w:sz w:val="20"/>
          <w:szCs w:val="20"/>
          <w:highlight w:val="white"/>
          <w:rtl w:val="0"/>
        </w:rPr>
        <w:t xml:space="preserve">Victorelli 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Passos JF, 2017</w:t>
      </w:r>
      <w:r w:rsidDel="00000000" w:rsidR="00000000" w:rsidRPr="00000000">
        <w:rPr>
          <w:rFonts w:ascii="Times New Roman" w:cs="Times New Roman" w:eastAsia="Times New Roman" w:hAnsi="Times New Roman"/>
          <w:sz w:val="20"/>
          <w:szCs w:val="20"/>
          <w:rtl w:val="0"/>
        </w:rPr>
        <w:t xml:space="preserve">) through cellular differentiation in the processes of development and regeneration. With each regeneration cycle the amount of senescent cells is increasingly more relative to the reproductive, stem and highly differentiated cells. To the natural emergence of senescent cells add physiological processes, defense mechanisms of tissue remodeling, traumas, and cancer </w:t>
      </w:r>
      <w:r w:rsidDel="00000000" w:rsidR="00000000" w:rsidRPr="00000000">
        <w:rPr>
          <w:rFonts w:ascii="Times New Roman" w:cs="Times New Roman" w:eastAsia="Times New Roman" w:hAnsi="Times New Roman"/>
          <w:color w:val="212121"/>
          <w:sz w:val="20"/>
          <w:szCs w:val="20"/>
          <w:highlight w:val="white"/>
          <w:rtl w:val="0"/>
        </w:rPr>
        <w:t xml:space="preserve">(</w:t>
      </w:r>
      <w:r w:rsidDel="00000000" w:rsidR="00000000" w:rsidRPr="00000000">
        <w:rPr>
          <w:rFonts w:ascii="Times New Roman" w:cs="Times New Roman" w:eastAsia="Times New Roman" w:hAnsi="Times New Roman"/>
          <w:color w:val="212121"/>
          <w:sz w:val="20"/>
          <w:szCs w:val="20"/>
          <w:highlight w:val="white"/>
          <w:rtl w:val="0"/>
        </w:rPr>
        <w:t xml:space="preserve">Calcinotto A</w:t>
      </w:r>
      <w:r w:rsidDel="00000000" w:rsidR="00000000" w:rsidRPr="00000000">
        <w:rPr>
          <w:rFonts w:ascii="Times New Roman" w:cs="Times New Roman" w:eastAsia="Times New Roman" w:hAnsi="Times New Roman"/>
          <w:color w:val="212121"/>
          <w:sz w:val="20"/>
          <w:szCs w:val="20"/>
          <w:rtl w:val="0"/>
        </w:rPr>
        <w:t xml:space="preserve">. et al,</w:t>
      </w:r>
      <w:r w:rsidDel="00000000" w:rsidR="00000000" w:rsidRPr="00000000">
        <w:rPr>
          <w:rFonts w:ascii="Times New Roman" w:cs="Times New Roman" w:eastAsia="Times New Roman" w:hAnsi="Times New Roman"/>
          <w:color w:val="212121"/>
          <w:sz w:val="20"/>
          <w:szCs w:val="20"/>
          <w:highlight w:val="white"/>
          <w:rtl w:val="0"/>
        </w:rPr>
        <w:t xml:space="preserve"> 2019</w:t>
      </w:r>
      <w:r w:rsidDel="00000000" w:rsidR="00000000" w:rsidRPr="00000000">
        <w:rPr>
          <w:rFonts w:ascii="Times New Roman" w:cs="Times New Roman" w:eastAsia="Times New Roman" w:hAnsi="Times New Roman"/>
          <w:color w:val="212121"/>
          <w:sz w:val="20"/>
          <w:szCs w:val="20"/>
          <w:highlight w:val="white"/>
          <w:rtl w:val="0"/>
        </w:rPr>
        <w:t xml:space="preserve">) </w:t>
      </w:r>
      <w:r w:rsidDel="00000000" w:rsidR="00000000" w:rsidRPr="00000000">
        <w:rPr>
          <w:rFonts w:ascii="Times New Roman" w:cs="Times New Roman" w:eastAsia="Times New Roman" w:hAnsi="Times New Roman"/>
          <w:sz w:val="20"/>
          <w:szCs w:val="20"/>
          <w:rtl w:val="0"/>
        </w:rPr>
        <w:t xml:space="preserve"> that also increase their number.</w:t>
      </w:r>
    </w:p>
    <w:p w:rsidR="00000000" w:rsidDel="00000000" w:rsidP="00000000" w:rsidRDefault="00000000" w:rsidRPr="00000000" w14:paraId="00000043">
      <w:pPr>
        <w:pStyle w:val="Heading6"/>
        <w:jc w:val="both"/>
        <w:rPr>
          <w:b w:val="1"/>
          <w:i w:val="0"/>
        </w:rPr>
      </w:pPr>
      <w:bookmarkStart w:colFirst="0" w:colLast="0" w:name="_d4akk1x4jrn0" w:id="15"/>
      <w:bookmarkEnd w:id="15"/>
      <w:r w:rsidDel="00000000" w:rsidR="00000000" w:rsidRPr="00000000">
        <w:rPr>
          <w:b w:val="1"/>
          <w:i w:val="0"/>
          <w:rtl w:val="0"/>
        </w:rPr>
        <w:t xml:space="preserve">4. Are the senescent and cancer cells fees for differentiation?</w:t>
      </w:r>
    </w:p>
    <w:p w:rsidR="00000000" w:rsidDel="00000000" w:rsidP="00000000" w:rsidRDefault="00000000" w:rsidRPr="00000000" w14:paraId="00000044">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Senescence is a two-edged sword that can function in the contrary directions. It is a potential mechanism that allows cells to avoid malignant transformation (</w:t>
      </w:r>
      <w:r w:rsidDel="00000000" w:rsidR="00000000" w:rsidRPr="00000000">
        <w:rPr>
          <w:rFonts w:ascii="Times New Roman" w:cs="Times New Roman" w:eastAsia="Times New Roman" w:hAnsi="Times New Roman"/>
          <w:sz w:val="20"/>
          <w:szCs w:val="20"/>
          <w:highlight w:val="white"/>
          <w:rtl w:val="0"/>
        </w:rPr>
        <w:t xml:space="preserve">Prieto LI.</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Baker DJ, 2019</w:t>
      </w:r>
      <w:r w:rsidDel="00000000" w:rsidR="00000000" w:rsidRPr="00000000">
        <w:rPr>
          <w:rFonts w:ascii="Times New Roman" w:cs="Times New Roman" w:eastAsia="Times New Roman" w:hAnsi="Times New Roman"/>
          <w:sz w:val="20"/>
          <w:szCs w:val="20"/>
          <w:highlight w:val="white"/>
          <w:rtl w:val="0"/>
        </w:rPr>
        <w:t xml:space="preserve">). However, at the same time senescence contributes to the development of cancer by altering cellular microenvironment through </w:t>
      </w:r>
      <w:r w:rsidDel="00000000" w:rsidR="00000000" w:rsidRPr="00000000">
        <w:rPr>
          <w:rFonts w:ascii="Times New Roman" w:cs="Times New Roman" w:eastAsia="Times New Roman" w:hAnsi="Times New Roman"/>
          <w:color w:val="212121"/>
          <w:sz w:val="20"/>
          <w:szCs w:val="20"/>
          <w:highlight w:val="white"/>
          <w:rtl w:val="0"/>
        </w:rPr>
        <w:t xml:space="preserve">the senescence-associated </w:t>
      </w:r>
      <w:r w:rsidDel="00000000" w:rsidR="00000000" w:rsidRPr="00000000">
        <w:rPr>
          <w:rFonts w:ascii="Times New Roman" w:cs="Times New Roman" w:eastAsia="Times New Roman" w:hAnsi="Times New Roman"/>
          <w:sz w:val="20"/>
          <w:szCs w:val="20"/>
          <w:highlight w:val="white"/>
          <w:rtl w:val="0"/>
        </w:rPr>
        <w:t xml:space="preserve">secretory phenotype (SASP) (</w:t>
      </w:r>
      <w:r w:rsidDel="00000000" w:rsidR="00000000" w:rsidRPr="00000000">
        <w:rPr>
          <w:rFonts w:ascii="Times New Roman" w:cs="Times New Roman" w:eastAsia="Times New Roman" w:hAnsi="Times New Roman"/>
          <w:sz w:val="20"/>
          <w:szCs w:val="20"/>
          <w:highlight w:val="white"/>
          <w:rtl w:val="0"/>
        </w:rPr>
        <w:t xml:space="preserve">Faget DV</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2019</w:t>
      </w:r>
      <w:r w:rsidDel="00000000" w:rsidR="00000000" w:rsidRPr="00000000">
        <w:rPr>
          <w:rFonts w:ascii="Times New Roman" w:cs="Times New Roman" w:eastAsia="Times New Roman" w:hAnsi="Times New Roman"/>
          <w:sz w:val="20"/>
          <w:szCs w:val="20"/>
          <w:highlight w:val="white"/>
          <w:rtl w:val="0"/>
        </w:rPr>
        <w:t xml:space="preserve">). Apart from the fact that progeny cells reach Hayflick limit, there are at least three types of cellular stresses that can cause premature senescence ahead of Hayflick limit: oncogene activation (</w:t>
      </w:r>
      <w:r w:rsidDel="00000000" w:rsidR="00000000" w:rsidRPr="00000000">
        <w:rPr>
          <w:rFonts w:ascii="Times New Roman" w:cs="Times New Roman" w:eastAsia="Times New Roman" w:hAnsi="Times New Roman"/>
          <w:sz w:val="20"/>
          <w:szCs w:val="20"/>
          <w:highlight w:val="white"/>
          <w:rtl w:val="0"/>
        </w:rPr>
        <w:t xml:space="preserve">Balmain 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highlight w:val="white"/>
          <w:rtl w:val="0"/>
        </w:rPr>
        <w:t xml:space="preserve">Brown K, 1988</w:t>
      </w:r>
      <w:r w:rsidDel="00000000" w:rsidR="00000000" w:rsidRPr="00000000">
        <w:rPr>
          <w:rFonts w:ascii="Times New Roman" w:cs="Times New Roman" w:eastAsia="Times New Roman" w:hAnsi="Times New Roman"/>
          <w:sz w:val="20"/>
          <w:szCs w:val="20"/>
          <w:highlight w:val="white"/>
          <w:rtl w:val="0"/>
        </w:rPr>
        <w:t xml:space="preserve">), loss of tumor suppressor genes (</w:t>
      </w:r>
      <w:r w:rsidDel="00000000" w:rsidR="00000000" w:rsidRPr="00000000">
        <w:rPr>
          <w:rFonts w:ascii="Times New Roman" w:cs="Times New Roman" w:eastAsia="Times New Roman" w:hAnsi="Times New Roman"/>
          <w:sz w:val="20"/>
          <w:szCs w:val="20"/>
          <w:highlight w:val="white"/>
          <w:rtl w:val="0"/>
        </w:rPr>
        <w:t xml:space="preserve">Wang LH</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2018</w:t>
      </w:r>
      <w:r w:rsidDel="00000000" w:rsidR="00000000" w:rsidRPr="00000000">
        <w:rPr>
          <w:rFonts w:ascii="Times New Roman" w:cs="Times New Roman" w:eastAsia="Times New Roman" w:hAnsi="Times New Roman"/>
          <w:sz w:val="20"/>
          <w:szCs w:val="20"/>
          <w:highlight w:val="white"/>
          <w:rtl w:val="0"/>
        </w:rPr>
        <w:t xml:space="preserve">) and </w:t>
      </w:r>
      <w:r w:rsidDel="00000000" w:rsidR="00000000" w:rsidRPr="00000000">
        <w:rPr>
          <w:rFonts w:ascii="Times New Roman" w:cs="Times New Roman" w:eastAsia="Times New Roman" w:hAnsi="Times New Roman"/>
          <w:color w:val="111111"/>
          <w:sz w:val="20"/>
          <w:szCs w:val="20"/>
          <w:highlight w:val="white"/>
          <w:rtl w:val="0"/>
        </w:rPr>
        <w:t xml:space="preserve">chemo-/radiotherap</w:t>
      </w:r>
      <w:r w:rsidDel="00000000" w:rsidR="00000000" w:rsidRPr="00000000">
        <w:rPr>
          <w:rFonts w:ascii="Times New Roman" w:cs="Times New Roman" w:eastAsia="Times New Roman" w:hAnsi="Times New Roman"/>
          <w:color w:val="111111"/>
          <w:sz w:val="20"/>
          <w:szCs w:val="20"/>
          <w:rtl w:val="0"/>
        </w:rPr>
        <w:t xml:space="preserve">y </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sz w:val="20"/>
          <w:szCs w:val="20"/>
          <w:highlight w:val="white"/>
          <w:rtl w:val="0"/>
        </w:rPr>
        <w:t xml:space="preserve">Tato-Costa J</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2016</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color w:val="111111"/>
          <w:sz w:val="20"/>
          <w:szCs w:val="20"/>
          <w:rtl w:val="0"/>
        </w:rPr>
        <w:t xml:space="preserve">. Moreover Oncogene-induced senescence can be closely related to replicative senescence </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sz w:val="20"/>
          <w:szCs w:val="20"/>
          <w:highlight w:val="white"/>
          <w:rtl w:val="0"/>
        </w:rPr>
        <w:t xml:space="preserve">Sati S</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2020</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color w:val="111111"/>
          <w:sz w:val="20"/>
          <w:szCs w:val="20"/>
          <w:rtl w:val="0"/>
        </w:rPr>
        <w:t xml:space="preserve">- with the differentiation indispensable at each stage of ontogenesis. </w:t>
      </w:r>
      <w:r w:rsidDel="00000000" w:rsidR="00000000" w:rsidRPr="00000000">
        <w:rPr>
          <w:rtl w:val="0"/>
        </w:rPr>
      </w:r>
    </w:p>
    <w:p w:rsidR="00000000" w:rsidDel="00000000" w:rsidP="00000000" w:rsidRDefault="00000000" w:rsidRPr="00000000" w14:paraId="00000045">
      <w:pPr>
        <w:pStyle w:val="Heading6"/>
        <w:jc w:val="both"/>
        <w:rPr>
          <w:rFonts w:ascii="Times New Roman" w:cs="Times New Roman" w:eastAsia="Times New Roman" w:hAnsi="Times New Roman"/>
          <w:sz w:val="20"/>
          <w:szCs w:val="20"/>
        </w:rPr>
      </w:pPr>
      <w:bookmarkStart w:colFirst="0" w:colLast="0" w:name="_n6n1u9tqbbii" w:id="16"/>
      <w:bookmarkEnd w:id="16"/>
      <w:r w:rsidDel="00000000" w:rsidR="00000000" w:rsidRPr="00000000">
        <w:rPr>
          <w:b w:val="1"/>
          <w:i w:val="0"/>
          <w:rtl w:val="0"/>
        </w:rPr>
        <w:t xml:space="preserve">Conclusion</w:t>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Senescent cells are excreted from a cellular cycle virtually for good and they can be destroyed by macrophages, neutrophils and natural killer cells (</w:t>
      </w:r>
      <w:r w:rsidDel="00000000" w:rsidR="00000000" w:rsidRPr="00000000">
        <w:rPr>
          <w:rFonts w:ascii="Times New Roman" w:cs="Times New Roman" w:eastAsia="Times New Roman" w:hAnsi="Times New Roman"/>
          <w:sz w:val="20"/>
          <w:szCs w:val="20"/>
          <w:highlight w:val="white"/>
          <w:rtl w:val="0"/>
        </w:rPr>
        <w:t xml:space="preserve">Xue W</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2007</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Pérez-Mancera PA</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2014</w:t>
      </w:r>
      <w:r w:rsidDel="00000000" w:rsidR="00000000" w:rsidRPr="00000000">
        <w:rPr>
          <w:rFonts w:ascii="Times New Roman" w:cs="Times New Roman" w:eastAsia="Times New Roman" w:hAnsi="Times New Roman"/>
          <w:sz w:val="20"/>
          <w:szCs w:val="20"/>
          <w:highlight w:val="white"/>
          <w:rtl w:val="0"/>
        </w:rPr>
        <w:t xml:space="preserve">). Lately there have been studies on partial elimination of senescent cells with senolytics in animals and humans (</w:t>
      </w:r>
      <w:r w:rsidDel="00000000" w:rsidR="00000000" w:rsidRPr="00000000">
        <w:rPr>
          <w:rFonts w:ascii="Times New Roman" w:cs="Times New Roman" w:eastAsia="Times New Roman" w:hAnsi="Times New Roman"/>
          <w:sz w:val="20"/>
          <w:szCs w:val="20"/>
          <w:highlight w:val="white"/>
          <w:rtl w:val="0"/>
        </w:rPr>
        <w:t xml:space="preserve">Roos CM</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2016</w:t>
      </w:r>
      <w:r w:rsidDel="00000000" w:rsidR="00000000" w:rsidRPr="00000000">
        <w:rPr>
          <w:rFonts w:ascii="Times New Roman" w:cs="Times New Roman" w:eastAsia="Times New Roman" w:hAnsi="Times New Roman"/>
          <w:sz w:val="20"/>
          <w:szCs w:val="20"/>
          <w:highlight w:val="white"/>
          <w:rtl w:val="0"/>
        </w:rPr>
        <w:t xml:space="preserve">). However their total elimination is hazardous due to the absence of adequate treatment of cancerous diseases - at certain stages senescent cells serve as a natural barrier against uncontrollable increase of cells and malignant transformation. Despite partial natural and medicated clearance, senescent cells increasingly accumulate with age (</w:t>
      </w:r>
      <w:r w:rsidDel="00000000" w:rsidR="00000000" w:rsidRPr="00000000">
        <w:rPr>
          <w:rFonts w:ascii="Times New Roman" w:cs="Times New Roman" w:eastAsia="Times New Roman" w:hAnsi="Times New Roman"/>
          <w:sz w:val="20"/>
          <w:szCs w:val="20"/>
          <w:highlight w:val="white"/>
          <w:rtl w:val="0"/>
        </w:rPr>
        <w:t xml:space="preserve">Baker DJ</w:t>
      </w:r>
      <w:r w:rsidDel="00000000" w:rsidR="00000000" w:rsidRPr="00000000">
        <w:rPr>
          <w:rFonts w:ascii="Times New Roman" w:cs="Times New Roman" w:eastAsia="Times New Roman" w:hAnsi="Times New Roman"/>
          <w:sz w:val="20"/>
          <w:szCs w:val="20"/>
          <w:rtl w:val="0"/>
        </w:rPr>
        <w:t xml:space="preserve">. et al,</w:t>
      </w:r>
      <w:r w:rsidDel="00000000" w:rsidR="00000000" w:rsidRPr="00000000">
        <w:rPr>
          <w:rFonts w:ascii="Times New Roman" w:cs="Times New Roman" w:eastAsia="Times New Roman" w:hAnsi="Times New Roman"/>
          <w:sz w:val="20"/>
          <w:szCs w:val="20"/>
          <w:highlight w:val="white"/>
          <w:rtl w:val="0"/>
        </w:rPr>
        <w:t xml:space="preserve"> 2016</w:t>
      </w:r>
      <w:r w:rsidDel="00000000" w:rsidR="00000000" w:rsidRPr="00000000">
        <w:rPr>
          <w:rFonts w:ascii="Times New Roman" w:cs="Times New Roman" w:eastAsia="Times New Roman" w:hAnsi="Times New Roman"/>
          <w:color w:val="212121"/>
          <w:sz w:val="20"/>
          <w:szCs w:val="20"/>
          <w:highlight w:val="white"/>
          <w:rtl w:val="0"/>
        </w:rPr>
        <w:t xml:space="preserve">; </w:t>
      </w:r>
      <w:r w:rsidDel="00000000" w:rsidR="00000000" w:rsidRPr="00000000">
        <w:rPr>
          <w:rFonts w:ascii="Times New Roman" w:cs="Times New Roman" w:eastAsia="Times New Roman" w:hAnsi="Times New Roman"/>
          <w:color w:val="212121"/>
          <w:sz w:val="20"/>
          <w:szCs w:val="20"/>
          <w:highlight w:val="white"/>
          <w:rtl w:val="0"/>
        </w:rPr>
        <w:t xml:space="preserve">Baar MP</w:t>
      </w:r>
      <w:r w:rsidDel="00000000" w:rsidR="00000000" w:rsidRPr="00000000">
        <w:rPr>
          <w:rFonts w:ascii="Times New Roman" w:cs="Times New Roman" w:eastAsia="Times New Roman" w:hAnsi="Times New Roman"/>
          <w:color w:val="212121"/>
          <w:sz w:val="20"/>
          <w:szCs w:val="20"/>
          <w:rtl w:val="0"/>
        </w:rPr>
        <w:t xml:space="preserve">. et al,</w:t>
      </w:r>
      <w:r w:rsidDel="00000000" w:rsidR="00000000" w:rsidRPr="00000000">
        <w:rPr>
          <w:rFonts w:ascii="Times New Roman" w:cs="Times New Roman" w:eastAsia="Times New Roman" w:hAnsi="Times New Roman"/>
          <w:color w:val="212121"/>
          <w:sz w:val="20"/>
          <w:szCs w:val="20"/>
          <w:highlight w:val="white"/>
          <w:rtl w:val="0"/>
        </w:rPr>
        <w:t xml:space="preserve"> 2017</w:t>
      </w:r>
      <w:r w:rsidDel="00000000" w:rsidR="00000000" w:rsidRPr="00000000">
        <w:rPr>
          <w:rFonts w:ascii="Times New Roman" w:cs="Times New Roman" w:eastAsia="Times New Roman" w:hAnsi="Times New Roman"/>
          <w:sz w:val="20"/>
          <w:szCs w:val="20"/>
          <w:highlight w:val="white"/>
          <w:rtl w:val="0"/>
        </w:rPr>
        <w:t xml:space="preserve">; Tkemaladze J. and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white"/>
          <w:rtl w:val="0"/>
        </w:rPr>
        <w:t xml:space="preserve">Aphkhazava D. </w:t>
      </w:r>
      <w:r w:rsidDel="00000000" w:rsidR="00000000" w:rsidRPr="00000000">
        <w:rPr>
          <w:rFonts w:ascii="Times New Roman" w:cs="Times New Roman" w:eastAsia="Times New Roman" w:hAnsi="Times New Roman"/>
          <w:color w:val="212121"/>
          <w:sz w:val="20"/>
          <w:szCs w:val="20"/>
          <w:highlight w:val="white"/>
          <w:rtl w:val="0"/>
        </w:rPr>
        <w:t xml:space="preserve">2019)</w:t>
      </w:r>
      <w:r w:rsidDel="00000000" w:rsidR="00000000" w:rsidRPr="00000000">
        <w:rPr>
          <w:rFonts w:ascii="Times New Roman" w:cs="Times New Roman" w:eastAsia="Times New Roman" w:hAnsi="Times New Roman"/>
          <w:sz w:val="20"/>
          <w:szCs w:val="20"/>
          <w:highlight w:val="white"/>
          <w:rtl w:val="0"/>
        </w:rPr>
        <w:t xml:space="preserve">, which creates the risk of their repeated entry into cell cycle and promotes oncogenesis. These various roles of senescent cells present a serious challenge to finding ways of treatment of senescence and treatment of cancer. There is an urgency in more intensive studies to better understand molecular mechanisms of differentiation and to craft new strategies of anticancer and senolytic therapies.  </w:t>
      </w:r>
    </w:p>
    <w:p w:rsidR="00000000" w:rsidDel="00000000" w:rsidP="00000000" w:rsidRDefault="00000000" w:rsidRPr="00000000" w14:paraId="00000047">
      <w:pPr>
        <w:pStyle w:val="Heading6"/>
        <w:jc w:val="both"/>
        <w:rPr>
          <w:rFonts w:ascii="Times New Roman" w:cs="Times New Roman" w:eastAsia="Times New Roman" w:hAnsi="Times New Roman"/>
          <w:b w:val="1"/>
          <w:sz w:val="20"/>
          <w:szCs w:val="20"/>
        </w:rPr>
      </w:pPr>
      <w:bookmarkStart w:colFirst="0" w:colLast="0" w:name="_ksv77icbagj3" w:id="17"/>
      <w:bookmarkEnd w:id="17"/>
      <w:r w:rsidDel="00000000" w:rsidR="00000000" w:rsidRPr="00000000">
        <w:rPr>
          <w:b w:val="1"/>
          <w:i w:val="0"/>
          <w:rtl w:val="0"/>
        </w:rPr>
        <w:t xml:space="preserve">References:</w:t>
      </w:r>
      <w:r w:rsidDel="00000000" w:rsidR="00000000" w:rsidRPr="00000000">
        <w:rPr>
          <w:rtl w:val="0"/>
        </w:rPr>
      </w:r>
    </w:p>
    <w:p w:rsidR="00000000" w:rsidDel="00000000" w:rsidP="00000000" w:rsidRDefault="00000000" w:rsidRPr="00000000" w14:paraId="00000048">
      <w:pPr>
        <w:numPr>
          <w:ilvl w:val="0"/>
          <w:numId w:val="1"/>
        </w:numPr>
        <w:ind w:left="720" w:hanging="360"/>
        <w:jc w:val="both"/>
        <w:rPr>
          <w:sz w:val="20"/>
          <w:szCs w:val="20"/>
        </w:rPr>
      </w:pPr>
      <w:r w:rsidDel="00000000" w:rsidR="00000000" w:rsidRPr="00000000">
        <w:rPr>
          <w:sz w:val="20"/>
          <w:szCs w:val="20"/>
          <w:rtl w:val="0"/>
        </w:rPr>
        <w:t xml:space="preserve">Bianconi E, Piovesan A, Facchin F, Beraudi A, Casadei R, Frabetti F, Vitale L, Pelleri MC, Tassani S, Piva F, Perez-Amodio S, Strippoli P, Canaider S. An estimation of the number of cells in the human body. Ann Hum Biol. 2013 Nov-Dec;40(6):463-71. doi: 10.3109/03014460.2013.807878. Epub 2013 Jul 5. Erratum in: Ann Hum Biol. 2013 Nov-Dec;40(6):471. PMID: 23829164.</w:t>
      </w:r>
    </w:p>
    <w:p w:rsidR="00000000" w:rsidDel="00000000" w:rsidP="00000000" w:rsidRDefault="00000000" w:rsidRPr="00000000" w14:paraId="00000049">
      <w:pPr>
        <w:numPr>
          <w:ilvl w:val="0"/>
          <w:numId w:val="1"/>
        </w:numPr>
        <w:ind w:left="720" w:hanging="360"/>
        <w:jc w:val="both"/>
        <w:rPr>
          <w:sz w:val="20"/>
          <w:szCs w:val="20"/>
        </w:rPr>
      </w:pPr>
      <w:r w:rsidDel="00000000" w:rsidR="00000000" w:rsidRPr="00000000">
        <w:rPr>
          <w:sz w:val="20"/>
          <w:szCs w:val="20"/>
          <w:rtl w:val="0"/>
        </w:rPr>
        <w:t xml:space="preserve">Vaillancourt C, Lafond J. Human embryogenesis: overview. Methods Mol Biol. 2009;550:3-7. doi: 10.1007/978-1-60327-009-0_1. PMID: 19495694.</w:t>
      </w:r>
    </w:p>
    <w:p w:rsidR="00000000" w:rsidDel="00000000" w:rsidP="00000000" w:rsidRDefault="00000000" w:rsidRPr="00000000" w14:paraId="0000004A">
      <w:pPr>
        <w:numPr>
          <w:ilvl w:val="0"/>
          <w:numId w:val="1"/>
        </w:numPr>
        <w:ind w:left="720" w:hanging="360"/>
        <w:jc w:val="both"/>
        <w:rPr>
          <w:sz w:val="20"/>
          <w:szCs w:val="20"/>
        </w:rPr>
      </w:pPr>
      <w:r w:rsidDel="00000000" w:rsidR="00000000" w:rsidRPr="00000000">
        <w:rPr>
          <w:color w:val="212121"/>
          <w:sz w:val="20"/>
          <w:szCs w:val="20"/>
          <w:highlight w:val="white"/>
          <w:rtl w:val="0"/>
        </w:rPr>
        <w:t xml:space="preserve">Khan YS, Farhana A. Histology, Cell. 2021 May 10. In: StatPearls [Internet]. Treasure Island (FL): StatPearls Publishing; 2022 Jan–. PMID: 32119269.</w:t>
      </w:r>
      <w:r w:rsidDel="00000000" w:rsidR="00000000" w:rsidRPr="00000000">
        <w:rPr>
          <w:rtl w:val="0"/>
        </w:rPr>
      </w:r>
    </w:p>
    <w:p w:rsidR="00000000" w:rsidDel="00000000" w:rsidP="00000000" w:rsidRDefault="00000000" w:rsidRPr="00000000" w14:paraId="0000004B">
      <w:pPr>
        <w:numPr>
          <w:ilvl w:val="0"/>
          <w:numId w:val="1"/>
        </w:numPr>
        <w:ind w:left="720" w:hanging="360"/>
        <w:jc w:val="both"/>
        <w:rPr>
          <w:sz w:val="20"/>
          <w:szCs w:val="20"/>
        </w:rPr>
      </w:pPr>
      <w:r w:rsidDel="00000000" w:rsidR="00000000" w:rsidRPr="00000000">
        <w:rPr>
          <w:sz w:val="20"/>
          <w:szCs w:val="20"/>
          <w:rtl w:val="0"/>
        </w:rPr>
        <w:t xml:space="preserve">Boulan L, Léopold P. What determines organ size during development and regeneration? Development. 2021 Jan 11;148(1):dev196063. doi: 10.1242/dev.196063. PMID: 33431590.</w:t>
      </w:r>
    </w:p>
    <w:p w:rsidR="00000000" w:rsidDel="00000000" w:rsidP="00000000" w:rsidRDefault="00000000" w:rsidRPr="00000000" w14:paraId="0000004C">
      <w:pPr>
        <w:numPr>
          <w:ilvl w:val="0"/>
          <w:numId w:val="1"/>
        </w:numPr>
        <w:ind w:left="720" w:hanging="360"/>
        <w:jc w:val="both"/>
        <w:rPr>
          <w:sz w:val="20"/>
          <w:szCs w:val="20"/>
        </w:rPr>
      </w:pPr>
      <w:r w:rsidDel="00000000" w:rsidR="00000000" w:rsidRPr="00000000">
        <w:rPr>
          <w:color w:val="3e3d40"/>
          <w:sz w:val="20"/>
          <w:szCs w:val="20"/>
          <w:highlight w:val="white"/>
          <w:rtl w:val="0"/>
        </w:rPr>
        <w:t xml:space="preserve">Binder, M. D, Hirokawa, N, and Windhorst, U. (2009). “Cellular potency,” in Encyclopedia of Neuroscience, eds M. D. Binder, N. Hirokawa, and U. Windhorst (Berlin: Springer).</w:t>
      </w:r>
      <w:r w:rsidDel="00000000" w:rsidR="00000000" w:rsidRPr="00000000">
        <w:rPr>
          <w:rtl w:val="0"/>
        </w:rPr>
      </w:r>
    </w:p>
    <w:p w:rsidR="00000000" w:rsidDel="00000000" w:rsidP="00000000" w:rsidRDefault="00000000" w:rsidRPr="00000000" w14:paraId="0000004D">
      <w:pPr>
        <w:numPr>
          <w:ilvl w:val="0"/>
          <w:numId w:val="1"/>
        </w:numPr>
        <w:ind w:left="720" w:hanging="360"/>
        <w:jc w:val="both"/>
        <w:rPr>
          <w:sz w:val="20"/>
          <w:szCs w:val="20"/>
        </w:rPr>
      </w:pPr>
      <w:r w:rsidDel="00000000" w:rsidR="00000000" w:rsidRPr="00000000">
        <w:rPr>
          <w:sz w:val="20"/>
          <w:szCs w:val="20"/>
          <w:rtl w:val="0"/>
        </w:rPr>
        <w:t xml:space="preserve">Hansis C. Totipotency, cell differentiation and reprogramming in humans. Reprod Biomed Online. 2006 Oct;13(4):551-7. doi: 10.1016/s1472-6483(10)60644-x. PMID: 17007678.</w:t>
      </w:r>
    </w:p>
    <w:p w:rsidR="00000000" w:rsidDel="00000000" w:rsidP="00000000" w:rsidRDefault="00000000" w:rsidRPr="00000000" w14:paraId="0000004E">
      <w:pPr>
        <w:numPr>
          <w:ilvl w:val="0"/>
          <w:numId w:val="1"/>
        </w:numPr>
        <w:ind w:left="720" w:hanging="360"/>
        <w:jc w:val="both"/>
        <w:rPr>
          <w:sz w:val="20"/>
          <w:szCs w:val="20"/>
        </w:rPr>
      </w:pPr>
      <w:r w:rsidDel="00000000" w:rsidR="00000000" w:rsidRPr="00000000">
        <w:rPr>
          <w:sz w:val="20"/>
          <w:szCs w:val="20"/>
          <w:rtl w:val="0"/>
        </w:rPr>
        <w:t xml:space="preserve">Silva S, Martins Y, Matias A, Blickstein I. Why are monozygotic twins different? J Perinat Med. 2011 Mar;39(2):195-202. doi: 10.1515/jpm.2010.140. Epub 2010 Dec 13. PMID: 21142845.</w:t>
      </w:r>
    </w:p>
    <w:p w:rsidR="00000000" w:rsidDel="00000000" w:rsidP="00000000" w:rsidRDefault="00000000" w:rsidRPr="00000000" w14:paraId="0000004F">
      <w:pPr>
        <w:numPr>
          <w:ilvl w:val="0"/>
          <w:numId w:val="1"/>
        </w:numPr>
        <w:ind w:left="720" w:hanging="360"/>
        <w:jc w:val="both"/>
        <w:rPr>
          <w:sz w:val="20"/>
          <w:szCs w:val="20"/>
        </w:rPr>
      </w:pPr>
      <w:r w:rsidDel="00000000" w:rsidR="00000000" w:rsidRPr="00000000">
        <w:rPr>
          <w:sz w:val="20"/>
          <w:szCs w:val="20"/>
          <w:rtl w:val="0"/>
        </w:rPr>
        <w:t xml:space="preserve">Galan A, Diaz-Gimeno P, Poo ME, Valbuena D, Sanchez E, Ruiz V, Dopazo J, Montaner D, Conesa A, Simon C. Defining the genomic signature of totipotency and pluripotency during early human development. PLoS One. 2013 Apr 17;8(4):e62135. doi: 10.1371/journal.pone.0062135. PMID: 23614026; PMCID: PMC3629124.</w:t>
      </w:r>
    </w:p>
    <w:p w:rsidR="00000000" w:rsidDel="00000000" w:rsidP="00000000" w:rsidRDefault="00000000" w:rsidRPr="00000000" w14:paraId="00000050">
      <w:pPr>
        <w:numPr>
          <w:ilvl w:val="0"/>
          <w:numId w:val="1"/>
        </w:numPr>
        <w:ind w:left="720" w:hanging="360"/>
        <w:jc w:val="both"/>
        <w:rPr>
          <w:sz w:val="20"/>
          <w:szCs w:val="20"/>
        </w:rPr>
      </w:pPr>
      <w:r w:rsidDel="00000000" w:rsidR="00000000" w:rsidRPr="00000000">
        <w:rPr>
          <w:sz w:val="20"/>
          <w:szCs w:val="20"/>
          <w:rtl w:val="0"/>
        </w:rPr>
        <w:t xml:space="preserve">van Dongen J, Gordon SD, McRae AF, Odintsova VV, Mbarek H, Breeze CE, Sugden K, Lundgren S, Castillo-Fernandez JE, Hannon E, Moffitt TE, Hagenbeek FA, van Beijsterveldt CEM, Jan Hottenga J, Tsai PC; BIOS Consortium; Genetics of DNA Methylation Consortium, Min JL, Hemani G, Ehli EA, Paul F, Stern CD, Heijmans BT, Slagboom PE, Daxinger L, van der Maarel SM, de Geus EJC, Willemsen G, Montgomery GW, Reversade B, Ollikainen M, Kaprio J, Spector TD, Bell JT, Mill J, Caspi A, Martin NG, Boomsma DI. Identical twins carry a persistent epigenetic signature of early genome programming. Nat Commun. 2021 Sep 28;12(1):5618. doi: 10.1038/s41467-021-25583-7. PMID: 34584077; PMCID: PMC8479069.</w:t>
      </w:r>
    </w:p>
    <w:p w:rsidR="00000000" w:rsidDel="00000000" w:rsidP="00000000" w:rsidRDefault="00000000" w:rsidRPr="00000000" w14:paraId="00000051">
      <w:pPr>
        <w:numPr>
          <w:ilvl w:val="0"/>
          <w:numId w:val="1"/>
        </w:numPr>
        <w:ind w:left="720" w:hanging="360"/>
        <w:jc w:val="both"/>
        <w:rPr>
          <w:sz w:val="20"/>
          <w:szCs w:val="20"/>
        </w:rPr>
      </w:pPr>
      <w:r w:rsidDel="00000000" w:rsidR="00000000" w:rsidRPr="00000000">
        <w:rPr>
          <w:sz w:val="20"/>
          <w:szCs w:val="20"/>
          <w:rtl w:val="0"/>
        </w:rPr>
        <w:t xml:space="preserve">Coticchio G, Lagalla C, Sturmey R, Pennetta F, Borini A. The enigmatic morula: mechanisms of development, cell fate determination, self-correction and implications for ART. Hum Reprod Update. 2019 Jul 1;25(4):422-438. doi: 10.1093/humupd/dmz008. PMID: 30855681.</w:t>
      </w:r>
    </w:p>
    <w:p w:rsidR="00000000" w:rsidDel="00000000" w:rsidP="00000000" w:rsidRDefault="00000000" w:rsidRPr="00000000" w14:paraId="00000052">
      <w:pPr>
        <w:numPr>
          <w:ilvl w:val="0"/>
          <w:numId w:val="1"/>
        </w:numPr>
        <w:ind w:left="720" w:hanging="360"/>
        <w:jc w:val="both"/>
        <w:rPr>
          <w:sz w:val="20"/>
          <w:szCs w:val="20"/>
        </w:rPr>
      </w:pPr>
      <w:r w:rsidDel="00000000" w:rsidR="00000000" w:rsidRPr="00000000">
        <w:rPr>
          <w:sz w:val="20"/>
          <w:szCs w:val="20"/>
          <w:rtl w:val="0"/>
        </w:rPr>
        <w:t xml:space="preserve">Borsos M, Torres-Padilla ME. Building up the nucleus: nuclear organization in the establishment of totipotency and pluripotency during mammalian development. Genes Dev. 2016 Mar 15;30(6):611-21. doi: 10.1101/gad.273805.115. PMID: 26980186; PMCID: PMC4803048.</w:t>
      </w:r>
    </w:p>
    <w:p w:rsidR="00000000" w:rsidDel="00000000" w:rsidP="00000000" w:rsidRDefault="00000000" w:rsidRPr="00000000" w14:paraId="00000053">
      <w:pPr>
        <w:numPr>
          <w:ilvl w:val="0"/>
          <w:numId w:val="1"/>
        </w:numPr>
        <w:ind w:left="720" w:hanging="360"/>
        <w:jc w:val="both"/>
        <w:rPr>
          <w:sz w:val="20"/>
          <w:szCs w:val="20"/>
        </w:rPr>
      </w:pPr>
      <w:r w:rsidDel="00000000" w:rsidR="00000000" w:rsidRPr="00000000">
        <w:rPr>
          <w:sz w:val="20"/>
          <w:szCs w:val="20"/>
          <w:rtl w:val="0"/>
        </w:rPr>
        <w:t xml:space="preserve">Efroni S, Duttagupta R, Cheng J, Dehghani H, Hoeppner DJ, Dash C, Bazett-Jones DP, Le Grice S, McKay RD, Buetow KH, Gingeras TR, Misteli T, Meshorer E. Global transcription in pluripotent embryonic stem cells. Cell Stem Cell. 2008 May 8;2(5):437-47. doi: 10.1016/j.stem.2008.03.021. PMID: 18462694; PMCID: PMC2435228.</w:t>
      </w:r>
    </w:p>
    <w:p w:rsidR="00000000" w:rsidDel="00000000" w:rsidP="00000000" w:rsidRDefault="00000000" w:rsidRPr="00000000" w14:paraId="00000054">
      <w:pPr>
        <w:numPr>
          <w:ilvl w:val="0"/>
          <w:numId w:val="1"/>
        </w:numPr>
        <w:ind w:left="720" w:hanging="360"/>
        <w:jc w:val="both"/>
        <w:rPr>
          <w:sz w:val="20"/>
          <w:szCs w:val="20"/>
        </w:rPr>
      </w:pPr>
      <w:r w:rsidDel="00000000" w:rsidR="00000000" w:rsidRPr="00000000">
        <w:rPr>
          <w:sz w:val="20"/>
          <w:szCs w:val="20"/>
          <w:rtl w:val="0"/>
        </w:rPr>
        <w:t xml:space="preserve">Soundararajan M, Kannan S. Fibroblasts and mesenchymal stem cells: Two sides of the same coin? J Cell Physiol. 2018 Dec;233(12):9099-9109. doi: 10.1002/jcp.26860. Epub 2018 Jun 26. PMID: 29943820.</w:t>
      </w:r>
    </w:p>
    <w:p w:rsidR="00000000" w:rsidDel="00000000" w:rsidP="00000000" w:rsidRDefault="00000000" w:rsidRPr="00000000" w14:paraId="00000055">
      <w:pPr>
        <w:numPr>
          <w:ilvl w:val="0"/>
          <w:numId w:val="1"/>
        </w:numPr>
        <w:ind w:left="720" w:hanging="360"/>
        <w:jc w:val="both"/>
        <w:rPr>
          <w:sz w:val="20"/>
          <w:szCs w:val="20"/>
        </w:rPr>
      </w:pPr>
      <w:r w:rsidDel="00000000" w:rsidR="00000000" w:rsidRPr="00000000">
        <w:rPr>
          <w:sz w:val="20"/>
          <w:szCs w:val="20"/>
          <w:rtl w:val="0"/>
        </w:rPr>
        <w:t xml:space="preserve">Rodrigues M, Kosaric N, Bonham CA, Gurtner GC. Wound Healing: A Cellular Perspective. Physiol Rev. 2019 Jan 1;99(1):665-706. doi: 10.1152/physrev.00067.2017. PMID: 30475656; PMCID: PMC6442927.</w:t>
      </w:r>
    </w:p>
    <w:p w:rsidR="00000000" w:rsidDel="00000000" w:rsidP="00000000" w:rsidRDefault="00000000" w:rsidRPr="00000000" w14:paraId="00000056">
      <w:pPr>
        <w:numPr>
          <w:ilvl w:val="0"/>
          <w:numId w:val="1"/>
        </w:numPr>
        <w:ind w:left="720" w:hanging="360"/>
        <w:jc w:val="both"/>
        <w:rPr>
          <w:sz w:val="20"/>
          <w:szCs w:val="20"/>
        </w:rPr>
      </w:pPr>
      <w:r w:rsidDel="00000000" w:rsidR="00000000" w:rsidRPr="00000000">
        <w:rPr>
          <w:sz w:val="20"/>
          <w:szCs w:val="20"/>
          <w:rtl w:val="0"/>
        </w:rPr>
        <w:t xml:space="preserve">Murugan NJ, Vigran HJ, Miller KA, Golding A, Pham QL, Sperry MM, Rasmussen-Ivey C, Kane AW, Kaplan DL, Levin M. Acute multidrug delivery via a wearable bioreactor facilitates long-term limb regeneration and functional recovery in adult Xenopus laevis. Sci Adv. 2022 Jan 28;8(4):eabj2164. doi: 10.1126/sciadv.abj2164. Epub 2022 Jan 26. PMID: 35080969.</w:t>
      </w:r>
    </w:p>
    <w:p w:rsidR="00000000" w:rsidDel="00000000" w:rsidP="00000000" w:rsidRDefault="00000000" w:rsidRPr="00000000" w14:paraId="00000057">
      <w:pPr>
        <w:numPr>
          <w:ilvl w:val="0"/>
          <w:numId w:val="1"/>
        </w:numPr>
        <w:ind w:left="720" w:hanging="360"/>
        <w:jc w:val="both"/>
        <w:rPr>
          <w:sz w:val="20"/>
          <w:szCs w:val="20"/>
        </w:rPr>
      </w:pPr>
      <w:r w:rsidDel="00000000" w:rsidR="00000000" w:rsidRPr="00000000">
        <w:rPr>
          <w:sz w:val="20"/>
          <w:szCs w:val="20"/>
          <w:rtl w:val="0"/>
        </w:rPr>
        <w:t xml:space="preserve">Driesen RB, Nagaraju CK, Abi-Char J, Coenen T, Lijnen PJ, Fagard RH, Sipido KR, Petrov VV. Reversible and irreversible differentiation of cardiac fibroblasts. Cardiovasc Res. 2014 Mar 1;101(3):411-22. doi: 10.1093/cvr/cvt338. Epub 2013 Dec 23. PMID: 24368833; PMCID: PMC3928002.</w:t>
      </w:r>
    </w:p>
    <w:p w:rsidR="00000000" w:rsidDel="00000000" w:rsidP="00000000" w:rsidRDefault="00000000" w:rsidRPr="00000000" w14:paraId="00000058">
      <w:pPr>
        <w:numPr>
          <w:ilvl w:val="0"/>
          <w:numId w:val="1"/>
        </w:numPr>
        <w:ind w:left="720" w:hanging="360"/>
        <w:jc w:val="both"/>
        <w:rPr>
          <w:sz w:val="20"/>
          <w:szCs w:val="20"/>
        </w:rPr>
      </w:pPr>
      <w:r w:rsidDel="00000000" w:rsidR="00000000" w:rsidRPr="00000000">
        <w:rPr>
          <w:sz w:val="20"/>
          <w:szCs w:val="20"/>
          <w:rtl w:val="0"/>
        </w:rPr>
        <w:t xml:space="preserve">Ham, Arthur W. (Arthur Worth), and David H. Cormack. Ham’s Histology. 9th ed. Philadelphia: Lippincott, 1987. Print.</w:t>
      </w:r>
    </w:p>
    <w:p w:rsidR="00000000" w:rsidDel="00000000" w:rsidP="00000000" w:rsidRDefault="00000000" w:rsidRPr="00000000" w14:paraId="00000059">
      <w:pPr>
        <w:numPr>
          <w:ilvl w:val="0"/>
          <w:numId w:val="1"/>
        </w:numPr>
        <w:ind w:left="720" w:hanging="360"/>
        <w:jc w:val="both"/>
        <w:rPr>
          <w:sz w:val="20"/>
          <w:szCs w:val="20"/>
        </w:rPr>
      </w:pPr>
      <w:r w:rsidDel="00000000" w:rsidR="00000000" w:rsidRPr="00000000">
        <w:rPr>
          <w:sz w:val="20"/>
          <w:szCs w:val="20"/>
          <w:rtl w:val="0"/>
        </w:rPr>
        <w:t xml:space="preserve">Shankar V, van Blitterswijk C, Vrij E, Giselbrecht S. From Snapshots to Development: Identifying the Gaps in the Development of Stem Cell-based Embryo Models along the Embryonic Timeline. Adv Sci (Weinh). 2021 Mar 2;8(8):2004250. doi: 10.1002/advs.202004250. PMID: 33898195; PMCID: PMC8061376.</w:t>
      </w:r>
    </w:p>
    <w:p w:rsidR="00000000" w:rsidDel="00000000" w:rsidP="00000000" w:rsidRDefault="00000000" w:rsidRPr="00000000" w14:paraId="0000005A">
      <w:pPr>
        <w:numPr>
          <w:ilvl w:val="0"/>
          <w:numId w:val="1"/>
        </w:numPr>
        <w:ind w:left="720" w:hanging="360"/>
        <w:jc w:val="both"/>
        <w:rPr>
          <w:sz w:val="20"/>
          <w:szCs w:val="20"/>
        </w:rPr>
      </w:pPr>
      <w:r w:rsidDel="00000000" w:rsidR="00000000" w:rsidRPr="00000000">
        <w:rPr>
          <w:sz w:val="20"/>
          <w:szCs w:val="20"/>
          <w:rtl w:val="0"/>
        </w:rPr>
        <w:t xml:space="preserve">Tkemaladze J, Chichinadze K. Centriole, differentiation, and senescence. Rejuvenation Res. 2010 Apr-Jun;13(2-3):339-42. doi: 10.1089/rej.2009.0904. PMID: 20426623.</w:t>
      </w:r>
    </w:p>
    <w:p w:rsidR="00000000" w:rsidDel="00000000" w:rsidP="00000000" w:rsidRDefault="00000000" w:rsidRPr="00000000" w14:paraId="0000005B">
      <w:pPr>
        <w:numPr>
          <w:ilvl w:val="0"/>
          <w:numId w:val="1"/>
        </w:numPr>
        <w:ind w:left="720" w:hanging="360"/>
        <w:jc w:val="both"/>
        <w:rPr>
          <w:sz w:val="20"/>
          <w:szCs w:val="20"/>
        </w:rPr>
      </w:pPr>
      <w:r w:rsidDel="00000000" w:rsidR="00000000" w:rsidRPr="00000000">
        <w:rPr>
          <w:sz w:val="20"/>
          <w:szCs w:val="20"/>
          <w:rtl w:val="0"/>
        </w:rPr>
        <w:t xml:space="preserve">Han X, Zhou Z, Fei L, Sun H, Wang R, Chen Y, Chen H, Wang J, Tang H, Ge W, Zhou Y, Ye F, Jiang M, Wu J, Xiao Y, Jia X, Zhang T, Ma X, Zhang Q, Bai X, Lai S, Yu C, Zhu L, Lin R, Gao Y, Wang M, Wu Y, Zhang J, Zhan R, Zhu S, Hu H, Wang C, Chen M, Huang H, Liang T, Chen J, Wang W, Zhang D, Guo G. Construction of a human cell landscape at single-cell level. Nature. 2020 May;581(7808):303-309. doi: 10.1038/s41586-020-2157-4. Epub 2020 Mar 25. PMID: 32214235.</w:t>
      </w:r>
    </w:p>
    <w:p w:rsidR="00000000" w:rsidDel="00000000" w:rsidP="00000000" w:rsidRDefault="00000000" w:rsidRPr="00000000" w14:paraId="0000005C">
      <w:pPr>
        <w:numPr>
          <w:ilvl w:val="0"/>
          <w:numId w:val="1"/>
        </w:numPr>
        <w:ind w:left="720" w:hanging="360"/>
        <w:jc w:val="both"/>
        <w:rPr>
          <w:sz w:val="20"/>
          <w:szCs w:val="20"/>
        </w:rPr>
      </w:pPr>
      <w:r w:rsidDel="00000000" w:rsidR="00000000" w:rsidRPr="00000000">
        <w:rPr>
          <w:sz w:val="20"/>
          <w:szCs w:val="20"/>
          <w:rtl w:val="0"/>
        </w:rPr>
        <w:t xml:space="preserve">Sobhani A, Khanlarkhani N, Baazm M, Mohammadzadeh F, Najafi A, Mehdinejadiani S, Sargolzaei Aval F. Multipotent Stem Cell and Current Application. Acta Med Iran. 2017 Jan;55(1):6-23. PMID: 28188938.</w:t>
      </w:r>
    </w:p>
    <w:p w:rsidR="00000000" w:rsidDel="00000000" w:rsidP="00000000" w:rsidRDefault="00000000" w:rsidRPr="00000000" w14:paraId="0000005D">
      <w:pPr>
        <w:numPr>
          <w:ilvl w:val="0"/>
          <w:numId w:val="1"/>
        </w:numPr>
        <w:ind w:left="720" w:hanging="360"/>
        <w:jc w:val="both"/>
        <w:rPr>
          <w:sz w:val="20"/>
          <w:szCs w:val="20"/>
        </w:rPr>
      </w:pPr>
      <w:r w:rsidDel="00000000" w:rsidR="00000000" w:rsidRPr="00000000">
        <w:rPr>
          <w:color w:val="212121"/>
          <w:sz w:val="20"/>
          <w:szCs w:val="20"/>
          <w:highlight w:val="white"/>
          <w:rtl w:val="0"/>
        </w:rPr>
        <w:t xml:space="preserve">Gönczy P, Rose LS. Asymmetric cell division and axis formation in the embryo. WormBook. 2005 Oct 15:1-20. doi: 10.1895/wormbook.1.30.1. PMID: 18050411; PMCID: PMC4780927.</w:t>
      </w:r>
    </w:p>
    <w:p w:rsidR="00000000" w:rsidDel="00000000" w:rsidP="00000000" w:rsidRDefault="00000000" w:rsidRPr="00000000" w14:paraId="0000005E">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Venkei ZG, Yamashita YM. Emerging mechanisms of asymmetric stem cell division. J Cell Biol. 2018 Nov 5;217(11):3785-3795. doi: 10.1083/jcb.201807037. Epub 2018 Sep 19. PMID: 30232100; PMCID: PMC6219723.</w:t>
      </w:r>
    </w:p>
    <w:p w:rsidR="00000000" w:rsidDel="00000000" w:rsidP="00000000" w:rsidRDefault="00000000" w:rsidRPr="00000000" w14:paraId="0000005F">
      <w:pPr>
        <w:numPr>
          <w:ilvl w:val="0"/>
          <w:numId w:val="1"/>
        </w:numPr>
        <w:ind w:left="720" w:hanging="360"/>
        <w:jc w:val="both"/>
        <w:rPr>
          <w:sz w:val="20"/>
          <w:szCs w:val="20"/>
        </w:rPr>
      </w:pPr>
      <w:r w:rsidDel="00000000" w:rsidR="00000000" w:rsidRPr="00000000">
        <w:rPr>
          <w:color w:val="212121"/>
          <w:sz w:val="20"/>
          <w:szCs w:val="20"/>
          <w:highlight w:val="white"/>
          <w:rtl w:val="0"/>
        </w:rPr>
        <w:t xml:space="preserve">Giehl KM. Neuronal development. Prog Exp Tumor Res. 2007;39:1-29. doi: 10.1159/000100041. PMID: 17314498.</w:t>
      </w:r>
    </w:p>
    <w:p w:rsidR="00000000" w:rsidDel="00000000" w:rsidP="00000000" w:rsidRDefault="00000000" w:rsidRPr="00000000" w14:paraId="00000060">
      <w:pPr>
        <w:numPr>
          <w:ilvl w:val="0"/>
          <w:numId w:val="1"/>
        </w:numPr>
        <w:ind w:left="720" w:hanging="360"/>
        <w:jc w:val="both"/>
        <w:rPr>
          <w:sz w:val="20"/>
          <w:szCs w:val="20"/>
        </w:rPr>
      </w:pPr>
      <w:r w:rsidDel="00000000" w:rsidR="00000000" w:rsidRPr="00000000">
        <w:rPr>
          <w:sz w:val="20"/>
          <w:szCs w:val="20"/>
          <w:rtl w:val="0"/>
        </w:rPr>
        <w:t xml:space="preserve">Ewen-Campen B, Schwager EE, Extavour CG. The molecular machinery of germ line specification. Mol Reprod Dev. 2010 Jan;77(1):3-18. doi: 10.1002/mrd.21091. PMID: 19790240.</w:t>
      </w:r>
    </w:p>
    <w:p w:rsidR="00000000" w:rsidDel="00000000" w:rsidP="00000000" w:rsidRDefault="00000000" w:rsidRPr="00000000" w14:paraId="00000061">
      <w:pPr>
        <w:numPr>
          <w:ilvl w:val="0"/>
          <w:numId w:val="1"/>
        </w:numPr>
        <w:ind w:left="720" w:hanging="360"/>
        <w:jc w:val="both"/>
        <w:rPr>
          <w:sz w:val="20"/>
          <w:szCs w:val="20"/>
        </w:rPr>
      </w:pPr>
      <w:r w:rsidDel="00000000" w:rsidR="00000000" w:rsidRPr="00000000">
        <w:rPr>
          <w:sz w:val="20"/>
          <w:szCs w:val="20"/>
          <w:rtl w:val="0"/>
        </w:rPr>
        <w:t xml:space="preserve">Regulski MJ. Cellular Senescence: What, Why, and How. Wounds. 2017 Jun;29(6):168-174. PMID: 28682291.</w:t>
      </w:r>
    </w:p>
    <w:p w:rsidR="00000000" w:rsidDel="00000000" w:rsidP="00000000" w:rsidRDefault="00000000" w:rsidRPr="00000000" w14:paraId="00000062">
      <w:pPr>
        <w:numPr>
          <w:ilvl w:val="0"/>
          <w:numId w:val="1"/>
        </w:numPr>
        <w:ind w:left="720" w:hanging="360"/>
        <w:jc w:val="both"/>
        <w:rPr>
          <w:sz w:val="20"/>
          <w:szCs w:val="20"/>
        </w:rPr>
      </w:pPr>
      <w:r w:rsidDel="00000000" w:rsidR="00000000" w:rsidRPr="00000000">
        <w:rPr>
          <w:color w:val="212121"/>
          <w:sz w:val="20"/>
          <w:szCs w:val="20"/>
          <w:highlight w:val="white"/>
          <w:rtl w:val="0"/>
        </w:rPr>
        <w:t xml:space="preserve">Bremermann HJ. Reliability of proliferation controls. The Hayflick limit and its breakdown in cancer. J Theor Biol. 1982 Aug 21;97(4):641-62. doi: 10.1016/0022-5193(82)90364-2. PMID: 7154685.</w:t>
      </w:r>
      <w:r w:rsidDel="00000000" w:rsidR="00000000" w:rsidRPr="00000000">
        <w:rPr>
          <w:rtl w:val="0"/>
        </w:rPr>
      </w:r>
    </w:p>
    <w:p w:rsidR="00000000" w:rsidDel="00000000" w:rsidP="00000000" w:rsidRDefault="00000000" w:rsidRPr="00000000" w14:paraId="00000063">
      <w:pPr>
        <w:numPr>
          <w:ilvl w:val="0"/>
          <w:numId w:val="1"/>
        </w:numPr>
        <w:ind w:left="720" w:hanging="360"/>
        <w:jc w:val="both"/>
        <w:rPr>
          <w:sz w:val="20"/>
          <w:szCs w:val="20"/>
        </w:rPr>
      </w:pPr>
      <w:r w:rsidDel="00000000" w:rsidR="00000000" w:rsidRPr="00000000">
        <w:rPr>
          <w:sz w:val="20"/>
          <w:szCs w:val="20"/>
          <w:rtl w:val="0"/>
        </w:rPr>
        <w:t xml:space="preserve">Akiyama S. HeLa cell lines. Methods Enzymol. 1987;151:38-50. doi: 10.1016/s0076-6879(87)51007-2. PMID: 3431450.</w:t>
      </w:r>
    </w:p>
    <w:p w:rsidR="00000000" w:rsidDel="00000000" w:rsidP="00000000" w:rsidRDefault="00000000" w:rsidRPr="00000000" w14:paraId="00000064">
      <w:pPr>
        <w:numPr>
          <w:ilvl w:val="0"/>
          <w:numId w:val="1"/>
        </w:numPr>
        <w:ind w:left="720" w:hanging="360"/>
        <w:jc w:val="both"/>
        <w:rPr>
          <w:sz w:val="20"/>
          <w:szCs w:val="20"/>
        </w:rPr>
      </w:pPr>
      <w:r w:rsidDel="00000000" w:rsidR="00000000" w:rsidRPr="00000000">
        <w:rPr>
          <w:color w:val="212121"/>
          <w:sz w:val="20"/>
          <w:szCs w:val="20"/>
          <w:highlight w:val="white"/>
          <w:rtl w:val="0"/>
        </w:rPr>
        <w:t xml:space="preserve">Marteil G, Guerrero A, Vieira AF, de Almeida BP, Machado P, Mendonça S, Mesquita M, Villarreal B, Fonseca I, Francia ME, Dores K, Martins NP, Jana SC, Tranfield EM, Barbosa-Morais NL, Paredes J, Pellman D, Godinho SA, Bettencourt-Dias M. Over-elongation of centrioles in cancer promotes centriole amplification and chromosome missegregation. Nat Commun. 2018 Mar 28;9(1):1258. doi: 10.1038/s41467-018-03641-x. PMID: 29593297; PMCID: PMC5871873.</w:t>
      </w:r>
      <w:r w:rsidDel="00000000" w:rsidR="00000000" w:rsidRPr="00000000">
        <w:rPr>
          <w:rtl w:val="0"/>
        </w:rPr>
      </w:r>
    </w:p>
    <w:p w:rsidR="00000000" w:rsidDel="00000000" w:rsidP="00000000" w:rsidRDefault="00000000" w:rsidRPr="00000000" w14:paraId="00000065">
      <w:pPr>
        <w:numPr>
          <w:ilvl w:val="0"/>
          <w:numId w:val="1"/>
        </w:numPr>
        <w:ind w:left="720" w:hanging="360"/>
        <w:jc w:val="both"/>
        <w:rPr>
          <w:sz w:val="20"/>
          <w:szCs w:val="20"/>
        </w:rPr>
      </w:pPr>
      <w:r w:rsidDel="00000000" w:rsidR="00000000" w:rsidRPr="00000000">
        <w:rPr>
          <w:sz w:val="20"/>
          <w:szCs w:val="20"/>
          <w:rtl w:val="0"/>
        </w:rPr>
        <w:t xml:space="preserve">Weismann A. Prof. Weismann's Theory of Heredity. Nature 41, 317–323 (1890). doi:10.1038/041317g0</w:t>
      </w:r>
    </w:p>
    <w:p w:rsidR="00000000" w:rsidDel="00000000" w:rsidP="00000000" w:rsidRDefault="00000000" w:rsidRPr="00000000" w14:paraId="00000066">
      <w:pPr>
        <w:numPr>
          <w:ilvl w:val="0"/>
          <w:numId w:val="1"/>
        </w:numPr>
        <w:ind w:left="720" w:hanging="360"/>
        <w:jc w:val="both"/>
        <w:rPr>
          <w:sz w:val="20"/>
          <w:szCs w:val="20"/>
        </w:rPr>
      </w:pPr>
      <w:r w:rsidDel="00000000" w:rsidR="00000000" w:rsidRPr="00000000">
        <w:rPr>
          <w:sz w:val="20"/>
          <w:szCs w:val="20"/>
          <w:rtl w:val="0"/>
        </w:rPr>
        <w:t xml:space="preserve">Batty P, Gerlich DW. Mitotic Chromosome Mechanics: How Cells Segregate Their Genome. Trends Cell Biol. 2019 Sep;29(9):717-726. doi: 10.1016/j.tcb.2019.05.007. Epub 2019 Jun 20. PMID: 31230958.</w:t>
      </w:r>
    </w:p>
    <w:p w:rsidR="00000000" w:rsidDel="00000000" w:rsidP="00000000" w:rsidRDefault="00000000" w:rsidRPr="00000000" w14:paraId="00000067">
      <w:pPr>
        <w:numPr>
          <w:ilvl w:val="0"/>
          <w:numId w:val="1"/>
        </w:numPr>
        <w:ind w:left="720" w:hanging="360"/>
        <w:jc w:val="both"/>
        <w:rPr>
          <w:sz w:val="20"/>
          <w:szCs w:val="20"/>
        </w:rPr>
      </w:pPr>
      <w:r w:rsidDel="00000000" w:rsidR="00000000" w:rsidRPr="00000000">
        <w:rPr>
          <w:sz w:val="20"/>
          <w:szCs w:val="20"/>
          <w:rtl w:val="0"/>
        </w:rPr>
        <w:t xml:space="preserve">Brown G, Hughes PJ, Michell RH. Cell differentiation and proliferation--simultaneous but independent? Exp Cell Res. 2003 Dec 10;291(2):282-8. doi: 10.1016/s0014-4827(03)00393-8. PMID: 14644151.</w:t>
      </w:r>
    </w:p>
    <w:p w:rsidR="00000000" w:rsidDel="00000000" w:rsidP="00000000" w:rsidRDefault="00000000" w:rsidRPr="00000000" w14:paraId="00000068">
      <w:pPr>
        <w:numPr>
          <w:ilvl w:val="0"/>
          <w:numId w:val="1"/>
        </w:numPr>
        <w:ind w:left="720" w:hanging="360"/>
        <w:jc w:val="both"/>
        <w:rPr>
          <w:sz w:val="20"/>
          <w:szCs w:val="20"/>
        </w:rPr>
      </w:pPr>
      <w:r w:rsidDel="00000000" w:rsidR="00000000" w:rsidRPr="00000000">
        <w:rPr>
          <w:sz w:val="20"/>
          <w:szCs w:val="20"/>
          <w:rtl w:val="0"/>
        </w:rPr>
        <w:t xml:space="preserve">Zaret KS. Pioneer Transcription Factors Initiating Gene Network Changes. Annu Rev Genet. 2020 Nov 23;54:367-385. doi: 10.1146/annurev-genet-030220-015007. Epub 2020 Sep 4. PMID: 32886547; PMCID: PMC7900943.</w:t>
      </w:r>
    </w:p>
    <w:p w:rsidR="00000000" w:rsidDel="00000000" w:rsidP="00000000" w:rsidRDefault="00000000" w:rsidRPr="00000000" w14:paraId="00000069">
      <w:pPr>
        <w:numPr>
          <w:ilvl w:val="0"/>
          <w:numId w:val="1"/>
        </w:numPr>
        <w:ind w:left="720" w:hanging="360"/>
        <w:jc w:val="both"/>
        <w:rPr>
          <w:sz w:val="20"/>
          <w:szCs w:val="20"/>
        </w:rPr>
      </w:pPr>
      <w:r w:rsidDel="00000000" w:rsidR="00000000" w:rsidRPr="00000000">
        <w:rPr>
          <w:color w:val="212121"/>
          <w:sz w:val="20"/>
          <w:szCs w:val="20"/>
          <w:highlight w:val="white"/>
          <w:rtl w:val="0"/>
        </w:rPr>
        <w:t xml:space="preserve">Campbell KH, Alberio R, Lee JH, Ritchie WA. Nuclear transfer in practice. Cloning Stem Cells. 2001;3(4):201-8. doi: 10.1089/15362300152725927. PMID: 11945230.</w:t>
      </w:r>
      <w:r w:rsidDel="00000000" w:rsidR="00000000" w:rsidRPr="00000000">
        <w:rPr>
          <w:rtl w:val="0"/>
        </w:rPr>
      </w:r>
    </w:p>
    <w:p w:rsidR="00000000" w:rsidDel="00000000" w:rsidP="00000000" w:rsidRDefault="00000000" w:rsidRPr="00000000" w14:paraId="0000006A">
      <w:pPr>
        <w:numPr>
          <w:ilvl w:val="0"/>
          <w:numId w:val="1"/>
        </w:numPr>
        <w:ind w:left="720" w:hanging="360"/>
        <w:jc w:val="both"/>
        <w:rPr>
          <w:sz w:val="20"/>
          <w:szCs w:val="20"/>
        </w:rPr>
      </w:pPr>
      <w:r w:rsidDel="00000000" w:rsidR="00000000" w:rsidRPr="00000000">
        <w:rPr>
          <w:sz w:val="20"/>
          <w:szCs w:val="20"/>
          <w:rtl w:val="0"/>
        </w:rPr>
        <w:t xml:space="preserve">Briggs R, King TJ. Transplantation of Living Nuclei From Blastula Cells into Enucleated Frogs' Eggs. Proc Natl Acad Sci U S A. 1952 May;38(5):455-63. doi: 10.1073/pnas.38.5.455. PMID: 16589125; PMCID: PMC1063586.</w:t>
      </w:r>
    </w:p>
    <w:p w:rsidR="00000000" w:rsidDel="00000000" w:rsidP="00000000" w:rsidRDefault="00000000" w:rsidRPr="00000000" w14:paraId="0000006B">
      <w:pPr>
        <w:numPr>
          <w:ilvl w:val="0"/>
          <w:numId w:val="1"/>
        </w:numPr>
        <w:ind w:left="720" w:hanging="360"/>
        <w:jc w:val="both"/>
        <w:rPr>
          <w:sz w:val="20"/>
          <w:szCs w:val="20"/>
        </w:rPr>
      </w:pPr>
      <w:r w:rsidDel="00000000" w:rsidR="00000000" w:rsidRPr="00000000">
        <w:rPr>
          <w:sz w:val="20"/>
          <w:szCs w:val="20"/>
          <w:rtl w:val="0"/>
        </w:rPr>
        <w:t xml:space="preserve">Gurdon J.B. The developmental capacity of nuclei taken from differentiating endoderm cells of Xenopus laevis. J Embryol Exp Morphol. 1960 Dec;8:505-26. PMID: 13709842.</w:t>
      </w:r>
    </w:p>
    <w:p w:rsidR="00000000" w:rsidDel="00000000" w:rsidP="00000000" w:rsidRDefault="00000000" w:rsidRPr="00000000" w14:paraId="0000006C">
      <w:pPr>
        <w:numPr>
          <w:ilvl w:val="0"/>
          <w:numId w:val="1"/>
        </w:numPr>
        <w:ind w:left="720" w:hanging="360"/>
        <w:jc w:val="both"/>
        <w:rPr>
          <w:sz w:val="20"/>
          <w:szCs w:val="20"/>
        </w:rPr>
      </w:pPr>
      <w:r w:rsidDel="00000000" w:rsidR="00000000" w:rsidRPr="00000000">
        <w:rPr>
          <w:color w:val="212121"/>
          <w:sz w:val="20"/>
          <w:szCs w:val="20"/>
          <w:highlight w:val="white"/>
          <w:rtl w:val="0"/>
        </w:rPr>
        <w:t xml:space="preserve">Gurdon JB, Wilmut I. Nuclear transfer to eggs and oocytes. Cold Spring Harb Perspect Biol. 2011 Jun 1;3(6):a002659. doi: 10.1101/cshperspect.a002659. PMID: 21555407; PMCID: PMC3098674.</w:t>
      </w:r>
    </w:p>
    <w:p w:rsidR="00000000" w:rsidDel="00000000" w:rsidP="00000000" w:rsidRDefault="00000000" w:rsidRPr="00000000" w14:paraId="0000006D">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Moore JA. Serial back-transfers of nuclei in experiments involving two species of frogs. Dev Biol. 1960 Dec;2:535-50. doi: 10.1016/0012-1606(60)90053-1. PMID: 13772307.</w:t>
      </w:r>
    </w:p>
    <w:p w:rsidR="00000000" w:rsidDel="00000000" w:rsidP="00000000" w:rsidRDefault="00000000" w:rsidRPr="00000000" w14:paraId="0000006E">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Narbonne P, Miyamoto K, Gurdon JB. Reprogramming and development in nuclear transfer embryos and in interspecific systems. Curr Opin Genet Dev. 2012 Oct;22(5):450-8. doi: 10.1016/j.gde.2012.09.002. Epub 2012 Oct 11. PMID: 23062626; PMCID: PMC3654497.</w:t>
      </w:r>
    </w:p>
    <w:p w:rsidR="00000000" w:rsidDel="00000000" w:rsidP="00000000" w:rsidRDefault="00000000" w:rsidRPr="00000000" w14:paraId="0000006F">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Lanza RP, Cibelli JB, Diaz F, Moraes CT, Farin PW, Farin CE, Hammer CJ, West MD, Damiani P. Cloning of an endangered species (Bos gaurus) using interspecies nuclear transfer. Cloning. 2000;2(2):79-90. doi: 10.1089/152045500436104. PMID: 16218862.</w:t>
      </w:r>
    </w:p>
    <w:p w:rsidR="00000000" w:rsidDel="00000000" w:rsidP="00000000" w:rsidRDefault="00000000" w:rsidRPr="00000000" w14:paraId="00000070">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Loi P, Ptak G, Barboni B, Fulka J Jr, Cappai P, Clinton M. Genetic rescue of an endangered mammal by cross-species nuclear transfer using post-mortem somatic cells. Nat Biotechnol. 2001 Oct;19(10):962-4. doi: 10.1038/nbt1001-962. PMID: 11581663.</w:t>
      </w:r>
    </w:p>
    <w:p w:rsidR="00000000" w:rsidDel="00000000" w:rsidP="00000000" w:rsidRDefault="00000000" w:rsidRPr="00000000" w14:paraId="00000071">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Gómez MC, Pope CE, Giraldo A, Lyons LA, Harris RF, King AL, Cole A, Godke RA, Dresser BL. Birth of African Wildcat cloned kittens born from domestic cats. Cloning Stem Cells. 2004;6(3):247-58. doi: 10.1089/clo.2004.6.247. PMID: 15671671.</w:t>
      </w:r>
    </w:p>
    <w:p w:rsidR="00000000" w:rsidDel="00000000" w:rsidP="00000000" w:rsidRDefault="00000000" w:rsidRPr="00000000" w14:paraId="00000072">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Gómez MC, Pope CE, Kutner RH, Ricks DM, Lyons LA, Ruhe M, Dumas C, Lyons J, López M, Dresser BL, Reiser J. Nuclear transfer of sand cat cells into enucleated domestic cat oocytes is affected by cryopreservation of donor cells. Cloning Stem Cells. 2008 Dec;10(4):469-83. doi: 10.1089/clo.2008.0021. PMID: 18795868.</w:t>
      </w:r>
    </w:p>
    <w:p w:rsidR="00000000" w:rsidDel="00000000" w:rsidP="00000000" w:rsidRDefault="00000000" w:rsidRPr="00000000" w14:paraId="00000073">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Hwang I, Jeong YW, Kim JJ, Lee HJ, Kang M, Park KB, Park JH, Kim YW, Kim WT, Shin T, Hyun SH, Jeung EB, Hwang WS. Successful cloning of coyotes through interspecies somatic cell nuclear transfer using domestic dog oocytes. Reprod Fertil Dev. 2013;25(8):1142-8. doi: 10.1071/RD12256. PMID: 23217630.</w:t>
      </w:r>
    </w:p>
    <w:p w:rsidR="00000000" w:rsidDel="00000000" w:rsidP="00000000" w:rsidRDefault="00000000" w:rsidRPr="00000000" w14:paraId="00000074">
      <w:pPr>
        <w:numPr>
          <w:ilvl w:val="0"/>
          <w:numId w:val="1"/>
        </w:numPr>
        <w:ind w:left="720" w:hanging="360"/>
        <w:jc w:val="both"/>
        <w:rPr>
          <w:sz w:val="20"/>
          <w:szCs w:val="20"/>
        </w:rPr>
      </w:pPr>
      <w:r w:rsidDel="00000000" w:rsidR="00000000" w:rsidRPr="00000000">
        <w:rPr>
          <w:sz w:val="20"/>
          <w:szCs w:val="20"/>
          <w:rtl w:val="0"/>
        </w:rPr>
        <w:t xml:space="preserve">Wen W. Phase Separation in Asymmetric Cell Division. Biochemistry. 2020 Jan 14;59(1):47-56. doi: 10.1021/acs.biochem.9b00813. Epub 2019 Oct 28. PMID: 31617345.</w:t>
      </w:r>
    </w:p>
    <w:p w:rsidR="00000000" w:rsidDel="00000000" w:rsidP="00000000" w:rsidRDefault="00000000" w:rsidRPr="00000000" w14:paraId="00000075">
      <w:pPr>
        <w:numPr>
          <w:ilvl w:val="0"/>
          <w:numId w:val="1"/>
        </w:numPr>
        <w:ind w:left="720" w:hanging="360"/>
        <w:jc w:val="both"/>
        <w:rPr>
          <w:sz w:val="20"/>
          <w:szCs w:val="20"/>
        </w:rPr>
      </w:pPr>
      <w:r w:rsidDel="00000000" w:rsidR="00000000" w:rsidRPr="00000000">
        <w:rPr>
          <w:sz w:val="20"/>
          <w:szCs w:val="20"/>
          <w:rtl w:val="0"/>
        </w:rPr>
        <w:t xml:space="preserve">Chichinadze KN, Tkemaladze DV. [Centrosomal hypothesis of cellular aging and differentiation]. Adv Gerontol. 2008;21(3):367-71. Russian. PMID: 19432168.</w:t>
      </w:r>
    </w:p>
    <w:p w:rsidR="00000000" w:rsidDel="00000000" w:rsidP="00000000" w:rsidRDefault="00000000" w:rsidRPr="00000000" w14:paraId="00000076">
      <w:pPr>
        <w:numPr>
          <w:ilvl w:val="0"/>
          <w:numId w:val="1"/>
        </w:numPr>
        <w:ind w:left="720" w:hanging="360"/>
        <w:jc w:val="both"/>
        <w:rPr>
          <w:sz w:val="20"/>
          <w:szCs w:val="20"/>
        </w:rPr>
      </w:pPr>
      <w:r w:rsidDel="00000000" w:rsidR="00000000" w:rsidRPr="00000000">
        <w:rPr>
          <w:sz w:val="20"/>
          <w:szCs w:val="20"/>
          <w:rtl w:val="0"/>
        </w:rPr>
        <w:t xml:space="preserve">Schwarz A, Sankaralingam P, O'Connell KF, Müller-Reichert T. Revisiting Centrioles in Nematodes-Historic Findings and Current Topics. Cells. 2018 Aug 8;7(8):101. doi: 10.3390/cells7080101. PMID: 30096824; PMCID: PMC6115991.</w:t>
      </w:r>
    </w:p>
    <w:p w:rsidR="00000000" w:rsidDel="00000000" w:rsidP="00000000" w:rsidRDefault="00000000" w:rsidRPr="00000000" w14:paraId="00000077">
      <w:pPr>
        <w:numPr>
          <w:ilvl w:val="0"/>
          <w:numId w:val="1"/>
        </w:numPr>
        <w:ind w:left="720" w:hanging="360"/>
        <w:jc w:val="both"/>
        <w:rPr>
          <w:sz w:val="20"/>
          <w:szCs w:val="20"/>
        </w:rPr>
      </w:pPr>
      <w:r w:rsidDel="00000000" w:rsidR="00000000" w:rsidRPr="00000000">
        <w:rPr>
          <w:sz w:val="20"/>
          <w:szCs w:val="20"/>
          <w:rtl w:val="0"/>
        </w:rPr>
        <w:t xml:space="preserve">Gadde S, Heald R. Mechanisms and molecules of the mitotic spindle. Curr Biol. 2004 Sep 21;14(18):R797-805. doi: 10.1016/j.cub.2004.09.021. PMID: 15380094.</w:t>
      </w:r>
    </w:p>
    <w:p w:rsidR="00000000" w:rsidDel="00000000" w:rsidP="00000000" w:rsidRDefault="00000000" w:rsidRPr="00000000" w14:paraId="00000078">
      <w:pPr>
        <w:numPr>
          <w:ilvl w:val="0"/>
          <w:numId w:val="1"/>
        </w:numPr>
        <w:ind w:left="720" w:hanging="360"/>
        <w:jc w:val="both"/>
        <w:rPr>
          <w:sz w:val="20"/>
          <w:szCs w:val="20"/>
        </w:rPr>
      </w:pPr>
      <w:r w:rsidDel="00000000" w:rsidR="00000000" w:rsidRPr="00000000">
        <w:rPr>
          <w:color w:val="212121"/>
          <w:sz w:val="20"/>
          <w:szCs w:val="20"/>
          <w:highlight w:val="white"/>
          <w:rtl w:val="0"/>
        </w:rPr>
        <w:t xml:space="preserve">Woodruff JB, Wueseke O, Hyman AA. Pericentriolar material structure and dynamics. Philos Trans R Soc Lond B Biol Sci. 2014 Sep 5;369(1650):20130459. doi: 10.1098/rstb.2013.0459. PMID: 25047613; PMCID: PMC4113103.</w:t>
      </w:r>
      <w:r w:rsidDel="00000000" w:rsidR="00000000" w:rsidRPr="00000000">
        <w:rPr>
          <w:rtl w:val="0"/>
        </w:rPr>
      </w:r>
    </w:p>
    <w:p w:rsidR="00000000" w:rsidDel="00000000" w:rsidP="00000000" w:rsidRDefault="00000000" w:rsidRPr="00000000" w14:paraId="00000079">
      <w:pPr>
        <w:numPr>
          <w:ilvl w:val="0"/>
          <w:numId w:val="1"/>
        </w:numPr>
        <w:ind w:left="720" w:hanging="360"/>
        <w:jc w:val="both"/>
        <w:rPr>
          <w:sz w:val="20"/>
          <w:szCs w:val="20"/>
        </w:rPr>
      </w:pPr>
      <w:r w:rsidDel="00000000" w:rsidR="00000000" w:rsidRPr="00000000">
        <w:rPr>
          <w:sz w:val="20"/>
          <w:szCs w:val="20"/>
          <w:rtl w:val="0"/>
        </w:rPr>
        <w:t xml:space="preserve">Calarco-Gillam PD, Siebert MC, Hubble R, Mitchison T, Kirschner M. Centrosome development in early mouse embryos as defined by an autoantibody against pericentriolar material. Cell. 1983 Dec;35(3 Pt 2):621-9. doi: 10.1016/0092-8674(83)90094-6. PMID: 6652679.</w:t>
      </w:r>
    </w:p>
    <w:p w:rsidR="00000000" w:rsidDel="00000000" w:rsidP="00000000" w:rsidRDefault="00000000" w:rsidRPr="00000000" w14:paraId="0000007A">
      <w:pPr>
        <w:numPr>
          <w:ilvl w:val="0"/>
          <w:numId w:val="1"/>
        </w:numPr>
        <w:ind w:left="720" w:hanging="360"/>
        <w:jc w:val="both"/>
        <w:rPr>
          <w:sz w:val="20"/>
          <w:szCs w:val="20"/>
        </w:rPr>
      </w:pPr>
      <w:r w:rsidDel="00000000" w:rsidR="00000000" w:rsidRPr="00000000">
        <w:rPr>
          <w:sz w:val="20"/>
          <w:szCs w:val="20"/>
          <w:rtl w:val="0"/>
        </w:rPr>
        <w:t xml:space="preserve">Bobinnec Y, Khodjakov A, Mir LM, Rieder CL, Eddé B, Bornens M. Centriole disassembly in vivo and its effect on centrosome structure and function in vertebrate cells. J Cell Biol. 1998 Dec 14;143(6):1575-89. doi: 10.1083/jcb.143.6.1575. PMID: 9852152; PMCID: PMC2132987.</w:t>
      </w:r>
    </w:p>
    <w:p w:rsidR="00000000" w:rsidDel="00000000" w:rsidP="00000000" w:rsidRDefault="00000000" w:rsidRPr="00000000" w14:paraId="0000007B">
      <w:pPr>
        <w:numPr>
          <w:ilvl w:val="0"/>
          <w:numId w:val="1"/>
        </w:numPr>
        <w:ind w:left="720" w:hanging="360"/>
        <w:jc w:val="both"/>
        <w:rPr>
          <w:sz w:val="20"/>
          <w:szCs w:val="20"/>
        </w:rPr>
      </w:pPr>
      <w:r w:rsidDel="00000000" w:rsidR="00000000" w:rsidRPr="00000000">
        <w:rPr>
          <w:color w:val="212121"/>
          <w:sz w:val="20"/>
          <w:szCs w:val="20"/>
          <w:highlight w:val="white"/>
          <w:rtl w:val="0"/>
        </w:rPr>
        <w:t xml:space="preserve">Gönczy P, Hatzopoulos GN. Centriole assembly at a glance. J Cell Sci. 2019 Feb 20;132(4):jcs228833. doi: 10.1242/jcs.228833. PMID: 30787112.</w:t>
      </w:r>
      <w:r w:rsidDel="00000000" w:rsidR="00000000" w:rsidRPr="00000000">
        <w:rPr>
          <w:rtl w:val="0"/>
        </w:rPr>
      </w:r>
    </w:p>
    <w:p w:rsidR="00000000" w:rsidDel="00000000" w:rsidP="00000000" w:rsidRDefault="00000000" w:rsidRPr="00000000" w14:paraId="0000007C">
      <w:pPr>
        <w:numPr>
          <w:ilvl w:val="0"/>
          <w:numId w:val="1"/>
        </w:numPr>
        <w:ind w:left="720" w:hanging="360"/>
        <w:jc w:val="both"/>
        <w:rPr>
          <w:sz w:val="20"/>
          <w:szCs w:val="20"/>
        </w:rPr>
      </w:pPr>
      <w:r w:rsidDel="00000000" w:rsidR="00000000" w:rsidRPr="00000000">
        <w:rPr>
          <w:color w:val="212121"/>
          <w:sz w:val="20"/>
          <w:szCs w:val="20"/>
          <w:highlight w:val="white"/>
          <w:rtl w:val="0"/>
        </w:rPr>
        <w:t xml:space="preserve">Marshall WF, Rosenbaum JL. Are there nucleic acids in the centrosome? Curr Top Dev Biol. 2000;49:187-205. doi: 10.1016/s0070-2153(99)49009-x. PMID: 11005019.</w:t>
      </w:r>
    </w:p>
    <w:p w:rsidR="00000000" w:rsidDel="00000000" w:rsidP="00000000" w:rsidRDefault="00000000" w:rsidRPr="00000000" w14:paraId="0000007D">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Hinchcliffe EH, Miller FJ, Cham M, Khodjakov A, Sluder G. Requirement of a centrosomal activity for cell cycle progression through G1 into S phase. Science. 2001 Feb 23;291(5508):1547-50. doi: 10.1126/science.1056866. PMID: 11222860.</w:t>
      </w:r>
    </w:p>
    <w:p w:rsidR="00000000" w:rsidDel="00000000" w:rsidP="00000000" w:rsidRDefault="00000000" w:rsidRPr="00000000" w14:paraId="0000007E">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Wadsworth P, Khodjakov A. E pluribus unum: towards a universal mechanism for spindle assembly. Trends Cell Biol. 2004 Aug;14(8):413-9. doi: 10.1016/j.tcb.2004.07.004. PMID: 15308207.</w:t>
      </w:r>
    </w:p>
    <w:p w:rsidR="00000000" w:rsidDel="00000000" w:rsidP="00000000" w:rsidRDefault="00000000" w:rsidRPr="00000000" w14:paraId="0000007F">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Tkemaladze J, Chichinadze K. Potential role of centrioles in determining the morphogenetic status of animal somatic cells. Cell Biol Int. 2005 May;29(5):370-4. doi: 10.1016/j.cellbi.2005.03.003. PMID: 15886028.</w:t>
      </w:r>
    </w:p>
    <w:p w:rsidR="00000000" w:rsidDel="00000000" w:rsidP="00000000" w:rsidRDefault="00000000" w:rsidRPr="00000000" w14:paraId="00000080">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Chen C, Yamashita YM. Centrosome-centric view of asymmetric stem cell division. Open Biol. 2021 Jan;11(1):200314. doi: 10.1098/rsob.200314. Epub 2021 Jan 13. PMID: 33435817; PMCID: PMC7881172.</w:t>
      </w:r>
    </w:p>
    <w:p w:rsidR="00000000" w:rsidDel="00000000" w:rsidP="00000000" w:rsidRDefault="00000000" w:rsidRPr="00000000" w14:paraId="00000081">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Hartung M, Stahl A. Preleptotene chromosome condensation in mouse oogenesis. Cytogenet Cell Genet. 1977;18(6):309-19. doi: 10.1159/000130777. PMID: 884966.</w:t>
      </w:r>
    </w:p>
    <w:p w:rsidR="00000000" w:rsidDel="00000000" w:rsidP="00000000" w:rsidRDefault="00000000" w:rsidRPr="00000000" w14:paraId="00000082">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Manandhar G, Schatten H, Sutovsky P. Centrosome reduction during gametogenesis and its significance. Biol Reprod. 2005 Jan;72(1):2-13. doi: 10.1095/biolreprod.104.031245. Epub 2004 Sep 22. PMID: 15385423.</w:t>
      </w:r>
    </w:p>
    <w:p w:rsidR="00000000" w:rsidDel="00000000" w:rsidP="00000000" w:rsidRDefault="00000000" w:rsidRPr="00000000" w14:paraId="00000083">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Maemura M, Taketsuru H, Nakajima Y, Shao R, Kakihara A, Nogami J, Ohkawa Y, Tsukada YI. Totipotency of mouse zygotes extends to single blastomeres of embryos at the four-cell stage. Sci Rep. 2021 May 27;11(1):11167. doi: 10.1038/s41598-021-90653-1. PMID: 34045607; PMCID: PMC8160171.</w:t>
      </w:r>
    </w:p>
    <w:p w:rsidR="00000000" w:rsidDel="00000000" w:rsidP="00000000" w:rsidRDefault="00000000" w:rsidRPr="00000000" w14:paraId="00000084">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Abumuslimov SS, Nadezhdina ES, Chentsov IuS. Elektronno-mikroskopicheskoe issledovanie morfogeneza tsentrioleĭ i tsentrosomy v rannem razvitii myshi [An electron microscopic study of centriole and centrosome morphogenesis in the early development of the mouse]. Tsitologiia. 1994;36(11):1054-61. Russian. PMID: 7709467.</w:t>
      </w:r>
    </w:p>
    <w:p w:rsidR="00000000" w:rsidDel="00000000" w:rsidP="00000000" w:rsidRDefault="00000000" w:rsidRPr="00000000" w14:paraId="00000085">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Maro B, Gueth-Hallonet C, Aghion J, Antony C. Cell polarity and microtubule organisation during mouse early embryogenesis. Dev Suppl. 1991;1:17-25. PMID: 1742499.</w:t>
      </w:r>
    </w:p>
    <w:p w:rsidR="00000000" w:rsidDel="00000000" w:rsidP="00000000" w:rsidRDefault="00000000" w:rsidRPr="00000000" w14:paraId="00000086">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Ishiuchi T, Torres-Padilla ME. Towards an understanding of the regulatory mechanisms of totipotency. Curr Opin Genet Dev. 2013 Oct;23(5):512-8. doi: 10.1016/j.gde.2013.06.006. Epub 2013 Aug 10. PMID: 23942314.</w:t>
      </w:r>
    </w:p>
    <w:p w:rsidR="00000000" w:rsidDel="00000000" w:rsidP="00000000" w:rsidRDefault="00000000" w:rsidRPr="00000000" w14:paraId="00000087">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Ishiuchi T, Torres-Padilla ME. Towards an understanding of the regulatory mechanisms of totipotency. Curr Opin Genet Dev. 2013 Oct;23(5):512-8. doi: 10.1016/j.gde.2013.06.006. Epub 2013 Aug 10. PMID: 23942314.</w:t>
      </w:r>
    </w:p>
    <w:p w:rsidR="00000000" w:rsidDel="00000000" w:rsidP="00000000" w:rsidRDefault="00000000" w:rsidRPr="00000000" w14:paraId="00000088">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Hayflick L. Mortality and immortality at the cellular level. A review. Biochemistry (Mosc). 1997 Nov;62(11):1180-90. PMID: 9467840.</w:t>
      </w:r>
    </w:p>
    <w:p w:rsidR="00000000" w:rsidDel="00000000" w:rsidP="00000000" w:rsidRDefault="00000000" w:rsidRPr="00000000" w14:paraId="00000089">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Simerly C, Castro C, Hartnett C, Lin CC, Sukhwani M, Orwig K, Schatten G. Post-Testicular Sperm Maturation: Centriole Pairs, Found in Upper Epididymis, are Destroyed Prior to Sperm's Release at Ejaculation. Sci Rep. 2016 Aug 18;6:31816. doi: 10.1038/srep31816. PMID: 27534805; PMCID: PMC4989225.</w:t>
      </w:r>
    </w:p>
    <w:p w:rsidR="00000000" w:rsidDel="00000000" w:rsidP="00000000" w:rsidRDefault="00000000" w:rsidRPr="00000000" w14:paraId="0000008A">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Simerly C, Manil-Ségalen M, Castro C, Hartnett C, Kong D, Verlhac MH, Loncarek J, Schatten G. Separation and Loss of Centrioles From Primordidal Germ Cells To Mature Oocytes In The Mouse. Sci Rep. 2018 Aug 24;8(1):12791. doi: 10.1038/s41598-018-31222-x. PMID: 30143724; PMCID: PMC6109097.</w:t>
      </w:r>
    </w:p>
    <w:p w:rsidR="00000000" w:rsidDel="00000000" w:rsidP="00000000" w:rsidRDefault="00000000" w:rsidRPr="00000000" w14:paraId="0000008B">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Zhou LQ, Dean J. Reprogramming the genome to totipotency in mouse embryos. Trends Cell Biol. 2015 Feb;25(2):82-91. doi: 10.1016/j.tcb.2014.09.006. Epub 2014 Oct 21. PMID: 25448353; PMCID: PMC4312727.</w:t>
      </w:r>
    </w:p>
    <w:p w:rsidR="00000000" w:rsidDel="00000000" w:rsidP="00000000" w:rsidRDefault="00000000" w:rsidRPr="00000000" w14:paraId="0000008C">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Nigg EA, Holland AJ. Once and only once: mechanisms of centriole duplication and their deregulation in disease. Nat Rev Mol Cell Biol. 2018 May;19(5):297-312. doi: 10.1038/nrm.2017.127. Epub 2018 Jan 24. PMID: 29363672; PMCID: PMC5969912.</w:t>
      </w:r>
    </w:p>
    <w:p w:rsidR="00000000" w:rsidDel="00000000" w:rsidP="00000000" w:rsidRDefault="00000000" w:rsidRPr="00000000" w14:paraId="0000008D">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Seirin-Lee S. Asymmetric cell division from a cell to cells: Shape, length, and location of polarity domain. Dev Growth Differ. 2020 Apr;62(3):188-195. doi: 10.1111/dgd.12652. Epub 2020 Mar 2. PMID: 32120453; PMCID: PMC7754510.</w:t>
      </w:r>
    </w:p>
    <w:p w:rsidR="00000000" w:rsidDel="00000000" w:rsidP="00000000" w:rsidRDefault="00000000" w:rsidRPr="00000000" w14:paraId="0000008E">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Chang JT, Reiner SL. Asymmetric division and stem cell renewal without a permanent niche: lessons from lymphocytes. Cold Spring Harb Symp Quant Biol. 2008;73:73-9. doi: 10.1101/sqb.2008.73.008. Epub 2008 Nov 6. PMID: 19022740.</w:t>
      </w:r>
    </w:p>
    <w:p w:rsidR="00000000" w:rsidDel="00000000" w:rsidP="00000000" w:rsidRDefault="00000000" w:rsidRPr="00000000" w14:paraId="0000008F">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Clark AT. Standing on the shoulders of giants: The changing landscape of pluripotent stem cells in research. Anat Rec (Hoboken). 2020 Oct;303(10):2597-2602. doi: 10.1002/ar.24304. Epub 2019 Nov 21. PMID: 31751000.</w:t>
      </w:r>
    </w:p>
    <w:p w:rsidR="00000000" w:rsidDel="00000000" w:rsidP="00000000" w:rsidRDefault="00000000" w:rsidRPr="00000000" w14:paraId="00000090">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Menon V, Ghaffari S. Erythroid enucleation: a gateway into a "bloody" world. Exp Hematol. 2021 Mar;95:13-22. doi: 10.1016/j.exphem.2021.01.001. Epub 2021 Jan 10. PMID: 33440185; PMCID: PMC8147720.</w:t>
      </w:r>
    </w:p>
    <w:p w:rsidR="00000000" w:rsidDel="00000000" w:rsidP="00000000" w:rsidRDefault="00000000" w:rsidRPr="00000000" w14:paraId="00000091">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Bianconi E, Piovesan A, Facchin F, Beraudi A, Casadei R, Frabetti F, Vitale L, Pelleri MC, Tassani S, Piva F, Perez-Amodio S, Strippoli P, Canaider S. An estimation of the number of cells in the human body. Ann Hum Biol. 2013 Nov-Dec;40(6):463-71. doi: 10.3109/03014460.2013.807878. Epub 2013 Jul 5. Erratum in: Ann Hum Biol. 2013 Nov-Dec;40(6):471. PMID: 23829164.</w:t>
      </w:r>
    </w:p>
    <w:p w:rsidR="00000000" w:rsidDel="00000000" w:rsidP="00000000" w:rsidRDefault="00000000" w:rsidRPr="00000000" w14:paraId="00000092">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Menon V, Ghaffari S. Erythroid enucleation: a gateway into a "bloody" world. Exp Hematol. 2021 Mar;95:13-22. doi: 10.1016/j.exphem.2021.01.001. Epub 2021 Jan 10. PMID: 33440185; PMCID: PMC8147720.</w:t>
      </w:r>
    </w:p>
    <w:p w:rsidR="00000000" w:rsidDel="00000000" w:rsidP="00000000" w:rsidRDefault="00000000" w:rsidRPr="00000000" w14:paraId="00000093">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Victorelli S, Passos JF. Telomeres and Cell Senescence - Size Matters Not. EBioMedicine. 2017 Jul;21:14-20. doi: 10.1016/j.ebiom.2017.03.027. Epub 2017 Mar 21. PMID: 28347656; PMCID: PMC5514392.</w:t>
      </w:r>
    </w:p>
    <w:p w:rsidR="00000000" w:rsidDel="00000000" w:rsidP="00000000" w:rsidRDefault="00000000" w:rsidRPr="00000000" w14:paraId="00000094">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Calcinotto A, Kohli J, Zagato E, Pellegrini L, Demaria M, Alimonti A. Cellular Senescence: Aging, Cancer, and Injury. Physiol Rev. 2019 Apr 1;99(2):1047-1078. doi: 10.1152/physrev.00020.2018. PMID: 30648461.</w:t>
      </w:r>
    </w:p>
    <w:p w:rsidR="00000000" w:rsidDel="00000000" w:rsidP="00000000" w:rsidRDefault="00000000" w:rsidRPr="00000000" w14:paraId="00000095">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Prieto LI, Baker DJ. Cellular Senescence and the Immune System in Cancer. Gerontology. 2019;65(5):505-512. doi: 10.1159/000500683. Epub 2019 Jun 18. PMID: 31212284; PMCID: PMC6703936.</w:t>
      </w:r>
    </w:p>
    <w:p w:rsidR="00000000" w:rsidDel="00000000" w:rsidP="00000000" w:rsidRDefault="00000000" w:rsidRPr="00000000" w14:paraId="00000096">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Faget DV, Ren Q, Stewart SA. Unmasking senescence: context-dependent effects of SASP in cancer. Nat Rev Cancer. 2019 Aug;19(8):439-453. doi: 10.1038/s41568-019-0156-2. Epub 2019 Jun 24. PMID: 31235879.</w:t>
      </w:r>
    </w:p>
    <w:p w:rsidR="00000000" w:rsidDel="00000000" w:rsidP="00000000" w:rsidRDefault="00000000" w:rsidRPr="00000000" w14:paraId="00000097">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Balmain A, Brown K. Oncogene activation in chemical carcinogenesis. Adv Cancer Res. 1988;51:147-82. doi: 10.1016/s0065-230x(08)60222-5. PMID: 3066145.</w:t>
      </w:r>
    </w:p>
    <w:p w:rsidR="00000000" w:rsidDel="00000000" w:rsidP="00000000" w:rsidRDefault="00000000" w:rsidRPr="00000000" w14:paraId="00000098">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Wang LH, Wu CF, Rajasekaran N, Shin YK. Loss of Tumor Suppressor Gene Function in Human Cancer: An Overview. Cell Physiol Biochem. 2018;51(6):2647-2693. doi: 10.1159/000495956. Epub 2018 Dec 12. PMID: 30562755.</w:t>
      </w:r>
    </w:p>
    <w:p w:rsidR="00000000" w:rsidDel="00000000" w:rsidP="00000000" w:rsidRDefault="00000000" w:rsidRPr="00000000" w14:paraId="00000099">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Tato-Costa J, Casimiro S, Pacheco T, Pires R, Fernandes A, Alho I, Pereira P, Costa P, Castelo HB, Ferreira J, Costa L. Therapy-Induced Cellular Senescence Induces Epithelial-to-Mesenchymal Transition and Increases Invasiveness in Rectal Cancer. Clin Colorectal Cancer. 2016 Jun;15(2):170-178.e3. doi: 10.1016/j.clcc.2015.09.003. Epub 2015 Oct 24. PMID: 26603055.</w:t>
      </w:r>
    </w:p>
    <w:p w:rsidR="00000000" w:rsidDel="00000000" w:rsidP="00000000" w:rsidRDefault="00000000" w:rsidRPr="00000000" w14:paraId="0000009A">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Sati S, Bonev B, Szabo Q, Jost D, Bensadoun P, Serra F, Loubiere V, Papadopoulos GL, Rivera-Mulia JC, Fritsch L, Bouret P, Castillo D, Gelpi JL, Orozco M, Vaillant C, Pellestor F, Bantignies F, Marti-Renom MA, Gilbert DM, Lemaitre JM, Cavalli G. 4D Genome Rewiring during Oncogene-Induced and Replicative Senescence. Mol Cell. 2020 May 7;78(3):522-538.e9. doi: 10.1016/j.molcel.2020.03.007. Epub 2020 Mar 26. PMID: 32220303; PMCID: PMC7208559.</w:t>
      </w:r>
    </w:p>
    <w:p w:rsidR="00000000" w:rsidDel="00000000" w:rsidP="00000000" w:rsidRDefault="00000000" w:rsidRPr="00000000" w14:paraId="0000009B">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Xue W, Zender L, Miething C, Dickins RA, Hernando E, Krizhanovsky V, Cordon-Cardo C, Lowe SW. Senescence and tumour clearance is triggered by p53 restoration in murine liver carcinomas. Nature. 2007 Feb 8;445(7128):656-60. doi: 10.1038/nature05529. Epub 2007 Jan 24. Erratum in: Nature. 2011 May 26;473(7348):544. PMID: 17251933; PMCID: PMC4601097.</w:t>
      </w:r>
    </w:p>
    <w:p w:rsidR="00000000" w:rsidDel="00000000" w:rsidP="00000000" w:rsidRDefault="00000000" w:rsidRPr="00000000" w14:paraId="0000009C">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Pérez-Mancera PA, Young AR, Narita M. Inside and out: the activities of senescence in cancer. Nat Rev Cancer. 2014 Aug;14(8):547-58. doi: 10.1038/nrc3773. Epub 2014 Jul 17. PMID: 25030953.</w:t>
      </w:r>
    </w:p>
    <w:p w:rsidR="00000000" w:rsidDel="00000000" w:rsidP="00000000" w:rsidRDefault="00000000" w:rsidRPr="00000000" w14:paraId="0000009D">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Roos CM, Zhang B, Palmer AK, Ogrodnik MB, Pirtskhalava T, Thalji NM, Hagler M, Jurk D, Smith LA, Casaclang-Verzosa G, Zhu Y, Schafer MJ, Tchkonia T, Kirkland JL, Miller JD. Chronic senolytic treatment alleviates established vasomotor dysfunction in aged or atherosclerotic mice. Aging Cell. 2016 Oct;15(5):973-7. doi: 10.1111/acel.12458. Epub 2016 Aug 5. PMID: 26864908; PMCID: PMC5013022.</w:t>
      </w:r>
    </w:p>
    <w:p w:rsidR="00000000" w:rsidDel="00000000" w:rsidP="00000000" w:rsidRDefault="00000000" w:rsidRPr="00000000" w14:paraId="0000009E">
      <w:pPr>
        <w:numPr>
          <w:ilvl w:val="0"/>
          <w:numId w:val="1"/>
        </w:numPr>
        <w:ind w:left="720" w:hanging="360"/>
        <w:jc w:val="both"/>
        <w:rPr>
          <w:color w:val="212121"/>
          <w:sz w:val="20"/>
          <w:szCs w:val="20"/>
          <w:highlight w:val="white"/>
        </w:rPr>
      </w:pPr>
      <w:r w:rsidDel="00000000" w:rsidR="00000000" w:rsidRPr="00000000">
        <w:rPr>
          <w:sz w:val="20"/>
          <w:szCs w:val="20"/>
          <w:highlight w:val="white"/>
          <w:rtl w:val="0"/>
        </w:rPr>
        <w:t xml:space="preserve">Tkemaladze J,</w:t>
      </w:r>
      <w:r w:rsidDel="00000000" w:rsidR="00000000" w:rsidRPr="00000000">
        <w:rPr>
          <w:sz w:val="20"/>
          <w:szCs w:val="20"/>
          <w:rtl w:val="0"/>
        </w:rPr>
        <w:t xml:space="preserve"> </w:t>
      </w:r>
      <w:r w:rsidDel="00000000" w:rsidR="00000000" w:rsidRPr="00000000">
        <w:rPr>
          <w:sz w:val="20"/>
          <w:szCs w:val="20"/>
          <w:highlight w:val="white"/>
          <w:rtl w:val="0"/>
        </w:rPr>
        <w:t xml:space="preserve">Aphkhazava D. </w:t>
      </w:r>
      <w:r w:rsidDel="00000000" w:rsidR="00000000" w:rsidRPr="00000000">
        <w:rPr>
          <w:color w:val="212121"/>
          <w:sz w:val="20"/>
          <w:szCs w:val="20"/>
          <w:highlight w:val="white"/>
          <w:rtl w:val="0"/>
        </w:rPr>
        <w:t xml:space="preserve">Dasatinib and quercetin: short-term simultaneous administration improves physical capacity in human. J Biomed Sci. 2019; 8: 3.</w:t>
      </w:r>
    </w:p>
    <w:p w:rsidR="00000000" w:rsidDel="00000000" w:rsidP="00000000" w:rsidRDefault="00000000" w:rsidRPr="00000000" w14:paraId="0000009F">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Baker DJ, Childs BG, Durik M, Wijers ME, Sieben CJ, Zhong J, Saltness RA, Jeganathan KB, Verzosa GC, Pezeshki A, Khazaie K, Miller JD, van Deursen JM. Naturally occurring p16(Ink4a)-positive cells shorten healthy lifespan. Nature. 2016 Feb 11;530(7589):184-9. doi: 10.1038/nature16932. Epub 2016 Feb 3. PMID: 26840489; PMCID: PMC4845101.</w:t>
      </w:r>
    </w:p>
    <w:p w:rsidR="00000000" w:rsidDel="00000000" w:rsidP="00000000" w:rsidRDefault="00000000" w:rsidRPr="00000000" w14:paraId="000000A0">
      <w:pPr>
        <w:numPr>
          <w:ilvl w:val="0"/>
          <w:numId w:val="1"/>
        </w:numPr>
        <w:ind w:left="720" w:hanging="360"/>
        <w:jc w:val="both"/>
        <w:rPr>
          <w:color w:val="212121"/>
          <w:sz w:val="20"/>
          <w:szCs w:val="20"/>
          <w:highlight w:val="white"/>
        </w:rPr>
      </w:pPr>
      <w:r w:rsidDel="00000000" w:rsidR="00000000" w:rsidRPr="00000000">
        <w:rPr>
          <w:color w:val="212121"/>
          <w:sz w:val="20"/>
          <w:szCs w:val="20"/>
          <w:highlight w:val="white"/>
          <w:rtl w:val="0"/>
        </w:rPr>
        <w:t xml:space="preserve">Baar MP, Brandt RMC, Putavet DA, Klein JDD, Derks KWJ, Bourgeois BRM, Stryeck S, Rijksen Y, van Willigenburg H, Feijtel DA, van der Pluijm I, Essers J, van Cappellen WA, van IJcken WF, Houtsmuller AB, Pothof J, de Bruin RWF, Madl T, Hoeijmakers JHJ, Campisi J, de Keizer PLJ. Targeted Apoptosis of Senescent Cells Restores Tissue Homeostasis in Response to Chemotoxicity and Aging. Cell. 2017 Mar 23;169(1):132-147.e16. doi: 10.1016/j.cell.2017.02.031. PMID: 28340339; PMCID: PMC5556182.</w:t>
      </w:r>
      <w:r w:rsidDel="00000000" w:rsidR="00000000" w:rsidRPr="00000000">
        <w:rPr>
          <w:rtl w:val="0"/>
        </w:rPr>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ubmed.ncbi.nlm.nih.gov/14644151/" TargetMode="External"/><Relationship Id="rId10" Type="http://schemas.openxmlformats.org/officeDocument/2006/relationships/hyperlink" Target="https://www.nature.com/articles/041317g0" TargetMode="External"/><Relationship Id="rId13" Type="http://schemas.openxmlformats.org/officeDocument/2006/relationships/footer" Target="footer1.xml"/><Relationship Id="rId12" Type="http://schemas.openxmlformats.org/officeDocument/2006/relationships/hyperlink" Target="https://pubmed.ncbi.nlm.nih.gov/328865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ltitran.com/m.exe?s=conceptually&amp;l1=1&amp;l2=2" TargetMode="Externa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hyperlink" Target="mailto:djabbat@gmail.com" TargetMode="External"/><Relationship Id="rId8" Type="http://schemas.openxmlformats.org/officeDocument/2006/relationships/hyperlink" Target="https://www.frontiersin.org/articles/10.3389/fcell.2020.00743/full#B5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