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6"/>
        <w:spacing w:after="80" w:before="240" w:lineRule="auto"/>
        <w:jc w:val="both"/>
        <w:rPr>
          <w:b w:val="1"/>
          <w:i w:val="0"/>
        </w:rPr>
      </w:pPr>
      <w:bookmarkStart w:colFirst="0" w:colLast="0" w:name="_gjdgxs" w:id="0"/>
      <w:bookmarkEnd w:id="0"/>
      <w:r w:rsidDel="00000000" w:rsidR="00000000" w:rsidRPr="00000000">
        <w:rPr>
          <w:b w:val="1"/>
          <w:i w:val="0"/>
          <w:rtl w:val="0"/>
        </w:rPr>
        <w:t xml:space="preserve">Statements and Declarations</w:t>
      </w:r>
    </w:p>
    <w:p w:rsidR="00000000" w:rsidDel="00000000" w:rsidP="00000000" w:rsidRDefault="00000000" w:rsidRPr="00000000" w14:paraId="00000002">
      <w:pPr>
        <w:numPr>
          <w:ilvl w:val="0"/>
          <w:numId w:val="1"/>
        </w:numPr>
        <w:ind w:left="720" w:hanging="360"/>
        <w:rPr/>
      </w:pPr>
      <w:r w:rsidDel="00000000" w:rsidR="00000000" w:rsidRPr="00000000">
        <w:rPr>
          <w:rtl w:val="0"/>
        </w:rPr>
        <w:t xml:space="preserve">Ethics approval and Consent to participate: not applicable </w:t>
      </w:r>
      <w:r w:rsidDel="00000000" w:rsidR="00000000" w:rsidRPr="00000000">
        <w:rPr>
          <w:rtl w:val="0"/>
        </w:rPr>
      </w:r>
    </w:p>
    <w:p w:rsidR="00000000" w:rsidDel="00000000" w:rsidP="00000000" w:rsidRDefault="00000000" w:rsidRPr="00000000" w14:paraId="00000003">
      <w:pPr>
        <w:numPr>
          <w:ilvl w:val="0"/>
          <w:numId w:val="1"/>
        </w:numPr>
        <w:ind w:left="720" w:hanging="360"/>
        <w:rPr/>
      </w:pPr>
      <w:r w:rsidDel="00000000" w:rsidR="00000000" w:rsidRPr="00000000">
        <w:rPr>
          <w:rtl w:val="0"/>
        </w:rPr>
        <w:t xml:space="preserve">Consent for publication: not applicable </w:t>
      </w:r>
      <w:r w:rsidDel="00000000" w:rsidR="00000000" w:rsidRPr="00000000">
        <w:rPr>
          <w:rtl w:val="0"/>
        </w:rPr>
      </w:r>
    </w:p>
    <w:p w:rsidR="00000000" w:rsidDel="00000000" w:rsidP="00000000" w:rsidRDefault="00000000" w:rsidRPr="00000000" w14:paraId="00000004">
      <w:pPr>
        <w:numPr>
          <w:ilvl w:val="0"/>
          <w:numId w:val="1"/>
        </w:numPr>
        <w:ind w:left="720" w:hanging="360"/>
        <w:rPr/>
      </w:pPr>
      <w:r w:rsidDel="00000000" w:rsidR="00000000" w:rsidRPr="00000000">
        <w:rPr>
          <w:rtl w:val="0"/>
        </w:rPr>
        <w:t xml:space="preserve">Availability of data and materials: not applicable </w:t>
      </w:r>
      <w:r w:rsidDel="00000000" w:rsidR="00000000" w:rsidRPr="00000000">
        <w:rPr>
          <w:rtl w:val="0"/>
        </w:rPr>
      </w:r>
    </w:p>
    <w:p w:rsidR="00000000" w:rsidDel="00000000" w:rsidP="00000000" w:rsidRDefault="00000000" w:rsidRPr="00000000" w14:paraId="00000005">
      <w:pPr>
        <w:numPr>
          <w:ilvl w:val="0"/>
          <w:numId w:val="1"/>
        </w:numPr>
        <w:ind w:left="720" w:hanging="360"/>
        <w:rPr/>
      </w:pPr>
      <w:r w:rsidDel="00000000" w:rsidR="00000000" w:rsidRPr="00000000">
        <w:rPr>
          <w:rtl w:val="0"/>
        </w:rPr>
        <w:t xml:space="preserve">Competing interests: The authors have no relevant financial or non-financial interests to disclose.</w:t>
      </w:r>
      <w:r w:rsidDel="00000000" w:rsidR="00000000" w:rsidRPr="00000000">
        <w:rPr>
          <w:rtl w:val="0"/>
        </w:rPr>
      </w:r>
    </w:p>
    <w:p w:rsidR="00000000" w:rsidDel="00000000" w:rsidP="00000000" w:rsidRDefault="00000000" w:rsidRPr="00000000" w14:paraId="00000006">
      <w:pPr>
        <w:numPr>
          <w:ilvl w:val="0"/>
          <w:numId w:val="1"/>
        </w:numPr>
        <w:ind w:left="720" w:hanging="360"/>
        <w:rPr/>
      </w:pPr>
      <w:r w:rsidDel="00000000" w:rsidR="00000000" w:rsidRPr="00000000">
        <w:rPr>
          <w:rtl w:val="0"/>
        </w:rPr>
        <w:t xml:space="preserve">Funding: The authors declare that no funds, grants, or other support were received during the preparation of this manuscript.</w:t>
      </w:r>
      <w:r w:rsidDel="00000000" w:rsidR="00000000" w:rsidRPr="00000000">
        <w:rPr>
          <w:rtl w:val="0"/>
        </w:rPr>
      </w:r>
    </w:p>
    <w:p w:rsidR="00000000" w:rsidDel="00000000" w:rsidP="00000000" w:rsidRDefault="00000000" w:rsidRPr="00000000" w14:paraId="00000007">
      <w:pPr>
        <w:numPr>
          <w:ilvl w:val="0"/>
          <w:numId w:val="1"/>
        </w:numPr>
        <w:ind w:left="720" w:hanging="360"/>
        <w:rPr/>
      </w:pPr>
      <w:r w:rsidDel="00000000" w:rsidR="00000000" w:rsidRPr="00000000">
        <w:rPr>
          <w:rtl w:val="0"/>
        </w:rPr>
        <w:t xml:space="preserve">Authors' contributions: All authors contributed to the study conception and design. Material preparation, data collection and analysis were performed by Jaba Tkemaladze and Mariam Kipshidze. The first draft of the manuscript was written by Jaba Tkemaladze, and all authors commented on previous versions of the manuscript. All authors read and approved the final manuscript.</w:t>
      </w:r>
      <w:r w:rsidDel="00000000" w:rsidR="00000000" w:rsidRPr="00000000">
        <w:rPr>
          <w:rtl w:val="0"/>
        </w:rPr>
      </w:r>
    </w:p>
    <w:sectPr>
      <w:pgSz w:h="16838" w:w="11906" w:orient="portrait"/>
      <w:pgMar w:bottom="1440" w:top="1440" w:left="1440" w:right="1440" w:header="0" w:footer="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u w:val="none"/>
      </w:rPr>
    </w:lvl>
    <w:lvl w:ilvl="1">
      <w:start w:val="1"/>
      <w:numFmt w:val="bullet"/>
      <w:lvlText w:val="🌕"/>
      <w:lvlJc w:val="left"/>
      <w:pPr>
        <w:ind w:left="1440" w:hanging="360"/>
      </w:pPr>
      <w:rPr>
        <w:rFonts w:ascii="Noto Sans Symbols" w:cs="Noto Sans Symbols" w:eastAsia="Noto Sans Symbols" w:hAnsi="Noto Sans Symbols"/>
        <w:u w:val="none"/>
      </w:rPr>
    </w:lvl>
    <w:lvl w:ilvl="2">
      <w:start w:val="1"/>
      <w:numFmt w:val="bullet"/>
      <w:lvlText w:val="■"/>
      <w:lvlJc w:val="left"/>
      <w:pPr>
        <w:ind w:left="2160" w:hanging="360"/>
      </w:pPr>
      <w:rPr>
        <w:rFonts w:ascii="Noto Sans Symbols" w:cs="Noto Sans Symbols" w:eastAsia="Noto Sans Symbols" w:hAnsi="Noto Sans Symbols"/>
        <w:u w:val="none"/>
      </w:rPr>
    </w:lvl>
    <w:lvl w:ilvl="3">
      <w:start w:val="1"/>
      <w:numFmt w:val="bullet"/>
      <w:lvlText w:val="●"/>
      <w:lvlJc w:val="left"/>
      <w:pPr>
        <w:ind w:left="2880" w:hanging="360"/>
      </w:pPr>
      <w:rPr>
        <w:rFonts w:ascii="Noto Sans Symbols" w:cs="Noto Sans Symbols" w:eastAsia="Noto Sans Symbols" w:hAnsi="Noto Sans Symbols"/>
        <w:u w:val="none"/>
      </w:rPr>
    </w:lvl>
    <w:lvl w:ilvl="4">
      <w:start w:val="1"/>
      <w:numFmt w:val="bullet"/>
      <w:lvlText w:val="🌕"/>
      <w:lvlJc w:val="left"/>
      <w:pPr>
        <w:ind w:left="3600" w:hanging="360"/>
      </w:pPr>
      <w:rPr>
        <w:rFonts w:ascii="Noto Sans Symbols" w:cs="Noto Sans Symbols" w:eastAsia="Noto Sans Symbols" w:hAnsi="Noto Sans Symbols"/>
        <w:u w:val="none"/>
      </w:rPr>
    </w:lvl>
    <w:lvl w:ilvl="5">
      <w:start w:val="1"/>
      <w:numFmt w:val="bullet"/>
      <w:lvlText w:val="■"/>
      <w:lvlJc w:val="left"/>
      <w:pPr>
        <w:ind w:left="4320" w:hanging="360"/>
      </w:pPr>
      <w:rPr>
        <w:rFonts w:ascii="Noto Sans Symbols" w:cs="Noto Sans Symbols" w:eastAsia="Noto Sans Symbols" w:hAnsi="Noto Sans Symbols"/>
        <w:u w:val="none"/>
      </w:rPr>
    </w:lvl>
    <w:lvl w:ilvl="6">
      <w:start w:val="1"/>
      <w:numFmt w:val="bullet"/>
      <w:lvlText w:val="●"/>
      <w:lvlJc w:val="left"/>
      <w:pPr>
        <w:ind w:left="5040" w:hanging="360"/>
      </w:pPr>
      <w:rPr>
        <w:rFonts w:ascii="Noto Sans Symbols" w:cs="Noto Sans Symbols" w:eastAsia="Noto Sans Symbols" w:hAnsi="Noto Sans Symbols"/>
        <w:u w:val="none"/>
      </w:rPr>
    </w:lvl>
    <w:lvl w:ilvl="7">
      <w:start w:val="1"/>
      <w:numFmt w:val="bullet"/>
      <w:lvlText w:val="🌕"/>
      <w:lvlJc w:val="left"/>
      <w:pPr>
        <w:ind w:left="5760" w:hanging="360"/>
      </w:pPr>
      <w:rPr>
        <w:rFonts w:ascii="Noto Sans Symbols" w:cs="Noto Sans Symbols" w:eastAsia="Noto Sans Symbols" w:hAnsi="Noto Sans Symbols"/>
        <w:u w:val="none"/>
      </w:rPr>
    </w:lvl>
    <w:lvl w:ilvl="8">
      <w:start w:val="1"/>
      <w:numFmt w:val="bullet"/>
      <w:lvlText w:val="■"/>
      <w:lvlJc w:val="left"/>
      <w:pPr>
        <w:ind w:left="6480" w:hanging="360"/>
      </w:pPr>
      <w:rPr>
        <w:rFonts w:ascii="Noto Sans Symbols" w:cs="Noto Sans Symbols" w:eastAsia="Noto Sans Symbols" w:hAnsi="Noto Sans Symbols"/>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RU"/>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240" w:lineRule="auto"/>
    </w:pPr>
    <w:rPr>
      <w:sz w:val="40"/>
      <w:szCs w:val="40"/>
    </w:rPr>
  </w:style>
  <w:style w:type="paragraph" w:styleId="Heading2">
    <w:name w:val="heading 2"/>
    <w:basedOn w:val="Normal"/>
    <w:next w:val="Normal"/>
    <w:pPr>
      <w:keepNext w:val="1"/>
      <w:keepLines w:val="1"/>
      <w:pageBreakBefore w:val="0"/>
      <w:spacing w:after="120" w:before="360" w:line="240" w:lineRule="auto"/>
    </w:pPr>
    <w:rPr>
      <w:b w:val="0"/>
      <w:sz w:val="32"/>
      <w:szCs w:val="32"/>
    </w:rPr>
  </w:style>
  <w:style w:type="paragraph" w:styleId="Heading3">
    <w:name w:val="heading 3"/>
    <w:basedOn w:val="Normal"/>
    <w:next w:val="Normal"/>
    <w:pPr>
      <w:keepNext w:val="1"/>
      <w:keepLines w:val="1"/>
      <w:pageBreakBefore w:val="0"/>
      <w:spacing w:after="80" w:before="320" w:line="24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240" w:lineRule="auto"/>
    </w:pPr>
    <w:rPr>
      <w:color w:val="666666"/>
      <w:sz w:val="24"/>
      <w:szCs w:val="24"/>
    </w:rPr>
  </w:style>
  <w:style w:type="paragraph" w:styleId="Heading5">
    <w:name w:val="heading 5"/>
    <w:basedOn w:val="Normal"/>
    <w:next w:val="Normal"/>
    <w:pPr>
      <w:keepNext w:val="1"/>
      <w:keepLines w:val="1"/>
      <w:pageBreakBefore w:val="0"/>
      <w:spacing w:after="80" w:before="240" w:line="240" w:lineRule="auto"/>
    </w:pPr>
    <w:rPr>
      <w:color w:val="666666"/>
      <w:sz w:val="22"/>
      <w:szCs w:val="22"/>
    </w:rPr>
  </w:style>
  <w:style w:type="paragraph" w:styleId="Heading6">
    <w:name w:val="heading 6"/>
    <w:basedOn w:val="Normal"/>
    <w:next w:val="Normal"/>
    <w:pPr>
      <w:keepNext w:val="1"/>
      <w:keepLines w:val="1"/>
      <w:pageBreakBefore w:val="0"/>
      <w:spacing w:after="80" w:before="240" w:line="240" w:lineRule="auto"/>
    </w:pPr>
    <w:rPr>
      <w:i w:val="1"/>
      <w:color w:val="666666"/>
      <w:sz w:val="22"/>
      <w:szCs w:val="22"/>
    </w:rPr>
  </w:style>
  <w:style w:type="paragraph" w:styleId="Title">
    <w:name w:val="Title"/>
    <w:basedOn w:val="Normal"/>
    <w:next w:val="Normal"/>
    <w:pPr>
      <w:keepNext w:val="1"/>
      <w:keepLines w:val="1"/>
      <w:pageBreakBefore w:val="0"/>
      <w:spacing w:after="60" w:before="0" w:line="240" w:lineRule="auto"/>
    </w:pPr>
    <w:rPr>
      <w:sz w:val="52"/>
      <w:szCs w:val="52"/>
    </w:rPr>
  </w:style>
  <w:style w:type="paragraph" w:styleId="Subtitle">
    <w:name w:val="Subtitle"/>
    <w:basedOn w:val="Normal"/>
    <w:next w:val="Normal"/>
    <w:pPr>
      <w:keepNext w:val="1"/>
      <w:keepLines w:val="1"/>
      <w:pageBreakBefore w:val="0"/>
      <w:spacing w:after="320" w:before="0" w:line="24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