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ydpo1ypg4lxq" w:id="0"/>
      <w:bookmarkEnd w:id="0"/>
      <w:r w:rsidDel="00000000" w:rsidR="00000000" w:rsidRPr="00000000">
        <w:rPr>
          <w:rFonts w:ascii="Arial Unicode MS" w:cs="Arial Unicode MS" w:eastAsia="Arial Unicode MS" w:hAnsi="Arial Unicode MS"/>
          <w:rtl w:val="0"/>
        </w:rPr>
        <w:t xml:space="preserve">ჭკუის შესუსტების მთავარი მიზეზი და მკურნალობის პერსპექტივები</w:t>
      </w:r>
    </w:p>
    <w:p w:rsidR="00000000" w:rsidDel="00000000" w:rsidP="00000000" w:rsidRDefault="00000000" w:rsidRPr="00000000" w14:paraId="00000002">
      <w:pPr>
        <w:jc w:val="right"/>
        <w:rPr>
          <w:vertAlign w:val="superscript"/>
        </w:rPr>
      </w:pPr>
      <w:r w:rsidDel="00000000" w:rsidR="00000000" w:rsidRPr="00000000">
        <w:rPr>
          <w:rFonts w:ascii="Arial Unicode MS" w:cs="Arial Unicode MS" w:eastAsia="Arial Unicode MS" w:hAnsi="Arial Unicode MS"/>
          <w:rtl w:val="0"/>
        </w:rPr>
        <w:t xml:space="preserve">ჯაბა ტყემალაძე</w:t>
      </w:r>
      <w:r w:rsidDel="00000000" w:rsidR="00000000" w:rsidRPr="00000000">
        <w:rPr>
          <w:vertAlign w:val="superscript"/>
          <w:rtl w:val="0"/>
        </w:rPr>
        <w:t xml:space="preserve">1</w:t>
      </w:r>
    </w:p>
    <w:p w:rsidR="00000000" w:rsidDel="00000000" w:rsidP="00000000" w:rsidRDefault="00000000" w:rsidRPr="00000000" w14:paraId="00000003">
      <w:pPr>
        <w:jc w:val="right"/>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კვლევების დირექტორი, დღეგრძელობის კლინიკა</w:t>
      </w:r>
    </w:p>
    <w:p w:rsidR="00000000" w:rsidDel="00000000" w:rsidP="00000000" w:rsidRDefault="00000000" w:rsidRPr="00000000" w14:paraId="00000004">
      <w:pPr>
        <w:jc w:val="right"/>
        <w:rPr/>
      </w:pP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Arial Unicode MS" w:cs="Arial Unicode MS" w:eastAsia="Arial Unicode MS" w:hAnsi="Arial Unicode MS"/>
          <w:b w:val="1"/>
          <w:rtl w:val="0"/>
        </w:rPr>
        <w:t xml:space="preserve">საკვანძო სიტვები:</w:t>
      </w:r>
      <w:r w:rsidDel="00000000" w:rsidR="00000000" w:rsidRPr="00000000">
        <w:rPr>
          <w:rFonts w:ascii="Arial Unicode MS" w:cs="Arial Unicode MS" w:eastAsia="Arial Unicode MS" w:hAnsi="Arial Unicode MS"/>
          <w:rtl w:val="0"/>
        </w:rPr>
        <w:t xml:space="preserve"> ჭკუა; ტელომერის სიგრძე; შემეცნება; სენესცენცია; დაბერება</w:t>
      </w:r>
    </w:p>
    <w:p w:rsidR="00000000" w:rsidDel="00000000" w:rsidP="00000000" w:rsidRDefault="00000000" w:rsidRPr="00000000" w14:paraId="00000007">
      <w:pPr>
        <w:pStyle w:val="Heading1"/>
        <w:jc w:val="both"/>
        <w:rPr/>
      </w:pPr>
      <w:bookmarkStart w:colFirst="0" w:colLast="0" w:name="_5lr363laplac" w:id="1"/>
      <w:bookmarkEnd w:id="1"/>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8">
      <w:pPr>
        <w:jc w:val="both"/>
        <w:rPr/>
      </w:pPr>
      <w:r w:rsidDel="00000000" w:rsidR="00000000" w:rsidRPr="00000000">
        <w:rPr>
          <w:rtl w:val="0"/>
        </w:rPr>
        <w:t xml:space="preserve">ლეიკოციტების ტელომერების სიგრძის (LTL) კავშირი ტვინში სტრუქტურულ და კოგნიტურ ცვლილებებთან მიუთითებს სპეციფიკურ კანონიკურ ეფექტზე, ეს განსაკუთრებით ჩანს  ხანდაზმულებში და ქალებში. სამწუხაროდ, უკუკავშირი არ ვლინდება- ჭკუის განსავითარებელი ვარჯიშები არ ზრდის ტელომერების სიგრძეს. Გამოდის, რომ ჭკუა პრაქტიკულად სრულად გენეტიკითაა განპირობებული და არა დასწავლებით ან სხვა რაიმე წვრთნით. დღეს გენური რედაქციით შესაძლებელია გაიზარდოს ტელომერების სიგრძე მაშინ, როცა დამოკლებჭკუისათვის საფრთხეს შექმნის.</w:t>
      </w:r>
    </w:p>
    <w:p w:rsidR="00000000" w:rsidDel="00000000" w:rsidP="00000000" w:rsidRDefault="00000000" w:rsidRPr="00000000" w14:paraId="00000009">
      <w:pPr>
        <w:pStyle w:val="Heading1"/>
        <w:jc w:val="both"/>
        <w:rPr/>
      </w:pPr>
      <w:bookmarkStart w:colFirst="0" w:colLast="0" w:name="_yeh83nrd7ggr" w:id="2"/>
      <w:bookmarkEnd w:id="2"/>
      <w:r w:rsidDel="00000000" w:rsidR="00000000" w:rsidRPr="00000000">
        <w:rPr>
          <w:rFonts w:ascii="Arial Unicode MS" w:cs="Arial Unicode MS" w:eastAsia="Arial Unicode MS" w:hAnsi="Arial Unicode MS"/>
          <w:rtl w:val="0"/>
        </w:rPr>
        <w:t xml:space="preserve">შესავალი</w:t>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ტვინის სენესცენციასთან ახლავს ტიპიური ფუნქციური ცვლილებები, რომლებიც გამოიხატება ჭკუასუსტობაში- როგორც გლობალური, ასევე სპეციფიკური დომენის კოგნიტური შესაძლებლობების დაქვეითებება, განსაკუთრებით შესამჩნევია ეს დამუშავების სიჩქარის, მეხსიერების, მსჯელობისა და აღმასრულებელი ფუნქციების დომენებზე. მოლეკულურ დონეზე, ეს კოგნიტური დარღვევები დაკავშირებულია ნეიროტრანსმიტერების დონის ცვლილებებთან, სინაფსური დანაკარგებთან, დენდრიტულ რეგრესიათან და ნეირონული უჯრედების სიკვდილთან. მაკროსტრუქტურულ დონეზე, ნაცრისფერი და თეთრი ნივთიერების მოცულობის შემცირება, კორტიკალური გათხელება, პარკუჭის გაფართოება, ტვინის წონის შემცირება და თეთრი ნივთიერების დაზიანება აშკარაა ასაკობრივი ან სხვა ტიპის სენესცენციისას. ეპიდემიოლოგიურ კვლევებში, მაგნიტურ-რეზონანსული ტომოგრაფია (MRI) გამოიყენება ამ მაკრო- და მიკროსტრუქტურული ცვლილებების, ისევე როგორც თავის ტვინში სისხლძარღვთა დაზიანებების გამოსავლენად და შესაფასებლად. ნებისმიერი სახის ინტოქსიკაცია- იქნება ეს სენესცენტური უჯრედების დაგროვება ასაკის მომატებასთან ერთად (იზრდება ინტოქსიკაცია), თუ ტელომერების სიგრძის შემცირების გამო გენომის დისბალანსი (იზრდება ინტოქსიკაცია)- იწვევს ორგანოს სენესცენციას. განსაკუთრებით მძგრნობიარეა ამ კუთხით ტვინი. მისი სენესცენციის ცერებროვასკულური და კოგნიტური შედეგები წარმოადგენს ინვალიდობის და სიკვდილის ძირითად მიზეზს, აუცილებელია გავიგოთ შესაძლო მიზეზობრივი პროგნოზირების რელევანტურობა, როგორიცაა ტელომერის სიგრძე ამ პროცესში.</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ადამიანის ქრომოსომების ბოლოები დაცულია ნუკლეოპროტეინების ქუდებით, რომლებიც შეიცავს განმეორებით TTAGGG ჰექსამერის თანმიმდევრობებს, რომელსაც ეწოდება ტელომერები. მიტოზის დროს, დნმ პოლიმერაზას უუნარობა დაასრულოს ქრომოსომული ბოლოების რეპლიკაცია იწვევს ტელომერის დამოკლებას(ცვეთას) შთამომავალ უჯრედების ქრომოსომებში (დიფერენციირებულ უჯრედებში და არა ღეროვან უჯრედებში). ინდივიდის სიცოცხლის განმავლობაში, ტელომერების ცვეთა ძირითადად ხდება განვითარების დროს, უჯრედების დიდი რაოდენობის დაყოფისა და დაბერების გამო ოქსიდაციური სტრესის მაღალი დონის გამო. ლეიკოციტების ტელომერების სიგრძე (LTL), რომელიც ადვილად იზომება პერიფერიულ სისხლში, კორელაციაშია ტელომერის სიგრძესთან უმეტეს ქსოვილებში და, ამრიგად, მოქმედებს როგორც ტელომერის სიგრძის მაუწყებელი სხეულის სხვა ნაწილშ.</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ტელომერების სიგრძისა და მისი ცვეთის როლი ფართოდ არის შესწავლილი ადამიანის დაბერებასთან დაკავშირებულ დაავადებებში. ბევრმა კვლევამ აჩვენა, რომ მოკლე LTL დაკავშირებულია გულ-სისხლძარღვთა დაავადებების გაზრდილ რისკთან, ალცჰეიმერის დაავადებასთან, ისევე როგორც ყველა მიზეზით სიკვდილიანობასთან. გარდა ამისა, მენდელის რანდომიზაციის კვლევებმა წარმოადგინა მიზეზობრივი კავშირი ტელომერის სიგრძესა და ალცჰეიმერის დაავადებას და გულ-სისხლძარღვთა დაავადებას შორის. თუმცა, ასოციაცია შეუსაბამოა პარკინსონის დაავადებასთან- რაც აიხსნება იმით, რომ ეს დაავადება არაა კავშირში გენომის დისბალასთან და კავშირშია მუტაციასთან გენომში. </w:t>
      </w:r>
    </w:p>
    <w:p w:rsidR="00000000" w:rsidDel="00000000" w:rsidP="00000000" w:rsidRDefault="00000000" w:rsidRPr="00000000" w14:paraId="0000000F">
      <w:pPr>
        <w:pStyle w:val="Heading1"/>
        <w:jc w:val="both"/>
        <w:rPr/>
      </w:pPr>
      <w:bookmarkStart w:colFirst="0" w:colLast="0" w:name="_e930sf62ay7x" w:id="3"/>
      <w:bookmarkEnd w:id="3"/>
      <w:r w:rsidDel="00000000" w:rsidR="00000000" w:rsidRPr="00000000">
        <w:rPr>
          <w:rFonts w:ascii="Arial Unicode MS" w:cs="Arial Unicode MS" w:eastAsia="Arial Unicode MS" w:hAnsi="Arial Unicode MS"/>
          <w:rtl w:val="0"/>
        </w:rPr>
        <w:t xml:space="preserve">ტელომერის სიგრძე და MRI ფენოტიპები</w:t>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დადასტურებულია LTL-ის მნიშვნელოვანი ასოციაცია ტვინის გლობალურ სტრუქტურულ მარკერებთან, როგორიცაა მთლიანი ცერებრალური მოცულობა, თეთრი და კორტიკალური ნაცრისფერი ნივთიერების მოცულობა, ტვინის პარენქიმული ფრაქცია და პარკუჭის გაფართოება. LTL ასევე ასოცირებული არის რეგიონალურ მოცულობებთან, როგორიცაა პარიეტალური წილის ქვედა და ზედა რეგიონები, ჰიპოკამპი და დროებითი წილის ფუზიფორმული რეგიონი. ტელომერის ცვეთა მნიშვნელოვნად არის დაკავშირებული ჰიპოკამპის მოცულობასთან, ფრაქციულ ანიზოტროპიასთან და ფორნიქსის საშუალო დიფუზიურობასთან.</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LTL ასოცირდებოდა გლობალურ შემეცნებასთან (Cohen-Manheim et al., 2016), გლობალურ გონებრივ შესაძლებლობებთან (Der et al., 2012) და გლობალურ კოგნიტურ დაქვეითებასთან (Devore et al., 2011).</w:t>
      </w:r>
    </w:p>
    <w:p w:rsidR="00000000" w:rsidDel="00000000" w:rsidP="00000000" w:rsidRDefault="00000000" w:rsidRPr="00000000" w14:paraId="00000013">
      <w:pPr>
        <w:jc w:val="both"/>
        <w:rPr/>
      </w:pPr>
      <w:r w:rsidDel="00000000" w:rsidR="00000000" w:rsidRPr="00000000">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jc w:val="both"/>
        <w:rPr/>
      </w:pPr>
      <w:bookmarkStart w:colFirst="0" w:colLast="0" w:name="_1ajhq2ntao7t" w:id="4"/>
      <w:bookmarkEnd w:id="4"/>
      <w:r w:rsidDel="00000000" w:rsidR="00000000" w:rsidRPr="00000000">
        <w:rPr>
          <w:rFonts w:ascii="Arial Unicode MS" w:cs="Arial Unicode MS" w:eastAsia="Arial Unicode MS" w:hAnsi="Arial Unicode MS"/>
          <w:rtl w:val="0"/>
        </w:rPr>
        <w:t xml:space="preserve">სურათი 1</w:t>
      </w:r>
    </w:p>
    <w:p w:rsidR="00000000" w:rsidDel="00000000" w:rsidP="00000000" w:rsidRDefault="00000000" w:rsidRPr="00000000" w14:paraId="00000015">
      <w:pPr>
        <w:jc w:val="both"/>
        <w:rPr/>
      </w:pPr>
      <w:r w:rsidDel="00000000" w:rsidR="00000000" w:rsidRPr="00000000">
        <w:rPr>
          <w:rFonts w:ascii="Arial Unicode MS" w:cs="Arial Unicode MS" w:eastAsia="Arial Unicode MS" w:hAnsi="Arial Unicode MS"/>
          <w:rtl w:val="0"/>
        </w:rPr>
        <w:t xml:space="preserve">კავშირი ტვინის ნაცრისფერ და თეთრ ნივთიერებების კონტრასტს (T1w-ზე) და ლეიკოციტების ტელომერის სიგრძეს შორის (Topiwala, A., 2023).</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რამდენიმე კვლევამ გამოიკვლია ტელომერების ეფექტი სხვადასხვა ქვეჯგუფში. ქვეჯგუფები იყოფა ძირითადად რასის, ასაკის და სქესის მიხედვით. ტელომერების ქვეჯგუფის სპეციფიკური ეფექტი უფრო თანმიმდევრულად შეინიშნებოდა ხანდაზმული ინდივიდებისა და ქალების ქვეჯგუფებში, როგორც რეგიონალურ, ისე გლობალურ მოცულობებზე (King et al., 2014).</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Fonts w:ascii="Arial Unicode MS" w:cs="Arial Unicode MS" w:eastAsia="Arial Unicode MS" w:hAnsi="Arial Unicode MS"/>
          <w:rtl w:val="0"/>
        </w:rPr>
        <w:t xml:space="preserve">ფიქსირდება მნიშვნელოვანი კავშირი LTL-სა და ტვინის მოცულობას შორის, ხოლო კავშირი WMH მოცულობასთან ითვლება არამნიშვნელოვანად.</w:t>
      </w:r>
    </w:p>
    <w:p w:rsidR="00000000" w:rsidDel="00000000" w:rsidP="00000000" w:rsidRDefault="00000000" w:rsidRPr="00000000" w14:paraId="0000001A">
      <w:pPr>
        <w:pStyle w:val="Heading1"/>
        <w:jc w:val="both"/>
        <w:rPr/>
      </w:pPr>
      <w:bookmarkStart w:colFirst="0" w:colLast="0" w:name="_wa9akwj0hhk2" w:id="5"/>
      <w:bookmarkEnd w:id="5"/>
      <w:r w:rsidDel="00000000" w:rsidR="00000000" w:rsidRPr="00000000">
        <w:rPr>
          <w:rFonts w:ascii="Arial Unicode MS" w:cs="Arial Unicode MS" w:eastAsia="Arial Unicode MS" w:hAnsi="Arial Unicode MS"/>
          <w:rtl w:val="0"/>
        </w:rPr>
        <w:t xml:space="preserve">ტელომერის სიგრძე და შემეცნება</w:t>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კვლევებმა უზრუნველყვეს საკმარისი მონაცემები LTL-ის ზემოქმედების შესახებ გლობალურ შემეცნებაზე. ხაზგასასმელია, რომ კვლევებს შორის ჰეტეროგენულობა და პუბლიკაციის მიკერძოება არ იქნა ნაპოვნი. გამოქვეყნების მიკერძოების მგრძნობელობის შესამოწმებლად მორთვა და შევსების მეთოდმა არ დაამატა კვლევები და მგრძნობელობის ანალიზმა გამოტოვების მეთოდის გამოყენებით ძლივს შეცვალა მეტაანალიზური ეფექტი (β = 0.008 - 0.012).</w:t>
      </w:r>
    </w:p>
    <w:p w:rsidR="00000000" w:rsidDel="00000000" w:rsidP="00000000" w:rsidRDefault="00000000" w:rsidRPr="00000000" w14:paraId="0000001C">
      <w:pPr>
        <w:pStyle w:val="Heading1"/>
        <w:jc w:val="both"/>
        <w:rPr/>
      </w:pPr>
      <w:bookmarkStart w:colFirst="0" w:colLast="0" w:name="_p86sdnecz14f" w:id="6"/>
      <w:bookmarkEnd w:id="6"/>
      <w:r w:rsidDel="00000000" w:rsidR="00000000" w:rsidRPr="00000000">
        <w:rPr>
          <w:rFonts w:ascii="Arial Unicode MS" w:cs="Arial Unicode MS" w:eastAsia="Arial Unicode MS" w:hAnsi="Arial Unicode MS"/>
          <w:rtl w:val="0"/>
        </w:rPr>
        <w:t xml:space="preserve">ტელომერის ცვეთა იწვევს ჭკუასუსტობას- მუშა ჰიპოთეზა</w:t>
      </w:r>
    </w:p>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rtl w:val="0"/>
        </w:rPr>
        <w:t xml:space="preserve">რა ბიოლოგიური მექანიზმები განაპირობებს ჭკუასა და ჯანმრთელობას შორის ურთიერთობას? ერთ-ერთი შესაძლო მექანიზმი შეიძლება იყოს ტელომერების ცვეთის გამო მათი შემცირება.</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ქალების უმეტესობას უფრო მოკლე ტელომერები აქვს ვიდრე მამაკაცებს.</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ქრონოლოგიური ასაკის მატებასთან ერთად, ტელომერები მცირდება ყველაში, განურჩევლად სქესისა და რასისა.</w:t>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ტელომერის სიგრძეზე გავლენას ახდენს ფსიქოლოგიური სტრესი</w:t>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ტელომერის სიგრძეზე გავლენას ახდენს არაჯანსაღი ქცევა</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ამ ფაქტორების ჭკუის დაბალ დონესთან დადგენილ ასოცირების გათვალისწინებით, ჭკუის დაბალი დონე შეიძლება ასოცირდებოდეს ტელომერების მოკლე სიგრძესთან. კვლევები აჩვენებს, რომ გონებრივი ვარჯიში არ ახანგრძლივებს ტელომერებს. Ასევე დადგენილია, რომ ტელომერების სიგრძის დროებითი შემცირება ასევე იწვევს ჭკუის დონის დაქვეითებას.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LTL ინდივიდუალურ დონეზე უფრო დინამიურად იცვლება, ვიდრე ადრე ეგონათ, რაც მიუთითებს იმაზე, რომ LTL-ის მოკლევადიანი ან ასაკობრივი 9ხანგრძლივი) ცვლილება დაკავშირებულია თავის ტვინში სტრუქტურულ ცვლილებებთან. მომავალ კვლევებში საჭირო გახდება დადგინდეს ასეთი ცვლილებების გრძელვადიანი შედეგები რეპლიკაციურ ან ორგანიზმის დაბერებასთან(Tkemaladze J., 2001-2024), ნეიროდეგენერაციულ აშლილობებთან მიმართებაში, განსაკუთრებით კი ჭკუასუსტობასთან, ასევე, როგორ აქტიურდება დამცავი პროცესები LTL-ზე ზემოქმედებისთვის. </w:t>
      </w:r>
    </w:p>
    <w:p w:rsidR="00000000" w:rsidDel="00000000" w:rsidP="00000000" w:rsidRDefault="00000000" w:rsidRPr="00000000" w14:paraId="00000027">
      <w:pPr>
        <w:pStyle w:val="Heading1"/>
        <w:jc w:val="both"/>
        <w:rPr/>
      </w:pPr>
      <w:bookmarkStart w:colFirst="0" w:colLast="0" w:name="_niy8bgquifsn" w:id="7"/>
      <w:bookmarkEnd w:id="7"/>
      <w:r w:rsidDel="00000000" w:rsidR="00000000" w:rsidRPr="00000000">
        <w:rPr>
          <w:rFonts w:ascii="Arial Unicode MS" w:cs="Arial Unicode MS" w:eastAsia="Arial Unicode MS" w:hAnsi="Arial Unicode MS"/>
          <w:rtl w:val="0"/>
        </w:rPr>
        <w:t xml:space="preserve">დასკვნები</w:t>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ტელომერების ზომიერად გრძელი სიგრძე სასარგებლოა როგორც ტვინის სტრუქტურისთვის, ასევე შემეცნებისთვის, ჭკუისათვის. ეფექტი განსაკუთრებით ძლიერია ტვინის მთლიან მოცულობასა და ჰიპოკამპის მოცულობაზე, ასევე გლობალურ შემეცნებაზე, ყურადღება/სიჩქარეზე და აღმასრულებელ ფუნქციებზე. მნიშვნელოვანია, რომ ქალები და მოხუცები ყველაზე მეტად მოწყვლადები არიან ამ ეფექტის მიმართ. ეს დასკვნები მტკიცეა და მეორდება როგორც ეფექტის ზომაში, ასევე p-მნიშვნელობებზე დაფუძნებულ მეტაანალიზურ მეთოდებში.</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ინტელექტის და ჭკუის სავარჯიშოები არ იძლევა არც ჭკუის დონის ამაღლების და არც ტელომერების სიგრძის მომატების დადასტურებულ ეფექტს. რეპლიკაციური დაბერება ულმობელად იწვევს უჯრედებში ტელომერების დამოკლებას. Დღევანდელი ტექნოლგიები იძლევიან ტელომერების დაგრძელების საშუალებას გენური რედაქციით- ეს კი ხსნის გზას ჭკუასუსტობის და მასთან ასოციირებული დააავადებების სამკურნალოს.</w:t>
      </w:r>
    </w:p>
    <w:p w:rsidR="00000000" w:rsidDel="00000000" w:rsidP="00000000" w:rsidRDefault="00000000" w:rsidRPr="00000000" w14:paraId="0000002B">
      <w:pPr>
        <w:pStyle w:val="Heading1"/>
        <w:jc w:val="both"/>
        <w:rPr/>
      </w:pPr>
      <w:bookmarkStart w:colFirst="0" w:colLast="0" w:name="_t1bigpgjvzog" w:id="8"/>
      <w:bookmarkEnd w:id="8"/>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2C">
      <w:pPr>
        <w:numPr>
          <w:ilvl w:val="0"/>
          <w:numId w:val="2"/>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2D">
      <w:pPr>
        <w:numPr>
          <w:ilvl w:val="0"/>
          <w:numId w:val="2"/>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2E">
      <w:pPr>
        <w:numPr>
          <w:ilvl w:val="0"/>
          <w:numId w:val="2"/>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2F">
      <w:pPr>
        <w:numPr>
          <w:ilvl w:val="0"/>
          <w:numId w:val="2"/>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30">
      <w:pPr>
        <w:numPr>
          <w:ilvl w:val="0"/>
          <w:numId w:val="2"/>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31">
      <w:pPr>
        <w:numPr>
          <w:ilvl w:val="0"/>
          <w:numId w:val="2"/>
        </w:numPr>
        <w:ind w:left="720" w:hanging="360"/>
        <w:jc w:val="both"/>
      </w:pPr>
      <w:r w:rsidDel="00000000" w:rsidR="00000000" w:rsidRPr="00000000">
        <w:rPr>
          <w:rtl w:val="0"/>
        </w:rPr>
        <w:t xml:space="preserve">Cohen-Manheim, I., Doniger, G. M., Sinnreich, R., Simon, E. S., Pinchas, R., Aviv, A., &amp; Kark, J. D. (2016). Increased attrition of leukocyte telomere length in young adults is associated with poorer cognitive function in midlife. European journal of epidemiology, 31, 147-157.</w:t>
      </w:r>
    </w:p>
    <w:p w:rsidR="00000000" w:rsidDel="00000000" w:rsidP="00000000" w:rsidRDefault="00000000" w:rsidRPr="00000000" w14:paraId="00000032">
      <w:pPr>
        <w:numPr>
          <w:ilvl w:val="0"/>
          <w:numId w:val="2"/>
        </w:numPr>
        <w:ind w:left="720" w:hanging="360"/>
        <w:jc w:val="both"/>
      </w:pPr>
      <w:r w:rsidDel="00000000" w:rsidR="00000000" w:rsidRPr="00000000">
        <w:rPr>
          <w:rtl w:val="0"/>
        </w:rPr>
        <w:t xml:space="preserve">Der, G., Batty, G. D., Benzeval, M., Deary, I. J., Green, M. J., McGlynn, L., ... &amp; Shiels, P. G. (2012). Is telomere length a biomarker for aging: cross-sectional evidence from the west of Scotland?.</w:t>
      </w:r>
    </w:p>
    <w:p w:rsidR="00000000" w:rsidDel="00000000" w:rsidP="00000000" w:rsidRDefault="00000000" w:rsidRPr="00000000" w14:paraId="00000033">
      <w:pPr>
        <w:numPr>
          <w:ilvl w:val="0"/>
          <w:numId w:val="2"/>
        </w:numPr>
        <w:ind w:left="720" w:hanging="360"/>
        <w:jc w:val="both"/>
      </w:pPr>
      <w:r w:rsidDel="00000000" w:rsidR="00000000" w:rsidRPr="00000000">
        <w:rPr>
          <w:rtl w:val="0"/>
        </w:rPr>
        <w:t xml:space="preserve">Devore, E. E., Prescott, J., De Vivo, I., &amp; Grodstein, F. (2011). Relative telomere length and cognitive decline in the Nurses’ Health Study. Neuroscience letters, 492(1), 15-18.</w:t>
      </w:r>
    </w:p>
    <w:p w:rsidR="00000000" w:rsidDel="00000000" w:rsidP="00000000" w:rsidRDefault="00000000" w:rsidRPr="00000000" w14:paraId="00000034">
      <w:pPr>
        <w:numPr>
          <w:ilvl w:val="0"/>
          <w:numId w:val="2"/>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35">
      <w:pPr>
        <w:numPr>
          <w:ilvl w:val="0"/>
          <w:numId w:val="2"/>
        </w:numPr>
        <w:ind w:left="720" w:hanging="360"/>
        <w:jc w:val="both"/>
      </w:pPr>
      <w:r w:rsidDel="00000000" w:rsidR="00000000" w:rsidRPr="00000000">
        <w:rPr>
          <w:rtl w:val="0"/>
        </w:rPr>
        <w:t xml:space="preserve">King, K. S., Kozlitina, J., Rosenberg, R. N., Peshock, R. M., McColl, R. W., &amp; Garcia, C. K. (2014). Effect of leukocyte telomere length on total and regional brain volumes in a large population-based cohort. JAMA neurology, 71(10), 1247-1254.</w:t>
      </w:r>
    </w:p>
    <w:p w:rsidR="00000000" w:rsidDel="00000000" w:rsidP="00000000" w:rsidRDefault="00000000" w:rsidRPr="00000000" w14:paraId="00000036">
      <w:pPr>
        <w:numPr>
          <w:ilvl w:val="0"/>
          <w:numId w:val="2"/>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8">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37">
      <w:pPr>
        <w:numPr>
          <w:ilvl w:val="0"/>
          <w:numId w:val="2"/>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9">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38">
      <w:pPr>
        <w:numPr>
          <w:ilvl w:val="0"/>
          <w:numId w:val="2"/>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39">
      <w:pPr>
        <w:numPr>
          <w:ilvl w:val="0"/>
          <w:numId w:val="2"/>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3A">
      <w:pPr>
        <w:numPr>
          <w:ilvl w:val="0"/>
          <w:numId w:val="2"/>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3B">
      <w:pPr>
        <w:numPr>
          <w:ilvl w:val="0"/>
          <w:numId w:val="2"/>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0">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3C">
      <w:pPr>
        <w:numPr>
          <w:ilvl w:val="0"/>
          <w:numId w:val="2"/>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1">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3D">
      <w:pPr>
        <w:numPr>
          <w:ilvl w:val="0"/>
          <w:numId w:val="2"/>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3E">
      <w:pPr>
        <w:numPr>
          <w:ilvl w:val="0"/>
          <w:numId w:val="2"/>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2">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3">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3F">
      <w:pPr>
        <w:numPr>
          <w:ilvl w:val="0"/>
          <w:numId w:val="2"/>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4">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40">
      <w:pPr>
        <w:numPr>
          <w:ilvl w:val="0"/>
          <w:numId w:val="2"/>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5">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41">
      <w:pPr>
        <w:numPr>
          <w:ilvl w:val="0"/>
          <w:numId w:val="2"/>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6">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42">
      <w:pPr>
        <w:numPr>
          <w:ilvl w:val="0"/>
          <w:numId w:val="2"/>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7">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43">
      <w:pPr>
        <w:numPr>
          <w:ilvl w:val="0"/>
          <w:numId w:val="2"/>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44">
      <w:pPr>
        <w:numPr>
          <w:ilvl w:val="0"/>
          <w:numId w:val="2"/>
        </w:numPr>
        <w:ind w:left="720" w:hanging="360"/>
        <w:jc w:val="both"/>
      </w:pPr>
      <w:r w:rsidDel="00000000" w:rsidR="00000000" w:rsidRPr="00000000">
        <w:rPr>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45">
      <w:pPr>
        <w:numPr>
          <w:ilvl w:val="0"/>
          <w:numId w:val="2"/>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46">
      <w:pPr>
        <w:numPr>
          <w:ilvl w:val="0"/>
          <w:numId w:val="2"/>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47">
      <w:pPr>
        <w:numPr>
          <w:ilvl w:val="0"/>
          <w:numId w:val="2"/>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48">
      <w:pPr>
        <w:numPr>
          <w:ilvl w:val="0"/>
          <w:numId w:val="2"/>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49">
      <w:pPr>
        <w:numPr>
          <w:ilvl w:val="0"/>
          <w:numId w:val="2"/>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4A">
      <w:pPr>
        <w:numPr>
          <w:ilvl w:val="0"/>
          <w:numId w:val="2"/>
        </w:numPr>
        <w:ind w:left="720" w:hanging="360"/>
        <w:jc w:val="both"/>
      </w:pPr>
      <w:r w:rsidDel="00000000" w:rsidR="00000000" w:rsidRPr="00000000">
        <w:rPr>
          <w:rtl w:val="0"/>
        </w:rPr>
        <w:t xml:space="preserve">Topiwala, A., Nichols, T. E., Williams, L. Z., Robinson, E. C., Alfaro-Almagro, F., Taschler, B., ... &amp; Smith, S. M. (2023). Telomere length and brain imaging phenotypes in UK Biobank. Plos one, 18(3), e0282363.</w:t>
      </w:r>
    </w:p>
    <w:p w:rsidR="00000000" w:rsidDel="00000000" w:rsidP="00000000" w:rsidRDefault="00000000" w:rsidRPr="00000000" w14:paraId="0000004B">
      <w:pPr>
        <w:numPr>
          <w:ilvl w:val="0"/>
          <w:numId w:val="2"/>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4C">
      <w:pPr>
        <w:numPr>
          <w:ilvl w:val="0"/>
          <w:numId w:val="2"/>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4D">
      <w:pPr>
        <w:numPr>
          <w:ilvl w:val="0"/>
          <w:numId w:val="2"/>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4E">
      <w:pPr>
        <w:numPr>
          <w:ilvl w:val="0"/>
          <w:numId w:val="2"/>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pStyle w:val="Title"/>
        <w:jc w:val="both"/>
        <w:rPr/>
      </w:pPr>
      <w:bookmarkStart w:colFirst="0" w:colLast="0" w:name="_oquj3gaw4y1y" w:id="9"/>
      <w:bookmarkEnd w:id="9"/>
      <w:r w:rsidDel="00000000" w:rsidR="00000000" w:rsidRPr="00000000">
        <w:rPr>
          <w:rtl w:val="0"/>
        </w:rPr>
        <w:t xml:space="preserve">Main causes of intelligence decrease and prospects for treatment</w:t>
      </w:r>
    </w:p>
    <w:p w:rsidR="00000000" w:rsidDel="00000000" w:rsidP="00000000" w:rsidRDefault="00000000" w:rsidRPr="00000000" w14:paraId="00000053">
      <w:pPr>
        <w:jc w:val="right"/>
        <w:rPr>
          <w:vertAlign w:val="superscript"/>
        </w:rPr>
      </w:pPr>
      <w:r w:rsidDel="00000000" w:rsidR="00000000" w:rsidRPr="00000000">
        <w:rPr>
          <w:rtl w:val="0"/>
        </w:rPr>
        <w:t xml:space="preserve">Jaba Tkemaladze</w:t>
      </w:r>
      <w:r w:rsidDel="00000000" w:rsidR="00000000" w:rsidRPr="00000000">
        <w:rPr>
          <w:vertAlign w:val="superscript"/>
          <w:rtl w:val="0"/>
        </w:rPr>
        <w:t xml:space="preserve">1</w:t>
      </w:r>
    </w:p>
    <w:p w:rsidR="00000000" w:rsidDel="00000000" w:rsidP="00000000" w:rsidRDefault="00000000" w:rsidRPr="00000000" w14:paraId="00000054">
      <w:pPr>
        <w:jc w:val="right"/>
        <w:rPr/>
      </w:pPr>
      <w:r w:rsidDel="00000000" w:rsidR="00000000" w:rsidRPr="00000000">
        <w:rPr>
          <w:vertAlign w:val="superscript"/>
          <w:rtl w:val="0"/>
        </w:rPr>
        <w:t xml:space="preserve">1 </w:t>
      </w:r>
      <w:r w:rsidDel="00000000" w:rsidR="00000000" w:rsidRPr="00000000">
        <w:rPr>
          <w:rtl w:val="0"/>
        </w:rPr>
        <w:t xml:space="preserve">Research director, Longevity Clinic</w:t>
      </w:r>
    </w:p>
    <w:p w:rsidR="00000000" w:rsidDel="00000000" w:rsidP="00000000" w:rsidRDefault="00000000" w:rsidRPr="00000000" w14:paraId="00000055">
      <w:pPr>
        <w:jc w:val="right"/>
        <w:rPr/>
      </w:pPr>
      <w:r w:rsidDel="00000000" w:rsidR="00000000" w:rsidRPr="00000000">
        <w:rPr>
          <w:rtl w:val="0"/>
        </w:rPr>
        <w:t xml:space="preserve">jtkemaladze@longevity.ge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rtl w:val="0"/>
        </w:rPr>
        <w:t xml:space="preserve">Key words: </w:t>
      </w:r>
      <w:r w:rsidDel="00000000" w:rsidR="00000000" w:rsidRPr="00000000">
        <w:rPr>
          <w:rtl w:val="0"/>
        </w:rPr>
        <w:t xml:space="preserve">intelligence; telomere length; cognition; senescence; aging</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both"/>
        <w:rPr/>
      </w:pPr>
      <w:bookmarkStart w:colFirst="0" w:colLast="0" w:name="_nb2zrq9zwcd6" w:id="10"/>
      <w:bookmarkEnd w:id="10"/>
      <w:r w:rsidDel="00000000" w:rsidR="00000000" w:rsidRPr="00000000">
        <w:rPr>
          <w:rtl w:val="0"/>
        </w:rPr>
        <w:t xml:space="preserve">Abstract</w:t>
      </w:r>
    </w:p>
    <w:p w:rsidR="00000000" w:rsidDel="00000000" w:rsidP="00000000" w:rsidRDefault="00000000" w:rsidRPr="00000000" w14:paraId="0000005A">
      <w:pPr>
        <w:jc w:val="both"/>
        <w:rPr/>
      </w:pPr>
      <w:r w:rsidDel="00000000" w:rsidR="00000000" w:rsidRPr="00000000">
        <w:rPr>
          <w:rtl w:val="0"/>
        </w:rPr>
        <w:t xml:space="preserve">The association of leukocyte telomere length (LTL) with structural and cognitive changes in the brain suggests a specific canonical effect, particularly in the elderly and in women. Unfortunately, the feedback does not appear - brain training exercises do not increase the length of telomeres. It turns out that intelligence is almost entirely due to genetics, not to teaching or any other training. Today, with gene editing, it is possible to increase the length of telomeres, while shortening it would pose a threat to the brain.</w:t>
      </w:r>
    </w:p>
    <w:p w:rsidR="00000000" w:rsidDel="00000000" w:rsidP="00000000" w:rsidRDefault="00000000" w:rsidRPr="00000000" w14:paraId="0000005B">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340/gs.2024.06.02.04" TargetMode="External"/><Relationship Id="rId10" Type="http://schemas.openxmlformats.org/officeDocument/2006/relationships/hyperlink" Target="https://doi.org/10.52340/gs.2024.06.02.32" TargetMode="External"/><Relationship Id="rId13" Type="http://schemas.openxmlformats.org/officeDocument/2006/relationships/hyperlink" Target="https://dx.doi.org/10.2139/ssrn.4633202" TargetMode="External"/><Relationship Id="rId12" Type="http://schemas.openxmlformats.org/officeDocument/2006/relationships/hyperlink" Target="https://ssrn.com/abstract=46332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19" TargetMode="External"/><Relationship Id="rId15" Type="http://schemas.openxmlformats.org/officeDocument/2006/relationships/hyperlink" Target="https://doi.org/10.52340/2023.05.03.15" TargetMode="External"/><Relationship Id="rId14" Type="http://schemas.openxmlformats.org/officeDocument/2006/relationships/hyperlink" Target="https://doi.org/10.52340/2023.05.03.22" TargetMode="External"/><Relationship Id="rId17" Type="http://schemas.openxmlformats.org/officeDocument/2006/relationships/hyperlink" Target="https://doi.org/10.52340/2023.01.01.15" TargetMode="External"/><Relationship Id="rId16" Type="http://schemas.openxmlformats.org/officeDocument/2006/relationships/hyperlink" Target="https://doi.org/10.52340/2023.01.01.17"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image" Target="media/image1.png"/><Relationship Id="rId8" Type="http://schemas.openxmlformats.org/officeDocument/2006/relationships/hyperlink" Target="https://doi.org/10.52340/2023.01.0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