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center"/>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Abastumani Resort: Balneological Heritage and Modern Potential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right"/>
        <w:rPr>
          <w:rFonts w:ascii="Merriweather" w:cs="Merriweather" w:eastAsia="Merriweather" w:hAnsi="Merriweather"/>
          <w:b w:val="0"/>
          <w:i w:val="0"/>
          <w:smallCaps w:val="0"/>
          <w:strike w:val="0"/>
          <w:color w:val="000000"/>
          <w:sz w:val="24"/>
          <w:szCs w:val="24"/>
          <w:u w:val="none"/>
          <w:shd w:fill="auto" w:val="clear"/>
          <w:vertAlign w:val="superscript"/>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Mariam Kipshidze</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superscript"/>
          <w:rtl w:val="0"/>
        </w:rPr>
        <w:t xml:space="preserve">1</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Jaba Tkemaladze</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right"/>
        <w:rPr>
          <w:rFonts w:ascii="Merriweather" w:cs="Merriweather" w:eastAsia="Merriweather" w:hAnsi="Merriweather"/>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superscript"/>
          <w:rtl w:val="0"/>
        </w:rPr>
        <w:t xml:space="preserve">1 </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Faculty of Medicine of Tbilisi State Medical University,</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hyperlink r:id="rId6">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kipshidze24@gmail.com</w:t>
        </w:r>
      </w:hyperlink>
      <w:r w:rsidDel="00000000" w:rsidR="00000000" w:rsidRPr="00000000">
        <w:rPr>
          <w:rFonts w:ascii="Merriweather" w:cs="Merriweather" w:eastAsia="Merriweather" w:hAnsi="Merriweather"/>
          <w:rtl w:val="0"/>
        </w:rPr>
        <w:t xml:space="preserve">, +995 551 041 610</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right"/>
        <w:rPr>
          <w:rFonts w:ascii="Merriweather" w:cs="Merriweather" w:eastAsia="Merriweather" w:hAnsi="Merriweather"/>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superscript"/>
          <w:rtl w:val="0"/>
        </w:rPr>
        <w:t xml:space="preserve">2</w:t>
      </w: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Research Director, Longevity Clinic Georgia Inc.,</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hyperlink r:id="rId7">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jtkemaladze@longevity.ge</w:t>
        </w:r>
      </w:hyperlink>
      <w:r w:rsidDel="00000000" w:rsidR="00000000" w:rsidRPr="00000000">
        <w:rPr>
          <w:rtl w:val="0"/>
        </w:rPr>
        <w:t xml:space="preserve">, +995 555 185 161</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Situated at an altitude of approximately 1,300 meters in Borjomi Municipality, Abastumani is famous for its untouched nature, historic sulfur springs and healing microclimate. Historically visited for its healing properties, Abastumani has a rich heritage in health tourism dating back to the era of Alexander the Great. This article examines the scientific and traditional foundations of Abastumani balneological treatment, assesses its current state and proposes strategies for modernization.Abastumani, located in the Lesser Caucasus range of Georgia, is a historically significant balneological resort celebrated for its therapeutic mineral waters and unique climatic conditions. This review explores the rich history of Abastumani, emphasizing its traditional uses in balneotherapy, the scientific basis of its therapeutic practices, and its modern potential for development in health tourism. By integrating traditional knowledge with contemporary scientific advances, the Abastumani resort could emerge as a globally recognized hub for health and wellness.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Situated at an altitude of approximately 1,300 meters in the Borjomi Municipality, resort Abastumani is famous for its untouched nature, historic sulfur springs and healing microclimate. Historically visited for its healing properties, Abastumani has a rich heritage in balneology dating back to the Paleolithic period. This article examines the scientific and traditional foundations of Abastumani balneological treatment, assesses its current state and proposes strategies for modernization.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Scientific Data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The mineral springs in Abastumani are rich in hydrogen sulfide (H₂S), which serves as the cornerstone of their therapeutic applications. Detailed studies reveal: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Sulphur (S): Plays a role in anti-inflammatory processes and supports collagen synthesis in the skin.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Magnesium (Mg): Enhances neuromuscular function and supports cardiovascular health.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Calcium (Ca): Beneficial for bone and joint health.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Sulfates (SO₄²⁻): Aid in liver detoxification and metabolic regulation.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 waters also maintain a balanced pH, which contributes to their ability to soothe skin conditions like eczema, psoriasis, and acne.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 antimicrobial properties of sulfur help reduce skin infections, while hydrogen sulfide enhances microcirculation and skin rejuvenation. Inhalation of trace hydrogen sulfide gas during baths may reduce airway inflammation, benefiting patients with asthma or bronchitis. Warm mineral baths reduce joint stiffness and alleviate pain in conditions such as arthritis and fibromyalgia.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Modern studies on sulfur-rich waters suggest their role in modulating oxidative stress and inflammation; enhancing wound healing by promoting epithelial regeneration; supporting mental health through relaxation and stress reduction.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 sulfur content helps treat chronic skin diseases like eczema, psoriasis, and dermatitis. It promotes wound healing and improves skin elasticity.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Inhalations using the thermal waters are beneficial for asthma, chronic bronchitis, and other respiratory ailments. The steam soothes airways and reduces inflammation.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Abastumani waters help alleviate arthritis, joint pain, and muscle stiffness. The combination of warm temperatures and minerals improves mobility and reduces inflammation.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 waters improve blood circulation, reduce high blood pressure, and have a relaxing effect on the nervous system, which indirectly benefits heart health.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Drinking mineral waters aids in improving digestion, reducing stomach acidity, and managing conditions such as gastritis or ulcers.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Regular exposure to the mineral-rich environment strengthens the immune system by reducing chronic inflammation and promoting overall detoxification.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Treatment and Usage Calendar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January–March: Best for respiratory treatments due to cold, fresh air combined with inhalation therapy. Ideal for chronic bronchitis, asthma, and post-pneumonia recovery.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April–June: Focus on skin conditions and musculoskeletal disorders. The moderate spring temperatures enhance the absorption of sulfur and minerals during baths.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July–September: Perfect for cardiovascular treatments and overall relaxation. Warm summer days amplify the benefits of hydrotherapy. Good time for detoxification programs using drinking cures.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October–December: Suitable for immune system boosting as the mineral waters help prepare the body for winter illnesses. Arthritis and joint pain management become more effective due to the cooler climate and thermal baths.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Chemical Properties of Abastumani's Therapeutic Waters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The therapeutic potential of balneotherapy Abastumani mineral water is primarily determined by the composition of the waters. Sulfur (S) found in sulfur springs, this mineral is absorbed through the skin, exerting anti-inflammatory and antimicrobial effects. Calcium (Ca) promotes bone health and regulates cellular signaling. Magnesium (Mg) supports neuromuscular function and reduces stress. Carbon Dioxide (CO₂) stimulates peripheral circulation and improves cardiovascular health. Hydrogen Sulfide (H₂S) acts as a signaling molecule, modulating inflammation and oxidative stress.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Thermal waters Abastumani, rich in minerals, enhance vasodilation and muscle relaxation due to their heat, complementing the chemical effects. Balneotherapy exerts its effects through a combination of physical, chemical, and biological mechanisms.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Physical Effects: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Buoyancy- Reduces gravitational stress on joints, aiding mobility and pain relief in arthritis and orthopedic conditions.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Hydrostatic Pressure- Enhances circulation and lymphatic drainage, reducing swelling and edema.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Thermal Stimulation- Promotes vasodilation, improving oxygen delivery to tissues.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Chemical Effects</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Ion Absorption- Skin and mucosal absorption of minerals (e.g., magnesium, sulfate) alters systemic biochemistry, improving metabolic and inflammatory responses.</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Gas Exchange- Inhalation of therapeutic gasses like CO₂ and H₂S benefits respiratory and vascular health.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Biological Effects:</w:t>
      </w:r>
    </w:p>
    <w:p w:rsidR="00000000" w:rsidDel="00000000" w:rsidP="00000000" w:rsidRDefault="00000000" w:rsidRPr="00000000" w14:paraId="000000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Antioxidant Modulation- H₂S and other minerals reduce oxidative stress by scavenging reactive oxygen species.</w:t>
      </w:r>
    </w:p>
    <w:p w:rsidR="00000000" w:rsidDel="00000000" w:rsidP="00000000" w:rsidRDefault="00000000" w:rsidRPr="00000000" w14:paraId="000000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Anti-inflammatory Actions: Sulfur and sulfate ions inhibit inflammatory cytokines such as TNF-α and IL-6.</w:t>
      </w:r>
    </w:p>
    <w:p w:rsidR="00000000" w:rsidDel="00000000" w:rsidP="00000000" w:rsidRDefault="00000000" w:rsidRPr="00000000" w14:paraId="000000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Skin Regeneration: Sulfur accelerates keratinocyte turnover and collagen synthesis, improving wound healing and skin elasticity.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Clinical Applications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Dermatological Conditions</w:t>
      </w:r>
    </w:p>
    <w:p w:rsidR="00000000" w:rsidDel="00000000" w:rsidP="00000000" w:rsidRDefault="00000000" w:rsidRPr="00000000" w14:paraId="000000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Psoriasis and Eczema: Sulfur baths reduce scaling, inflammation, and itching. Clinical studies indicate significant improvement in severity scores with regular balneotherapy.</w:t>
      </w:r>
    </w:p>
    <w:p w:rsidR="00000000" w:rsidDel="00000000" w:rsidP="00000000" w:rsidRDefault="00000000" w:rsidRPr="00000000" w14:paraId="0000004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Acne: Sulfur’s antimicrobial properties decrease Propionibacterium acnes colonization.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Musculoskeletal Disorders</w:t>
      </w:r>
    </w:p>
    <w:p w:rsidR="00000000" w:rsidDel="00000000" w:rsidP="00000000" w:rsidRDefault="00000000" w:rsidRPr="00000000" w14:paraId="000000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Osteoarthritis: Thermal baths alleviate joint pain and stiffness, with effects comparable to NSAIDs in mild cases.</w:t>
      </w:r>
    </w:p>
    <w:p w:rsidR="00000000" w:rsidDel="00000000" w:rsidP="00000000" w:rsidRDefault="00000000" w:rsidRPr="00000000" w14:paraId="000000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Fibromyalgia: Hydrotherapy reduces muscle tenderness and improves sleep quality.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Cardiovascular Health</w:t>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Hypertension: CO₂ baths lower blood pressure by inducing peripheral vasodilation.</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Peripheral Artery Disease: Improved blood flow and reduced claudication pain are observed in patients treated with CO₂-enriched waters.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Respiratory Disorders</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Chronic Obstructive Pulmonary Disease (COPD): Inhalation of sulfur-rich steam decreases airway inflammation and mucus secretion.</w:t>
      </w:r>
    </w:p>
    <w:p w:rsidR="00000000" w:rsidDel="00000000" w:rsidP="00000000" w:rsidRDefault="00000000" w:rsidRPr="00000000" w14:paraId="0000005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Asthma: Balneotherapy enhances respiratory function through bronchodilation and reduced allergic responses.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Mental Health and Stress Reduction</w:t>
      </w:r>
    </w:p>
    <w:p w:rsidR="00000000" w:rsidDel="00000000" w:rsidP="00000000" w:rsidRDefault="00000000" w:rsidRPr="00000000" w14:paraId="0000005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Anxiety and Depression: Warm baths stimulate the parasympathetic nervous system, reducing cortisol levels and promoting relaxation.</w:t>
      </w:r>
    </w:p>
    <w:p w:rsidR="00000000" w:rsidDel="00000000" w:rsidP="00000000" w:rsidRDefault="00000000" w:rsidRPr="00000000" w14:paraId="0000005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Sleep Disorders: Improved thermoregulation and reduced stress contribute to better sleep quality.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Protocol before have a bath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Before bathing in the mineral waters of Abastumani, it’s important to follow these general protocols to ensure a safe and beneficial experience:</w:t>
      </w:r>
    </w:p>
    <w:p w:rsidR="00000000" w:rsidDel="00000000" w:rsidP="00000000" w:rsidRDefault="00000000" w:rsidRPr="00000000" w14:paraId="000000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Consultation (Optional but Recommended):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If you have any medical conditions, consult a doctor to determine if mineral water bathing is suitable for you, as it may affect cardiovascular, respiratory, or skin health.</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Empty Stomach: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Avoid eating heavy meals 1-2 hours before bathing to prevent discomfort.</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Hydration: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Drink water beforehand to stay hydrated, as mineral baths may cause slight dehydration due to warmth and sweating.</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Shower: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Take a quick shower to clean your skin. This ensures the mineral water can have maximum therapeutic effects.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No Lotions or Oils: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Avoid applying any oils, creams, or perfumes before entering the bath, as they can interfere with the water’s minerals.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Time Management: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Limit your bath duration according to recommendations (usually 10-20 minutes), especially for first-time users, to avoid overexposure to the minerals.</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Temperature Sensitivity: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Check the water temperature beforehand. If it feels too hot, enter slowly to allow your body to adjust.</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Relaxation: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Avoid strenuous activity before and after the bath to allow your body to benefit fully from the relaxation.</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Post-Bath Rest: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After the bath, rest for 15-30 minutes to let your body recover and absorb the benefits.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Always follow the guidance provided by the facility staff, as they may have specific rules or protocols for their mineral baths.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The recommended duration for bathing in Abastumani mineral water is usually 10-20 minutes, depending on:</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Your Health Condition: If you’re new to mineral baths or have health concerns, start with 10 minutes. For experienced bathers or specific therapeutic purposes, it may extend up to 20 minutes, but always follow medical advice.</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Water Temperature: If the water is very warm or hot (above 37°C/98.6°F), shorter durations (10-15 minutes) are better to avoid overheating.</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Facility Guidelines: Many facilities provide guidance on duration based on the mineral composition and therapeutic intent of the water.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Avoid staying in the bath too long, as overexposure can lead to fatigue or dehydration. If unsure, consult the staff or a medical professional for personalized advice.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You should avoid bathing in Abastumani mineral waters in the following situations: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1. Acute or Chronic Illnesses</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Severe cardiovascular conditions: Heart disease, hypertension, or heart failure.</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Infections: Any active bacterial, viral, or fungal infection.</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Fever or inflammation: Avoid illnesses like flu or colds.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2. Pregnancy</w:t>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Especially in the first trimester or if advised by a doctor to avoid hot baths.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3. Open Wounds or Skin Conditions</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Cuts, burns, severe rashes, or any skin infections, as the minerals may cause irritation.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4. Menstruation</w:t>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For personal comfort or hygiene, it may be best to avoid bathing during menstruation.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5. After Heavy Meals or Alcohol Consumption</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Avoid immediately after eating a large meal or drinking alcohol to prevent discomfort or fainting.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6. Severe Fatigue or Weakness</w:t>
      </w:r>
    </w:p>
    <w:p w:rsidR="00000000" w:rsidDel="00000000" w:rsidP="00000000" w:rsidRDefault="00000000" w:rsidRPr="00000000" w14:paraId="000000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If you’re feeling extremely tired or dehydrated, it’s better to rest first.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7. Respiratory Problems</w:t>
      </w:r>
    </w:p>
    <w:p w:rsidR="00000000" w:rsidDel="00000000" w:rsidP="00000000" w:rsidRDefault="00000000" w:rsidRPr="00000000" w14:paraId="000000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Acute respiratory issues or conditions like asthma exacerbated by heat or humidity.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8. Hot Weather or Overheating</w:t>
      </w:r>
    </w:p>
    <w:p w:rsidR="00000000" w:rsidDel="00000000" w:rsidP="00000000" w:rsidRDefault="00000000" w:rsidRPr="00000000" w14:paraId="0000008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If the weather is too hot or you already feel overheated, a hot mineral bath can exacerbate the problem.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Modern Applications and Innovations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Advances in genomics and metabolomics allow for tailoring balneotherapy protocols based on individual needs, optimizing its efficacy.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Combining balneotherapy with physiotherapy accelerates recovery from injuries and surgeries, particularly in athletes.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Balneological resorts, such as those in Europe (e.g., Karlovy Vary) and Georgia (e.g., Abastumani), integrate traditional practices with luxury wellness offerings to attract global health tourists.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If in Karlovy Vary scientific work is being done to create a virtual system of muscle and musculoskeletal training, then in Abastumani scientific work is being done to create a system of biological rejuvenation of the body (Tkemaladze et al., 2001-2024). The combination of these technologies with a powerful balneological resource gives advantages to these two resorts.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Challenges and Future Directions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Lack of standardized protocols for water composition, temperature, and treatment duration hampers clinical implementation. Regulatory frameworks are needed to ensure safety and efficacy.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Andika" w:cs="Andika" w:eastAsia="Andika" w:hAnsi="Andika"/>
          <w:b w:val="0"/>
          <w:i w:val="0"/>
          <w:smallCaps w:val="0"/>
          <w:strike w:val="0"/>
          <w:color w:val="000000"/>
          <w:sz w:val="24"/>
          <w:szCs w:val="24"/>
          <w:u w:val="none"/>
          <w:shd w:fill="auto" w:val="clear"/>
          <w:vertAlign w:val="baseline"/>
          <w:rtl w:val="0"/>
        </w:rPr>
        <w:t xml:space="preserve">Over extraction of mineral waters and unsustainable tourism practices threaten the long-term viability of balneological resources. Rigorous randomized controlled trials (RCTs) to strengthen the evidence base. Investigations into the molecular pathways influenced by balneotherapy, particularly H₂S signaling.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Development Strategies for Abastumani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Infrastructure Modernization</w:t>
      </w:r>
    </w:p>
    <w:p w:rsidR="00000000" w:rsidDel="00000000" w:rsidP="00000000" w:rsidRDefault="00000000" w:rsidRPr="00000000" w14:paraId="0000009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Renovation of historical bathhouses to meet contemporary standards while preserving their architectural integrity.</w:t>
      </w:r>
    </w:p>
    <w:p w:rsidR="00000000" w:rsidDel="00000000" w:rsidP="00000000" w:rsidRDefault="00000000" w:rsidRPr="00000000" w14:paraId="000000A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Construction of modern therapeutic facilities with advanced hydrotherapy equipment.</w:t>
      </w:r>
    </w:p>
    <w:p w:rsidR="00000000" w:rsidDel="00000000" w:rsidP="00000000" w:rsidRDefault="00000000" w:rsidRPr="00000000" w14:paraId="000000A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Expansion of accommodation options, including boutique hotels and eco-friendly lodges.</w:t>
      </w:r>
    </w:p>
    <w:p w:rsidR="00000000" w:rsidDel="00000000" w:rsidP="00000000" w:rsidRDefault="00000000" w:rsidRPr="00000000" w14:paraId="000000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Scientific Research and Validation</w:t>
      </w:r>
    </w:p>
    <w:p w:rsidR="00000000" w:rsidDel="00000000" w:rsidP="00000000" w:rsidRDefault="00000000" w:rsidRPr="00000000" w14:paraId="000000A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Establishing a research institute dedicated to studying the therapeutic effects of Abastumani’s mineral waters.</w:t>
      </w:r>
    </w:p>
    <w:p w:rsidR="00000000" w:rsidDel="00000000" w:rsidP="00000000" w:rsidRDefault="00000000" w:rsidRPr="00000000" w14:paraId="000000A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Publishing clinical data to attract both patients and researchers, positioning Abastumani as a leader in evidence-based balneology.</w:t>
      </w:r>
    </w:p>
    <w:p w:rsidR="00000000" w:rsidDel="00000000" w:rsidP="00000000" w:rsidRDefault="00000000" w:rsidRPr="00000000" w14:paraId="000000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Sustainability and Environmental Protection</w:t>
      </w:r>
    </w:p>
    <w:p w:rsidR="00000000" w:rsidDel="00000000" w:rsidP="00000000" w:rsidRDefault="00000000" w:rsidRPr="00000000" w14:paraId="000000A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Sustainable management of mineral springs to prevent over extraction.</w:t>
      </w:r>
    </w:p>
    <w:p w:rsidR="00000000" w:rsidDel="00000000" w:rsidP="00000000" w:rsidRDefault="00000000" w:rsidRPr="00000000" w14:paraId="000000A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Promotion of eco-friendly practices, such as solar-powered facilities and waste management systems.</w:t>
      </w:r>
    </w:p>
    <w:p w:rsidR="00000000" w:rsidDel="00000000" w:rsidP="00000000" w:rsidRDefault="00000000" w:rsidRPr="00000000" w14:paraId="000000A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Forest conservation initiatives to preserve the region’s natural microclimate.</w:t>
      </w:r>
    </w:p>
    <w:p w:rsidR="00000000" w:rsidDel="00000000" w:rsidP="00000000" w:rsidRDefault="00000000" w:rsidRPr="00000000" w14:paraId="000000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Marketing and Branding</w:t>
      </w:r>
    </w:p>
    <w:p w:rsidR="00000000" w:rsidDel="00000000" w:rsidP="00000000" w:rsidRDefault="00000000" w:rsidRPr="00000000" w14:paraId="000000A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Highlighting Abastumani’s dual appeal as a therapeutic and cultural destination.</w:t>
      </w:r>
    </w:p>
    <w:p w:rsidR="00000000" w:rsidDel="00000000" w:rsidP="00000000" w:rsidRDefault="00000000" w:rsidRPr="00000000" w14:paraId="000000A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Targeting international health tourism markets, particularly in Europe, Asia, and the Middle East.</w:t>
      </w:r>
    </w:p>
    <w:p w:rsidR="00000000" w:rsidDel="00000000" w:rsidP="00000000" w:rsidRDefault="00000000" w:rsidRPr="00000000" w14:paraId="000000A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Hosting wellness festivals, conferences, and educational workshops to attract a global audience.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Success Stories and Lessons Learned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Comparison with Global Leaders</w:t>
      </w:r>
    </w:p>
    <w:p w:rsidR="00000000" w:rsidDel="00000000" w:rsidP="00000000" w:rsidRDefault="00000000" w:rsidRPr="00000000" w14:paraId="000000B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Karlovy Vary (Czech Republic): Known for its carbonic baths and hot springs, Karlovy Vary has successfully integrated luxury tourism with therapeutic offerings.</w:t>
      </w:r>
    </w:p>
    <w:p w:rsidR="00000000" w:rsidDel="00000000" w:rsidP="00000000" w:rsidRDefault="00000000" w:rsidRPr="00000000" w14:paraId="000000B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Baden-Baden (Germany): This resort town combines spa culture with cutting-edge medical facilities, drawing global clientele. Abastumani can adopt similar strategies, adapting them to its unique resources and historical narrative.</w:t>
      </w:r>
    </w:p>
    <w:p w:rsidR="00000000" w:rsidDel="00000000" w:rsidP="00000000" w:rsidRDefault="00000000" w:rsidRPr="00000000" w14:paraId="000000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Local Impact</w:t>
      </w:r>
    </w:p>
    <w:p w:rsidR="00000000" w:rsidDel="00000000" w:rsidP="00000000" w:rsidRDefault="00000000" w:rsidRPr="00000000" w14:paraId="000000B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Creating employment opportunities for the local population through training programs in balneotherapy, hospitality, and eco-tourism.</w:t>
      </w:r>
    </w:p>
    <w:p w:rsidR="00000000" w:rsidDel="00000000" w:rsidP="00000000" w:rsidRDefault="00000000" w:rsidRPr="00000000" w14:paraId="000000B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418"/>
        </w:tabs>
        <w:spacing w:after="0" w:before="0" w:line="331" w:lineRule="auto"/>
        <w:ind w:left="1418" w:right="0" w:hanging="283"/>
        <w:jc w:val="left"/>
        <w:rP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Encouraging local businesses to supply natural products (e.g., herbal extracts) for spa treatments.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As global demand for natural and holistic health solutions grows, Abastumani is well-positioned to become a leading balneological destination. By combining its traditional sulfur springs with innovative, evidence-based therapies, the resort can cater to a diverse audience, from medical tourists to wellness seekers. Strategic investment in infrastructure, research, and sustainability will ensure its long-term success.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Balneotherapy is a scientifically grounded, effective treatment for a wide range of conditions (Kipshidze et al., 2024). By integrating its traditional practices with modern medical and technological advances, balneotherapy can evolve into a cornerstone of complementary and personalized medicine. Future research should focus on standardization, sustainability, and exploring its full therapeutic potential.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both"/>
        <w:rPr>
          <w:rFonts w:ascii="Merriweather" w:cs="Merriweather" w:eastAsia="Merriweather" w:hAnsi="Merriweather"/>
          <w:b w:val="1"/>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Lazarashvili, A., &amp; Tkemaladze, J. (2013). RNA in centrosomes: structure and possible functions. Protoplasma, 250(1), 397-405.</w:t>
      </w:r>
    </w:p>
    <w:p w:rsidR="00000000" w:rsidDel="00000000" w:rsidP="00000000" w:rsidRDefault="00000000" w:rsidRPr="00000000" w14:paraId="000000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C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C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C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(2024). Mineral waters as the best form of absorption of microelements by the body due to chelate compounds. Junior Researchers, 2(2), 55–66. doi: </w:t>
      </w:r>
      <w:hyperlink r:id="rId8">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https://doi.org/10.52340/jr.2024.02.02.07</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(2023). Age-Related Changes in Proportions of Urolithins A, B, and 0. Junior Researchers, 1(1), 17–29. doi: </w:t>
      </w:r>
      <w:hyperlink r:id="rId9">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https://doi.org/10.52340/2023.01.01.03</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Mazanashvili, V., Gorgaslidze, N., &amp; Gabunia, L. (2023). Cross-sensitizing effects of Resveratrol and Astaxanthin. Junior Researchers, 1(1), 142–155. doi: </w:t>
      </w:r>
      <w:hyperlink r:id="rId10">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(2023). The controlling of contaminated Air, water, soil and medicinal plant raw materials and Mass Spectrometry . Junior Researchers, 1(1). doi: </w:t>
      </w:r>
      <w:hyperlink r:id="rId11">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https://doi.org/10.52340/2023.01.01.01</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(2024). Naïve human cells. Junior Researchers, 2(2), 1–14. doi: </w:t>
      </w:r>
      <w:hyperlink r:id="rId12">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https://doi.org/10.52340/jr.2024.02.02.01</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(2023). The planaria Schmidtea mediterranea as a model system for the study of stem cell biology. Junior Researchers, 1(1), 194–218. doi: </w:t>
      </w:r>
      <w:hyperlink r:id="rId13">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https://doi.org/10.52340/2023.01.01.20</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(2023). Comparative Analysis of drugs that improve the Quality of Life and Life Expectancy. Junior Researchers, 1(1), 184–193. doi: </w:t>
      </w:r>
      <w:hyperlink r:id="rId14">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Mazanashvili, V., &amp; Kipshidze, M. (2023). Harmful effects of pharmaceutical pollution on the environment and its consequences. Junior Researchers, 1(1), 30–44. doi: </w:t>
      </w:r>
      <w:hyperlink r:id="rId15">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https://doi.org/10.52340/2023.01.01.04</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The rate of stem cell division decreases with age. Georgian Scientists, 6(4), 228–242. doi: </w:t>
      </w:r>
      <w:hyperlink r:id="rId16">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https://doi.org/10.52340/gs.2024.06.04.21</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Absence of centrioles and regenerative potential of planaria. Georgian Scientists, 6(4), 59–75. doi: </w:t>
      </w:r>
      <w:hyperlink r:id="rId17">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https://doi.org/10.52340/gs.2024.06.04.08</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Main causes of intelligence decrease and prospects for treatment. Georgian Scientists, 6(2), 425–432. doi: </w:t>
      </w:r>
      <w:hyperlink r:id="rId18">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https://doi.org/10.52340/gs.2024.06.02.44</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(2024). Cell center and the problem of accumulation of oldest centrioles in stem cells. Georgian Scientists, 6(2), 304–322. doi: </w:t>
      </w:r>
      <w:hyperlink r:id="rId19">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https://doi.org/10.52340/gs.2024.06.02.32</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Samanishvili, T. (2024). Mineral ice cream improves recovery of muscle functions after exercise. Georgian Scientists, 6(2), 36–50. doi: </w:t>
      </w:r>
      <w:hyperlink r:id="rId20">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https://doi.org/10.52340/gs.2024.06.02.04</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Jaba and Kipshidze, Mariam, Regeneration Potential of the Schmidtea Mediterranea CIW4 Planarian. Available at SSRN: </w:t>
      </w:r>
      <w:hyperlink r:id="rId21">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https://ssrn.com/abstract=4633202</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or </w:t>
      </w:r>
      <w:hyperlink r:id="rId22">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http://dx.doi.org/10.2139/ssrn.4633202</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Is the selective accumulation of oldest centrioles in stem cells the main cause of organism ageing?. Georgian Scientists, 5(3), 216–235. doi: </w:t>
      </w:r>
      <w:hyperlink r:id="rId23">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https://doi.org/10.52340/2023.05.03.22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Cross-senolytic effects of dasatinib and quercetin in humans. Georgian Scientists, 5(3), 138–152. doi: </w:t>
      </w:r>
      <w:hyperlink r:id="rId24">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https://doi.org/10.52340/2023.05.03.15</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Structure and possible functions of centriolar RNA with reference to the centriolar hypothesis of differentiation and replicative senescence. Junior Researchers, 1(1), 156–170. doi: </w:t>
      </w:r>
      <w:hyperlink r:id="rId25">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The centriolar hypothesis of differentiation and replicative senescence. Junior Researchers, 1(1), 123–141. doi: </w:t>
      </w:r>
      <w:hyperlink r:id="rId26">
        <w:r w:rsidDel="00000000" w:rsidR="00000000" w:rsidRPr="00000000">
          <w:rPr>
            <w:rFonts w:ascii="Merriweather" w:cs="Merriweather" w:eastAsia="Merriweather" w:hAnsi="Merriweather"/>
            <w:b w:val="0"/>
            <w:i w:val="0"/>
            <w:smallCaps w:val="0"/>
            <w:strike w:val="0"/>
            <w:color w:val="1155cc"/>
            <w:sz w:val="24"/>
            <w:szCs w:val="24"/>
            <w:u w:val="single"/>
            <w:shd w:fill="auto" w:val="clear"/>
            <w:vertAlign w:val="baseline"/>
            <w:rtl w:val="0"/>
          </w:rPr>
          <w:t xml:space="preserve">https://doi.org/10.52340/2023.01.01.15</w:t>
        </w:r>
      </w:hyperlink>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D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D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Tavartkiladze, A., &amp; Chichinadze, K. (2012). Programming and Implementation of Age-Related Changes. In Senescence. IntechOpen.</w:t>
      </w:r>
    </w:p>
    <w:p w:rsidR="00000000" w:rsidDel="00000000" w:rsidP="00000000" w:rsidRDefault="00000000" w:rsidRPr="00000000" w14:paraId="000000E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Chichinadze, K. (2010). Centriole, differentiation, and senescence. Rejuvenation research, 13(2-3), 339-342.</w:t>
      </w:r>
    </w:p>
    <w:p w:rsidR="00000000" w:rsidDel="00000000" w:rsidP="00000000" w:rsidRDefault="00000000" w:rsidRPr="00000000" w14:paraId="000000E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E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E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709"/>
        </w:tabs>
        <w:spacing w:after="0" w:before="0" w:line="331" w:lineRule="auto"/>
        <w:ind w:left="709" w:right="0" w:hanging="283"/>
        <w:jc w:val="both"/>
        <w:rPr>
          <w:rFonts w:ascii="Merriweather" w:cs="Merriweather" w:eastAsia="Merriweather" w:hAnsi="Merriweather"/>
          <w:b w:val="0"/>
          <w:i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i w:val="0"/>
          <w:smallCaps w:val="0"/>
          <w:strike w:val="0"/>
          <w:color w:val="000000"/>
          <w:sz w:val="24"/>
          <w:szCs w:val="24"/>
          <w:u w:val="none"/>
          <w:shd w:fill="auto" w:val="clear"/>
          <w:vertAlign w:val="baseline"/>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Liberation Serif"/>
  <w:font w:name="Merriweather">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2"/>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
    <w:lvl w:ilvl="0">
      <w:start w:val="3"/>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4"/>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
    <w:lvl w:ilvl="0">
      <w:start w:val="5"/>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
    <w:lvl w:ilvl="0">
      <w:start w:val="6"/>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
    <w:lvl w:ilvl="0">
      <w:start w:val="7"/>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
    <w:lvl w:ilvl="0">
      <w:start w:val="8"/>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9">
    <w:lvl w:ilvl="0">
      <w:start w:val="9"/>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2"/>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gs.2024.06.02.04" TargetMode="External"/><Relationship Id="rId22" Type="http://schemas.openxmlformats.org/officeDocument/2006/relationships/hyperlink" Target="https://dx.doi.org/10.2139/ssrn.4633202" TargetMode="External"/><Relationship Id="rId21" Type="http://schemas.openxmlformats.org/officeDocument/2006/relationships/hyperlink" Target="https://ssrn.com/abstract=4633202" TargetMode="External"/><Relationship Id="rId24" Type="http://schemas.openxmlformats.org/officeDocument/2006/relationships/hyperlink" Target="https://doi.org/10.52340/2023.05.03.15" TargetMode="External"/><Relationship Id="rId23" Type="http://schemas.openxmlformats.org/officeDocument/2006/relationships/hyperlink" Target="https://doi.org/10.52340/2023.05.03.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03" TargetMode="External"/><Relationship Id="rId26" Type="http://schemas.openxmlformats.org/officeDocument/2006/relationships/hyperlink" Target="https://doi.org/10.52340/2023.01.01.15" TargetMode="External"/><Relationship Id="rId25" Type="http://schemas.openxmlformats.org/officeDocument/2006/relationships/hyperlink" Target="https://doi.org/10.52340/2023.01.01.17" TargetMode="External"/><Relationship Id="rId5" Type="http://schemas.openxmlformats.org/officeDocument/2006/relationships/styles" Target="styles.xml"/><Relationship Id="rId6" Type="http://schemas.openxmlformats.org/officeDocument/2006/relationships/hyperlink" Target="mailto:mkipshidze24@gmail.com" TargetMode="External"/><Relationship Id="rId7" Type="http://schemas.openxmlformats.org/officeDocument/2006/relationships/hyperlink" Target="mailto:jtkemaladze@longevity.ge" TargetMode="External"/><Relationship Id="rId8" Type="http://schemas.openxmlformats.org/officeDocument/2006/relationships/hyperlink" Target="https://doi.org/10.52340/jr.2024.02.02.07" TargetMode="External"/><Relationship Id="rId11" Type="http://schemas.openxmlformats.org/officeDocument/2006/relationships/hyperlink" Target="https://doi.org/10.52340/2023.01.01.01" TargetMode="External"/><Relationship Id="rId10" Type="http://schemas.openxmlformats.org/officeDocument/2006/relationships/hyperlink" Target="https://doi.org/10.52340/2023.01.01.16" TargetMode="External"/><Relationship Id="rId13" Type="http://schemas.openxmlformats.org/officeDocument/2006/relationships/hyperlink" Target="https://doi.org/10.52340/2023.01.01.20" TargetMode="External"/><Relationship Id="rId12" Type="http://schemas.openxmlformats.org/officeDocument/2006/relationships/hyperlink" Target="https://doi.org/10.52340/jr.2024.02.02.01" TargetMode="External"/><Relationship Id="rId15" Type="http://schemas.openxmlformats.org/officeDocument/2006/relationships/hyperlink" Target="https://doi.org/10.52340/2023.01.01.04" TargetMode="External"/><Relationship Id="rId14" Type="http://schemas.openxmlformats.org/officeDocument/2006/relationships/hyperlink" Target="https://doi.org/10.52340/2023.01.01.19" TargetMode="External"/><Relationship Id="rId17" Type="http://schemas.openxmlformats.org/officeDocument/2006/relationships/hyperlink" Target="https://doi.org/10.52340/gs.2024.06.04.08" TargetMode="External"/><Relationship Id="rId16" Type="http://schemas.openxmlformats.org/officeDocument/2006/relationships/hyperlink" Target="https://doi.org/10.52340/gs.2024.06.04.21" TargetMode="External"/><Relationship Id="rId19" Type="http://schemas.openxmlformats.org/officeDocument/2006/relationships/hyperlink" Target="https://doi.org/10.52340/gs.2024.06.02.32" TargetMode="External"/><Relationship Id="rId18" Type="http://schemas.openxmlformats.org/officeDocument/2006/relationships/hyperlink" Target="https://doi.org/10.52340/gs.2024.06.02.44"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erriweather-bold.ttf"/><Relationship Id="rId10" Type="http://schemas.openxmlformats.org/officeDocument/2006/relationships/font" Target="fonts/Merriweather-regular.ttf"/><Relationship Id="rId13" Type="http://schemas.openxmlformats.org/officeDocument/2006/relationships/font" Target="fonts/Merriweather-boldItalic.ttf"/><Relationship Id="rId12" Type="http://schemas.openxmlformats.org/officeDocument/2006/relationships/font" Target="fonts/Merriweather-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