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f73m3qhqgct7" w:id="0"/>
      <w:bookmarkEnd w:id="0"/>
      <w:r w:rsidDel="00000000" w:rsidR="00000000" w:rsidRPr="00000000">
        <w:rPr>
          <w:rtl w:val="0"/>
        </w:rPr>
        <w:t xml:space="preserve">Дифференциация соматических клеток многоклеточных животных</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pb6s07ss5gel" w:id="1"/>
      <w:bookmarkEnd w:id="1"/>
      <w:r w:rsidDel="00000000" w:rsidR="00000000" w:rsidRPr="00000000">
        <w:rPr>
          <w:rtl w:val="0"/>
        </w:rPr>
        <w:t xml:space="preserve">Абстракт</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Организмы используют сети регуляции генов (GRN) для принятия решений о судьбе, но механизмы регуляции факторов транскрипции (TF) в GRN чрезвычайно сложны. Давний вопрос в этой области заключается в том, как эти запутанные взаимодействия синергически способствуют процедурам принятия решений. Чтобы всесторонне понять роль регуляторной логики в решениях о судьбе клеток, мы построили модель GRN с логикой и изучили ее поведение под воздействием двух различных движущих сил (управляемых шумом и управляемых сигналом). В режиме, управляемом шумом, мы выделили взаимосвязь между смещением судьбы, регуляторной логикой и профилем шума. В режиме, управляемом сигналом, мы соединили регуляторную логику и компромисс между точностью прогрессирования и выявили отличительные траектории перепрограммирования, на которые влияют логические мотивы. В дифференциации мы охарактеризовали особую стадию прайминга, зависящую от логики, с помощью ландшафта решения. Наконец, мы применили наши выводы для расшифровки трех биологических случаев: гемопоэза, эмбриогенеза и трансдифференциации. Ортогонально классическому анализу профиля экспрессии, мы использовали шумовые паттерны для построения GRN, соответствующей переходу судьбы. Наша работа представляет собой обобщаемую структуру для нисходящих исследований решений судьбы и практический подход к таксономии решений судьбы клеток.</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yd2tm1sfoblo" w:id="2"/>
      <w:bookmarkEnd w:id="2"/>
      <w:r w:rsidDel="00000000" w:rsidR="00000000" w:rsidRPr="00000000">
        <w:rPr>
          <w:rtl w:val="0"/>
        </w:rPr>
        <w:t xml:space="preserve">Введение</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Обычно индукцией называют эффект, возникающий в чем-нибудь под каким-либо внешним влиянием. Таким образом, если какой-либо фактор, находящийся в среде, непосредственно окружающей ядро клетки или саму клетку, заставляет ее до некоторой степени дифференцироваться, то говорят, что эта дифференцировка — результат индукции.</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А поэтому дифференцировка, если не считать самых ранних стадий эмбрионального развития, обычно считается результатом индукции, т.е, возникновением в клетках под влиянием их микроокружения эффектов, которые, будучи опосредованы цитоплазмой, приводят к экспрессии разных генов в клетках, компетентных реагировать на эти факторы транскрипции (индукторы).</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Пытаясь выяснить, какого рода индукторы могут вызывать дифференцировку, следует изучить факторы ми кружения, способные модифицировать экспрессию генов внутри клетки таким образом, чтобы заставить синтезировать новые белки. Демонстрационный пример был найден в результате экспериментов на бактериях, которые в отличие от эукариот не подвергаются дифференциации. Этот пример того, как внешний индуктор может супрессировать активность одного гена и экспрессировать активность другого гена. Так как это обратимая супрессия-экспрессия, то ее принято называть модуляцией, а не дифференциацией.</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Бактерии синтезируют конститутивные и индуцибельные ферменты. Конститутивные участвуют в основных обменных реакциях. Для экспрессии генов этих ферментов не требуется никаких факторов среды. Что же касается индуцибельных ферментов, они синтезируются в очень малых, следовых количествах. Например, E.coli использует для своего мтаболизма глюкозу. В отсутствии глюкозы они могут использовать лактозу после того, как она будет превращена в глюкозу. А для этого необходим фермент β-галактозидаза, которая в клетке есть, но в следовых количествах. Когда в среде появляется большое количество лактозы, то синтез β-галактозидазы резко усиливается. Причем влияние субстрата на активацию гена непрямое, а косвенное через сложную систему генов-супрессоров и генов операторов. Как бы сложным ни был механизм активации или дезактивации того или иного гена у прокариот или эукариот, в том числе клетках многоклеточных организмов, модуляцию нельзя считать необратимой дифференциацией и уже пора к модуляции перестать применять термин “дифференциация”. Настоящая дифференциация необратима в клетке в норме и связана со структурными изменениями генетического материала и моюет поменятся только в клетках-сибсах.</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1"/>
        <w:jc w:val="both"/>
        <w:rPr/>
      </w:pPr>
      <w:bookmarkStart w:colFirst="0" w:colLast="0" w:name="_c8pogn1qpdhu" w:id="3"/>
      <w:bookmarkEnd w:id="3"/>
      <w:r w:rsidDel="00000000" w:rsidR="00000000" w:rsidRPr="00000000">
        <w:rPr>
          <w:rtl w:val="0"/>
        </w:rPr>
        <w:t xml:space="preserve">Ассиметричное деление и дифференция</w:t>
      </w:r>
    </w:p>
    <w:p w:rsidR="00000000" w:rsidDel="00000000" w:rsidP="00000000" w:rsidRDefault="00000000" w:rsidRPr="00000000" w14:paraId="00000012">
      <w:pPr>
        <w:jc w:val="both"/>
        <w:rPr/>
      </w:pPr>
      <w:r w:rsidDel="00000000" w:rsidR="00000000" w:rsidRPr="00000000">
        <w:rPr>
          <w:rtl w:val="0"/>
        </w:rPr>
        <w:br w:type="textWrapping"/>
        <w:t xml:space="preserve">Асимметричное деление клеток (ACD) — это консервативный механизм, развившийся для создания клеточного разнообразия. Ключевым принципом ACD является установление различных судеб дочерних клеток (клеток-сибсов) с помощью механизмов, связанных с митозом. Асимметричная судьба может быть установлена ​​посредством воздействия внешних сигнальных сигналов клетки. В качестве альтернативы асимметричное наследование внутренних детерминант судьбы клетки, таких как белки или РНК, может вызывать асимметричные решения о судьбе дочерней клетки. Последнее было продемонстрировано более 100 лет назад Эдвином Конклином, который показал, что во время ранних делений у эмбрионов асцидий желтая цитоплазма асимметрично разделяется, чтобы определить судьбу мышечных клеток ( Conklin, 1905 ). В дополнение к макромолекулам, было описано, что клеточные органеллы, такие как центросомы, средние тельца, митохондрии, эндоплазматический ретикулум (ЭР) или лизосомы разделяются асимметрично. Интересно, что асимметричное наследование клеточных органелл, по-видимому, является нормой, а не исключением, но его связь с установлением дифференциальной судьбы клеток во многих случаях остается неясной.</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2"/>
        <w:jc w:val="both"/>
        <w:rPr/>
      </w:pPr>
      <w:bookmarkStart w:colFirst="0" w:colLast="0" w:name="_cr79dl39ikr1" w:id="4"/>
      <w:bookmarkEnd w:id="4"/>
      <w:r w:rsidDel="00000000" w:rsidR="00000000" w:rsidRPr="00000000">
        <w:rPr>
          <w:rtl w:val="0"/>
        </w:rPr>
        <w:t xml:space="preserve">Асимметрия и избирательное наследование клетками- сибсами РНК и белков</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Решения о судьбе клеток могут быть вызваны посредством асимметричного разделения молекулярных детерминант, таких как виды РНК или белки. Например, мРНК, которые сегрегируются в одну клетку-сестру, могут быстро производить белки, чтобы вызвать определенное поведение клеток. Альтернативно, регуляторные виды РНК или белки могут влиять на экспрессию генов, локализацию и функцию белков. Поляризованное распределение молекул часто предшествует смещенной сегрегации.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Один из первых примеров асимметричной локализации РНК был зарегистрирован для изоформ актина в раннем эмбрионе асцидии Styela plicata с использованием гибридизации in situ (Jeffery et al., 1983). Недавний глобальный анализ динамики локализации мРНК с использованием высокоразрешающей флуоресцентной гибридизации in situ (FISH) во время раннего развития Drosophila melanogaster показал, что 71% генов, экспрессируемых в течение этого временного окна, демонстрируют специфические субклеточные паттерны локализации. Примечательно, что ряд этих генов демонстрируют поляризованное распределение, преимущественно локализуясь либо в апикальной, либо в базальной клеточной коре (Lécuyer et al., 2007). Субклеточная локализация различных видов РНК, включая мРНК, длинные некодирующие РНК и кольцевые РНК, также была обнаружена в недавнем исследовании с использованием комбинации фракционирования клеток в сочетании с секвенированием РНК клеток человека и дрозофилы (Bouvrette et al., 2017). Хотя это исследование не анализировало поляризованное распределение видов РНК как таковое, оно ясно продемонстрировало, что большинство РНК локализованы в определенных клеточных компартментах.</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Наглядный пример того, как смещенная локализация мРНК приводит к их асимметричной сегрегации, был продемонстрирован во время спирального развития. Например, у I. obsoleta мРНК генов паттернирования развития Eve, DPP и Tld локализуются в центросоме во время ранних циклов дробления и впоследствии сегрегируют в одну дочернюю клетку во время клеточного деления (Lambert and Nagy, 2002). Центросомная локализация мРНК, по-видимому, является доминирующим механизмом эмбрионального паттернирования в этой системе, как это также наблюдалось для нескольких других мРНК (Kingsley et al., 2007). Интересно, что все локализованные в центросоме мРНК демонстрируют два дискретных типа внутриклеточного движения: первоначальное привлечение к определенным интерфазным центросомам, предположительно опосредованное транспортом, направленным на минус-конец, с последующим перемещением в кортикальную область, которая наследуется исключительно одной дочерней клеткой во время деления клетки. Неповрежденный цитоскелет микротрубочек необходим для накопления мРНК в центросоме, но не для последующей релокализации в клеточный кортекс, который вместо этого зависит от актиновых филаментов (Lambert and Nagy, 2002). Цитоскелет также важен для асимметричной локализации и сегрегации мРНК ASH1 в дрожжах; в этом контексте ASH1 асимметрично локализуется в кортексе через процесс, в котором участвуют актин и миозин типа V Myo4. Центросомальная локализация мРНК также наблюдается в ооцитах моллюска-призрака (Spisula solidissima) (Alliegro et al., 2006) и у эмбрионов D. melanogaster.</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Дополнительное механистическое и функциональное понимание распределения и сегрегации поляризованной РНК было получено в результате изучения асимметрично делящихся нейральных стволовых клеток Drosophila, называемых нейробластами. Нейробласты делятся асимметрично, давая начало самообновляющемуся нейробласту и дифференцирующейся клетке, называемой материнской ганглией (GMC) (Gallaud et al., 2017). мРНК фактора транскрипции Prospero (Pros; Prox1 у позвоночных) локализуется на апикальной коре нейробластов в интерфазе перед переключением на базальную клеточную кору в митозе (Schuldt et al., 1998). Локализация апикальной pros мРНК зависит от белка Inscuteable (Insc) и РНК-связывающего белка Staufen (STAU1/2 у позвоночных), который связывает нетранслируемую область Prospero 3' (Li et al., 1997). Белок Miranda, другой детерминант судьбы клеток нейробластов, локализуется с белком Staufen и pros мРНК во время деления нейробластов, и обе молекулы зависят от Miranda для их правильной локализации. Интересно, что также было замечено, что inscuteable мРНК локализуется в апикальной профазной коре нейробластов независимо от Staufen; белки Inscuteable и Staufen оба являются компонентами апикального комплекса. Система MS2 (Fusco et al., 2003) позволила проанализировать динамику локализации мРНК в нейробластах с помощью визуализации живых клеток (Ramat et al., 2017). С помощью этой системы было обнаружено, что Miranda локализуется в двух различных пулах: вокруг апикальной центросомы и на базальной коре нейробластов. Это исследование показало, что апикальная локализация Miranda зависит от центросом и Staufen, и что базальная мРНК Miranda необходима для поддержания базальной локализации белка Miranda. Интересно, что STAU2 связан с детерминантами судьбы клеток и распределяется асимметрично во время делений предшественников в развивающейся коре мыши ( Kusek et al., 2012).</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Другие виды РНК также демонстрируют специфические субклеточные паттерны локализации и функции. Например, было обнаружено, что длинная некодирующая РНК cherub локализуется на базальной коре митотических личиночных нейробластов и асимметрично сегрегирует в незрелую нейронную клетку-предшественника (Landskron et al., 2018). cherub зависит от Staufen для своей базальной локализации и устанавливает молекулярную связь между РНК-связывающими белками Staufen и Syncrip (Syp; гетерогенный ядерный рибонуклеопротеин R (HNRNPR) у людей). Интересно, что cherub не требуется для нормального ACD или развития, но необходим для прогрессирования опухоли в мутантных мозгах с опухолью мозга ( brat ; Trim2 , Trim3 , Trim32 у позвоночных); в частности, cherub нарушает нормальную временную прогрессию нейробластов, тем самым позволяя опухолевым клеткам делиться бесконечно. Длинные некодирующие РНК также важны во время установления судьбы клеток в эмбрионах млекопитающих. Было показано, что у ранних эмбрионов мышей длинная некодирующая РНК lincGET ( Gm45011 ) экспрессируется асимметрично и временно при переходе от двух к четырем клеткам доимплантационных эмбрионов (Wang et al., 2018). LincGET физически связывается с коактиватор-ассоциированной аргининметилтрансферазой 1 (CARM1), способствуя ее ядерной локализации, и смещает бластомеры в сторону судьбы внутренней клеточной массы (ICM) путем активации генов ICM. Ранее считалось, что разделение линий происходит лишь позднее и может быть связано с экспрессией фактора транскрипции CDX2, транскрипты которого локализуются апикально на стадии восьми клеток и впоследствии наследуются асимметрично, отделяя плюрипотентные клетки от дифференцирующихся ( Skamagki et al., 2013 ).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Эти примеры иллюстрируют, как РНК могут локализоваться поляризованным образом и, следовательно, как они могут быть разделены асимметрично. Однако дополнительные механистические детали динамики локализации РНК, а также клеточные и развивающие функции локализованных видов РНК еще предстоит определить.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Наряду с РНК, поляризованное распределение белков и смещенная сегрегация были тщательно исследованы в нейробластах мух и эмбрионах C. elegans (Loyer and Januschke, 2020).</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Одним из самых ранних примеров белков, регулирующих асимметричное деление клеток, являются белки полярности дефектного разделения (PAR). Белки PAR были первоначально обнаружены у C. elegans как белки, которые поляризуют зиготу, образуя два противоположных белковых домена (Kemphues et al., 1988) , но теперь известно, что они эволюционно консервативны, действуя как универсальные регуляторы апикально-базальной полярности (Boxem and Heuvel, 2019). Во время асимметричного деления клеток нейробластов Drosophila апикально-базальная полярность определяется, когда комплексные белки PAR Par-3 (BAZ), PAR-6 и атипичная протеинкиназа C (aPKC) образуют колпачок апикальной полярности. Данные свидетельствуют о том, что апикальная локализация aPKC начинается в ранней профазе, когда aPKC образует прерывистые участки на апикальном полушарии нейробласта (Oon and Prehoda, 2019). Эти участки увеличиваются в размерах и впоследствии объединяются в апикальный полумесяц к метафазе, который снова разбирается на корковые участки в телофазе. То, как ранние участки aPKC располагаются в апикальном полушарии, неизвестно, но последующее формирование полумесяца зависит от коркового потока. Похожий механизм также был предложен для Par-3.</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Недавно было обнаружено новое взаимодействие между вторым доменом PDZ Par-3 и высококонсервативным мотивом связывания PDZ (PBM) в aPKC (Holly et al., 2020). Par-3 фосфорилируется полным комплексом PAR, а фосфорилирование вызывает диссоциацию сайта фосфорилирования Par-3 от домена киназы aPKC, но не нарушает взаимодействие Par-3 PDZ2-aPKC PBM. Это первое взаимодействие Par-3-aPKC, которое, как было показано, необходимо для кортикального рекрутирования и поляризации aPKC в нейробластах.</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Активность комплекса PAR играет важную роль в установлении локализации базальных детерминант судьбы клеток, таких как Miranda и Numb, которые специфически сегрегируют в GMC, чтобы вызвать изменение судьбы клеток. Miranda изначально локализуется на апикальной интерфазной центросоме в эмбриональных нейробластах (Mollinari et al., 2002), но равномерно кортикально в интерфазных личиночных нейробластах (Sousa-Nunes et al., 2009). В метафазе Miranda начинает формировать базальный полумесяц (Matsuzaki et al., 1998). Базальная локализация индуцируется через aPKC, что исключает ее из апикальной коры посредством прямого фосфорилирования (Atwood and Prehoda, 2009) и поддерживается через актомиозиновый цитоскелет (Hannaford et al., 2018). Состояние фосфорилирования Miranda и субклеточная локализация также регулируются через протеинфосфатазу 4 и связанные с ней белки, такие как активатор фосфотирозилфосфатазы (PTPA) (Zhang et al., 2015). Сама Miranda действует как белок-груз, транспортируя трансляционный ингибитор Brat и Pros. В GMCs Pros подавляет гены, необходимые для самообновления, такие как гены судьбы стволовых клеток и гены клеточного цикла, но также активирует гены для терминальной дифференцировки (Choksi et al., 2006).</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Интересно, что в нейробластах мух несколько транскриптов и соответствующих им белков локализуются совместно. Однако в настоящее время неясно, коррелирует ли локализация поляризованной мРНК с локальной трансляцией белка, и поэтому функция локализованной мРНК в этом контексте требует дальнейшего изучения.</w:t>
      </w:r>
    </w:p>
    <w:p w:rsidR="00000000" w:rsidDel="00000000" w:rsidP="00000000" w:rsidRDefault="00000000" w:rsidRPr="00000000" w14:paraId="0000002B">
      <w:pPr>
        <w:pStyle w:val="Heading2"/>
        <w:jc w:val="both"/>
        <w:rPr/>
      </w:pPr>
      <w:bookmarkStart w:colFirst="0" w:colLast="0" w:name="_rtg6ms5hltit" w:id="5"/>
      <w:bookmarkEnd w:id="5"/>
      <w:r w:rsidDel="00000000" w:rsidR="00000000" w:rsidRPr="00000000">
        <w:rPr>
          <w:rtl w:val="0"/>
        </w:rPr>
        <w:t xml:space="preserve">Асимметрия цитоскелета</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Центросомная локализация мРНК предполагает молекулярные и/или структурные различия между центросомами в пределах данной клетки. Яркий пример этого можно увидеть в нейробластах Drosophila , которые демонстрируют различия в активности центра организации микротрубочек (ЦОМТ), особенно во время интерфазы. Центросомы содержат две центриоли, окруженные белками перицентриолярного матрикса (ПЦМ), которые необходимы для формирования ЦОМТ. Центриоли реплицируются только один раз в течение клеточного цикла: «дочерняя» центриоль формируется под прямым углом к ​​более старой «материнской» центриоли. Две центриоли позже расцепляются в клеточном цикле, образуя два зрелых ЦОМТ, которые образуют биполярное веретено (Conduit et al., 2015). Этот цикл репликации подразумевает внутреннюю асимметрию в возрасте центриолей, которая также была признана молекулярными критериями (Jakobsen et al., 2011; Januschke et al., 2011). В нейробластах дочерняя центриоль-содержащая центросома сохраняет способность зарождать микротрубочки на протяжении всей интерфазы, тогда как материнская центриоль-содержащая центросома подавляет такую ​​активность MTOC, когда нейробласты входят в интерфазу. Эта смещенная активность MTOC помогает ориентировать митотическое веретено вдоль внутренней оси апикально-базальной полярности нейробласта, поскольку активный MTOC остается привязанным к апикальной коре нейробласта. Дочерняя центриоль-содержащая центросома подавляет активность MTOC посредством «сбрасывания» своего содержимого PCM, тем самым вытесняя инактивированную центросому из апикальной коры. Во время профазы обе центросомы накапливают компоненты PCM и зарождают микротрубочки (Lerit и Rusan, 2013). Это стереотипное поведение MTOC приводит к смещенной сегрегации центросом. Апикальная центросома всегда содержит младшую дочернюю центриоль, которая останется в самообновляющемся нейробласте после деления. Напротив, материнская центриоль, сегрегирует в дифференцирующийся GMC.</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Подобный сдвиг сегрегации также наблюдался в стволовых клетках зародышевой линии Drosophila (Salzmann et al., 2014), нейральных стволовых клетках мыши (Wang et al., 2009) и, первоначально, в дрожжах (Pereira et al., 2001). Однако несколько примеров ясно демонстрируют функциональные последствия смещенного наследования центросомы. Эта проблема была специально решена с помощью генетически реинженерного штамма дрожжей, в котором наследование старого тела полюса веретена (SPB; дрожжевой эквивалент центросомы/MTOC) было смещено в сторону материнской клетки, а не молодой дочерней клетки (почки). Это исследование показало, что инвертированная судьба MTOC ставит под угрозу правильное распределение белковых агрегатов и старых митохондрий, что приводит к сокращению репликативной продолжительности жизни новой дочерней клетки (Manzano-López et al., 2019). Также центросомная локализация регулятора Notch Mindbomb1 (Mib1) имеет функциональные последствия (Tozer et al., 2017). Mib1m, который является моноубиквитинлигазой, регулирующей транспорт лигандов Notch и способствующей их активности (Weinmaster and Fischer, 2011), локализуется асимметрично на дочерних центриолевых сателлитах в интерфазных предшественниках цыплят. В этом контексте Mib1 либо остается асимметрично локализованным во время митоза, либо распределяется симметрично на обеих центросомах через компенсаторный механизм от аппарата Гольджи. В случае асимметричной локализации Mib1 коррелирует с нейрогенными делениями (т. е. приводит к возникновению предшественника и нейрона), при этом Mib1 наследуется будущим нейроном. Это говорит о том, что центросомная локализация Mib1 необходима для асимметричной активации сигнализации Notch в нейрогенных делениях и регулирует баланс между пролиферацией и дифференциацией. Кроме того, это свидетельствует о центросомной детерминанте судьбы, которая локализуется и сегрегируется асимметрично.</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Смещенная активность MTOC также может вызывать асимметричный разрыв ядерной оболочки (Ranjan et al., 2019). Ранее было показано, что перед разрывом ядерной оболочки (NEBD) ранние микротрубочки веретена вызывают складки и инвагинации в ядерной оболочке, создавая механическое напряжение, которое приводит к локальному разрыву ядерной оболочки (Beaudouin et al., 2002). Механистически это может включать локализованный в ядерной оболочке динеин/динактин, который тянет ядерные мембраны к полюсу вдоль астральных микротрубочек (Salina et al., 2002). Такой асимметричный NEBD может иметь последствия для прикрепления и сегрегации хромосом.</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В мужских стволовых клетках зародышевой линии дрозофилы (GSC) дифференциальная активность MTOC коррелирует со зрелостью центросомы; более старая центросома, содержащая материнскую центриоль, сохраняет активность PCM и MTOC, тем самым сохраняя центросому вблизи ниши стволовых клеток (Yamashita et al., 2007). Однако в нейробластах дрозофилы кортикальные сигналы, опосредованные через белок полярности Partner of inscuteable (Pins; LGN (Gpsm2) и AGS3 (Gpsm1) у позвоночных), влияют на асимметричную активность MTOC (Rebollo et al., 2007). Аналогичным образом, у дрожжей было обнаружено, что Kar9 и пространственные сигналы, а не кинетика созревания SPB, контролируют асимметрию организации астральных микротрубочек между уже существующими и новыми SPB (Lengefeld et al., 2017). Как такие пространственные сигналы влияют на дифференциальную активность MTOC, в настоящее время неясно. Из исследований нейробластов Drosophila видно, что дифференциальная активность MTOC может регулироваться митотической киназой Polo (Plk1 у позвоночных). Polo фосфорилирует ряд белков PCM, и это необходимо для активности MTOC (Feng et al., 2017). Поддержание Polo/Plk1 в дочерней центриоли необходимо для поддержания PCM (Conduit и Raff, 2010). Хотя апикальная дочерняя центриоль поддерживает Polo/Plk1 и, таким образом, активность MTOC, материнская центриоль подавляет Polo/Plk1 и его содержимое PCM, тем самым теряя активность MTOC и способность оставаться связанными с апикальной корой нейробластов (Ramdas Nair et al., 2016). Polo-подобная киназа 4 (Plk4; SAK), важный регулятор дупликации центриолей, также вовлечена в установление асимметрии центриолей и смещенной активности MTOC. Plk4 фосфорилирует Spd-2, что запускает базально-подобное поведение центриолей (Gambarotto et al., 2019). Интересно, что смещенная активность MTOC в нейробластах исчезает во время митоза, когда материнская центриоль-содержащая центросома инициирует созревание, реформируя вторую активную MTOC. У дрожжей дифференциальный рост микротрубочек был приписан кинезину Kip2, который специально рекрутируется в старый SPB (Chen et al., 2019). Kip2 предотвращает катастрофу микротрубочек и способствует их расширению (Hibbel et al., 2015). Фосфорилирование Kip2 предотвращает случайное связывание микротрубочек, изначально ограничивая его минус-концом. Таким образом, привлечение Kip2, которое зависит от Bub2 и Bfa (Bfa1), может объяснять генерацию более длинных астральных микротрубочек, исходящих из старого SPB, благодаря способности Kip2 предотвращать катастрофу микротрубочек и способствовать удлинению микротрубочек.</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Поскольку MTOC являются основным фактором формирования биполярного веретена, смещенная активность MTOC также может влиять на асимметрию биполярного веретена, что может иметь последствия для формы клеток и размера клеток-сибсов. Деполимеризующий микротрубочки кинезин Klp10A специфически локализован на центросоме стволовых клеток мужских GSC Drosophila. Потеря Klp10A приводит к аномальному удлинению материнской центросомы GSC и значительно большему MTOC и связанному с ним полуверетену, что приводит к асимметричному митотическому веретену. Это в конечном итоге приводит к асимметричному делению GSC по размеру (Chen et al., 2016). Таким образом, Klp10A специфически противодействует образованию асимметричного веретена, предотвращая образование сестринских клеток неравного размера. Мутации в белках клеточной полярности могут влиять на асимметрию веретена (Cai et al., 2003), но механизмы остаются неясными. Доказательства влияния центросомных белков на симметрию веретена также были обнаружены в клетках человека. Например, домен центросомного белка coiled-coil, содержащий 61 (CCDC61), необходим для сборки веретена и выравнивания хромосом в культивируемых клетках человека; истощение CCDC61 выявляет явную потерю внутренней симметрии дорожек микротрубочек внутри веретена (Bärenz et al., 2018).</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Морфология веретена также должна контролироваться в клетках, содержащих ацентросомные веретена, таких как ооциты. Ацентросомные веретена ооцитов дрозофилы обычно симметричны, но отсутствие кинезина-5 (Klp61F) приводит к асимметричным биполярным веретенам, что приводит к тому, что одна половина веретена содержит больше микротрубочек (Radford et al., 2016). Неясно, как кинезин-5, который является белком связывания микротрубочек, предотвращает образование асимметричных ацентросомных веретен в нормальных условиях, но нокаутирование кинезина-6 (Subito) вместе с Klp61F усиливает асимметричный фенотип веретена истощения Klp61F. Это говорит о том, что кинезин-5 и -6 способствуют симметрии веретена в ооцитах дрозофилы.</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Было показано, что асимметрия веретена является важным регулятором сигнализации Notch в асимметрично делящихся клетках-предшественниках сенсорных органов Drosophila (SOP). В этой системе было показано, что Klp10A и его антагонист Patronin генерируют центральную асимметрию веретена, которая, в свою очередь, используется для поляризованной подвижности эндосом, вызывая смещенный транспорт эндосом, содержащих Sara, в одну клетку-сибса (Derivery et al., 2015). Смещенный трафик эндосом Sara является важным механизмом, который опосредует асимметричную сигнализацию Notch/Delta во время асимметричного деления SOP Drosophila (Coumailleau et al., 2009). Асимметрия веретена также может быть механизмом смещенной сегрегации хромосом в мейозе, часто называемой «мейотическим драйвом» (Kursel and Malik, 2018). Этот процесс был продемонстрирован на примере ооцитов мышей, которые используют сигнал CDC42 из клеточного кортекса для регуляции тирозинирования микротрубочек, вызывая асимметрию веретена и неменделевскую бивалентную сегрегацию (Akera et al., 2017).</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Какова связь между асимметрией веретена и асимметрией размера сиблинговых клеток? Как показали исследования мутантных мужских GSC Klp10A, повышение активности MTOC центросомы стволовых клеток приводит к образованию асимметричных веретен и, следовательно, физически асимметрично делящихся GSC; на фоне того, что GSC обычно делятся симметрично относительно размера. Аналогичным образом, потеря белка полярности Drosophila Pins, которая также влияет на смещенную активность MTOC в интерфазе и асимметрию веретена во время митоза (Yu et al., 2000), заставляет нейробласты делиться симметрично по размеру (Cabernard et al., 2010). Однако не совсем ясно, определяется ли асимметрия размера сиблинговых клеток исключительно асимметрией веретена. Недавно было показано, что кортикальные сигналы могут переопределять внутреннюю асимметрию веретена. Например, нейробласты Drosophila , лишенные протеинкиназы N (Pkn; Pkn1-3 у позвоночных), демонстрируют временные дефекты асимметрии размера сиблинговых клеток во время митоза; в отличие от нейробластов дикого типа, которые образуют большой апикальный нейробласт и маленький GMC, эти мутантные pkn нейробласты изначально демонстрируют уменьшенную апикальную и расширенную базальную кору в ранней анафазе (Tsankova et al., 2017). Хотя эта инвертированная асимметрия является временной, она, по-видимому, является следствием измененной локализации немышечного миозина II (далее — миозин). В частности, в отличие от нейробластов дикого типа, нейробласты с мутацией pkn не инициируют своевременное очищение апикального миозина, что может предотвратить расширение апикальной коры нейробластов (Roubinet et al., 2017). Более того, принудительная апикальная локализация активированного миозина может привести к инвертированным ACD (Roubinet et al., 2017). Эти и другие наблюдения предполагают, что асимметрия веретена частично зависит от жесткости апикальной клеточной коры. Измерения жесткости выявили сложную картину изменений жесткости во время асимметричного деления нейробластов (Pham et al., 2019). До установления асимметричного анафазного веретена активированный миозин локализуется на кортексе и взаимодействует с нитевидным актином (F-актином). Асимметричное распределение миозина наблюдается (Barros et al., 2003), но количественные анализы показали, что миозин перемещается от апикального кортекса к борозде деления через механизм кортикального потока в ранней анафазе (Connell et al., 2011). Это «облегчение» миозин-зависимого коркового напряжения может позволить микротрубочкам расширяться асимметрично, тем самым выталкивая апикальную клеточную кору. Однако в нейробластах Drosophila апикальное корковое расширение не зависит от веретена. Биофизические измерения показывают, что внутриклеточное давление способствует начальному апикальному расширению.</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Локализация миозина также важна во время установления физической асимметрии в нейробластах C. elegans (Ou et al., 2010). Молекулярные механизмы, запускающие асимметричное установление миозина, еще предстоит выяснить, но понимание было получено в результате исследований на эмбрионах C. elegans , которые инициируют поляризацию вскоре после оплодотворения посредством реорганизации сократительной сети актомиозина (Munro et al., 2004). Митотическая киназа Aurora-A накапливается вокруг центросом, чтобы локально нарушить сократительную активность актомиозина в проксимальной коре, тем самым способствуя кортикальному потоку к переднему полюсу (Klinkert et al., 2019). Было показано, что другие кортикальные белки, такие как белок семейства ERM (эзрин, радиксин, моэзин) моэзин, также обогащаются апикально во время асимметричного деления нейробластов и необходимы для формирования асимметрии размеров клеток-сибсов (Abeysundara et al., 2017).</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Ключевой принцип, вытекающий из этих исследований, заключается в том, что клетки используют несколько различных механизмов для установления асимметрии размера клеток-сибсов (Roubinet and Cabernard, 2014). Как указано выше, центросомозависимые и центросомо-независимые механизмы могут приводить к асимметричным митотическим веретенам, которые смещают борозду деления на одну сторону клеточного кортекса. Смещение митотического веретена в этих условиях вызывает физическую ACD (Sallé et al., 2018). Аналогичным образом, эмбрионы морских ежей подвергаются ACD для производства микромеров — небольших организаторов, которые обеспечивают индуцирующие сигналы соседним клеткам, важным для гаструляции — на вегетативных полюсах эмбрионов при переходе от стадии 8 к стадии 16 клеток. Микромерные меньше, чем их макромерные клетки-сибсы, и наследуют белок РНК-хеликазы Vasa (Juliano et al., 2006). Фактор полярности AGS необходим и достаточен для установления этого физического и молекулярного ACD. AGS морского ежа содержит три мотива GoLoco, тогда как AGS морской звезды не содержит мотива GoLoco № 1, и недавно было показано, что экспрессия AGS морского ежа в эмбрионах морской звезды достаточна для индукции физических ACD (Poon et al., 2019). Также было показано, что основной кортикальный механизм генерации силы, отвечающий за такие кортикальные тянущие силы, эволюционно консервативен и содержит комплекс Dynein-Dynactin, NuMA (Lin5 у C. elegans ; Mud у Drosophila ) и комплекс Gαi (GOA-1, GPA-16 у C. elegans ; Gαi у Drosophila ) (Kiyomitsu, 2019). Форма клетки, геометрия адгезии, клеточные соединения и механическое натяжение являются другими факторами, определяющими ориентацию и позиционирование веретена (van Leen et al., 2020). Наконец, как видно на примере нейробластов Drosophila и C. elegans , измеримые динамические изменения в коре клеток во время анафазы могут вызывать асимметрию размеров сиблинговых клеток. Интересно, что недавнее исследование развивающейся хорды Ciona показали, что различные бластомеры хорды используют комбинацию поляризованного смещения митотических веретен, формы материнской клетки и постанафазных механизмов между различными раундами клеточного деления для установления неравного размера клеток-братьев (Winkley et al., 2019).</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Есть еще и плохо описанный механизм генерации сестринских клеток неравного размера применяется у многих моллюсков и некоторых видов кольчатых червей (Chen et al., 2006). Эти беспозвоночные генерируют две клетки-сибса, различающиеся по размеру, путем формирования и реинтеграции полярной доли. Полярные доли, также известные как антиполярные или желточные доли, представляют собой временные вегетативные выступы, формирующиеся во время первого и второго эмбриональных делений, которые секвестрируют вегетативную цитоплазму, которая наследуется бластомерами CD и D соответственно (Morgan, 1933). Большинство исследований по формированию и резорбции полярной доли были проведены на улитке I. obsoleta , показав, что как актин, так и миозин необходимы для формирования и резорбции полярной доли (Hejnol and Pfannenstiel, 1998). Исследование, с использованием двух близкородственных видов гребешков, Chlamys hastada и C. rubida , показало, что участок клеточной коры, предназначенный для секвестрации полярной доли, отмечен обогащением комплекса Arp2/3. Кроме того, ингибирование Arp2/3 влияет на формирование полярной доли и разделение цитоплазмы на две клетки-сибс, что позволяет предположить, что Arp2/3 играет функциональную роль в определении зоны коры, которая будет секвестрирована в полярную долю (Toledo-Jacobo et al., 2019). Молекулярные механизмы, лежащие в основе формирования полярных долей, в настоящее время неизвестны, но классические эксперименты по микрохирургии показали, что полярные доли играют важную роль в принятии решений о судьбе клеток (Render, 1989).</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Гораздо больше можно узнать об ACD, изучая нетрадиционные или новые модельные системы, такие как улитки или гребешки, но дефицит молекулярных методов для изучения этих видов в настоящее время является фактором, мешающим пониманию.</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2"/>
        <w:jc w:val="both"/>
        <w:rPr/>
      </w:pPr>
      <w:bookmarkStart w:colFirst="0" w:colLast="0" w:name="_3p4bzq3tr7jh" w:id="6"/>
      <w:bookmarkEnd w:id="6"/>
      <w:r w:rsidDel="00000000" w:rsidR="00000000" w:rsidRPr="00000000">
        <w:rPr>
          <w:rtl w:val="0"/>
        </w:rPr>
        <w:t xml:space="preserve">Асимметрия центросомы, гистонов и смещенная сегрегация хромосом</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Эпигенетические (относительно ядра клетки) механизмы играют важную роль в спецификации судьбы клеток, изменяя структуру хроматина и экспрессию генов. Было показано, что во время асимметричного деления мужских GSC Drosophila уже существующие канонические гистоны H3 и H4 преимущественно сохраняются стволовой клеткой, тогда как вновь синтезированные H3 и H4 наследуются в дифференцирующуюся дочернюю клетку, которая известна как гониальный бласт (Wooten et al., 2019). Напротив, H2A и H2B разделяются симметрично. Потеря фосфорилирования H3T3P нарушает асимметричное наследование H3, что приводит к потере стволовых клеток и образованию опухолей зародышевой линии на ранней стадии (Xie et al., 2015).</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Асимметрия веретена и центромеры смещает сегрегационную хроматидную сегрегацию. В мужских зародышевых стволовых клетках Drosophila материнские центросомы генерируют активный MTOC до того, как это сделают дочерние центросомы. Асимметрия в разрушении ядерной оболочки затем позволяет микротрубочкам из материнской центросомы прикрепляться к сестринским хроматидам, содержащим более крупные кинетохоры. Сестринские центромеры дифференциально обогащены белками, участвующими в спецификации центромеры и функции кинетохоры. Это приводит к преимущественному распознаванию и прикреплению микротрубочек к асимметричным сестринским кинетохорам и сестринским центромерам. Эти механизмы гарантируют, что эпигенетически различные сестринские хроматиды разделены асимметрично в мужских зародышевых стволовых клетках. MT, микротрубочки.</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Другая форма эпигенетической модификации происходит в центромерах, которые вместе с белками кинетохора образуют сайты прикрепления микротрубочек, необходимые для точной сегрегации хромосом. Центромерный хроматин не содержит специфической последовательности ДНК, но эпигенетически определяется вариантом гистона H3 CENP-A (CID у мух) (Allshire and Karpen, 2008). Стволовые клетки кишечника дрозофилы преимущественно сохраняют ранее синтезированный CENP-A, тогда как дифференцирующиеся клетки-предшественники обогащаются вновь образованным CENP-A ( García del Arco et al., 2018). Механизмы и функция этой смещенной сегрегации CENP-A еще предстоит изучить. Аналогичным образом, было обнаружено, что CENP-A обогащается на сестринской хроматиде, сегрегируя в GSC в семенниках самцов дрозофилы. Как эта эпигенетическая модификация влияет на сегрегацию хроматид и, потенциально, на решения о судьбе клеток? Данные, в основном из исследований GSC Drosophila , свидетельствуют о том, что кинетохорный белок Ndc80 также асимметрично локализован, что коррелирует с обогащением CENP-A. Как упоминалось выше, ядерная оболочка специфически разрывается первой на предполагаемой стороне GSC, создавая отверстие для микротрубочек из более активной материнской центросомы, чтобы проникнуть в ядерную оболочку и прикрепиться к хроматидам, демонстрирующим более высокую концентрацию Ndc80. Это, в свою очередь, может привести к смещенной сегрегации хроматид. Этот механизм очень похож на тот, который наблюдается в ооцитах мышей, которые также демонстрируют асимметричные микротрубочки, которые предпочтительно прикрепляются к набору кинетохорных комплексов, чтобы смещать сегрегацию хромосом (Akera et al., 2019). Этот «мейотический драйв» в ооцитах определяется различиями в центромерах между гомологичными хромосомами, тогда как «митотический драйв» происходит между генетически идентичными сестринскими хроматидами. Поскольку сестринские центромеры теоретически идентичны по своей последовательности, CENP-A должен собираться асимметрично с помощью неизвестного в настоящее время механизма (Wooten et al., 2019b), и необходимы дальнейшие исследования, чтобы выявить механизмы, лежащие в основе этого события.</w:t>
      </w:r>
    </w:p>
    <w:p w:rsidR="00000000" w:rsidDel="00000000" w:rsidP="00000000" w:rsidRDefault="00000000" w:rsidRPr="00000000" w14:paraId="0000004C">
      <w:pPr>
        <w:pStyle w:val="Heading2"/>
        <w:jc w:val="both"/>
        <w:rPr/>
      </w:pPr>
      <w:bookmarkStart w:colFirst="0" w:colLast="0" w:name="_cdm5u1gngiqh" w:id="7"/>
      <w:bookmarkEnd w:id="7"/>
      <w:r w:rsidDel="00000000" w:rsidR="00000000" w:rsidRPr="00000000">
        <w:rPr>
          <w:rtl w:val="0"/>
        </w:rPr>
        <w:t xml:space="preserve">Асимметричное разделение белковых агрегатов и органелл</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Белковые агрегаты образуются, когда гидрофобные участки нескольких развернутых белков прилипают друг к другу. Малые белки теплового шока (Hsp) выполняют функцию первой линии защиты, предотвращая необратимую агрегацию белков в стрессовых условиях или во время старения клеток. Например, в клетках, подвергшихся тепловому шоку, развернутые белки могут обнажать «гидрофобные участки», что приводит к неправильным белок-белковым взаимодействиям и, часто, к образованию цитотоксических нерастворимых агрегированных комплексов. Ассоциация малых Hsp с развернутыми или неправильно свернутыми белковыми субстратами предотвращает агрегацию и накопление цитотоксических белковых комплексов и облегчает их активное восстановление и повторное сворачивание через АТФ-зависимые шапероны, такие как Hsp104p (Liberek et al., 2008).</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Накопление белковых агрегатов можно предотвратить с помощью асимметричного разделения. Например, делящиеся почкующиеся клетки дрожжей ограничивают белковые агрегаты стареющей материнской клеткой, чтобы производить омоложенные дочерние клеток. Hsp26p — это небольшой шаперон теплового шока, который участвует в гомеостазе белков и связан с различными белками, склонными к агрегации (Cashikar et al., 2005). Hsp26p подавляется в оптимальных условиях роста, но сильно повышается при окислительном стрессе теплового шока или истощении питательных веществ, когда клетки входят в стационарную фазу (Franzmann et al., 2008). Hsp26p принадлежит к группе долгоживущих асимметрично удерживаемых белков (LARP), которые собираются в отдельные цитоплазматические, микроскопически видимые фокусы, когда клетки входят в стационарную фазу или после теплового шока. Эти очаги Hsp26p, которые потенциально связаны с белковыми агрегатами, сохраняются почти исключительно в материнских клетках при повторном входе в пролиферацию или при восстановлении до нормальной температуры (Thayer et al., 2014).</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Ограничение белковых агрегатов стареющей материнской клеткой требует генов, генерирующих асимметрию (AGG), которые управляют асимметричным наследованием агрегированных белков. Недавний скрининг по всему геному для кандидатов AGG у дрожжей выявил роль везикулярного трафика, слияния мембран и миозин-зависимого наследования вакуолей в этом асимметричном процессе наследования. Например, было показано, что белок-адаптер наследования миозин-зависимой вакуоли Vac17 и ассоциированный с эндоцитарной везикулой белок динамин-подобный Vps1 регулируют асимметрию и репликативную продолжительность жизни посредством зависимых от Myo2 эффектов на эндоцитоз и пространственное качество белка (Hill et al., 2016). Асимметричная сегрегация белковых агрегатов у дрожжей также может быть достигнута с помощью процесса, основанного на компартментализации ER. Например, предшественники белковых отложений, которые представляют собой неправильно свернутые белки и семена агрегации, захватываются связанным с мембраной ЭР шапероном Ydj1. Затем барьер боковой диффузии ER – отдельный домен мембраны ЭР в шейке почки, отделяющий ER матери от почки (Clay et al., 2014) – способствует асимметричному разделению агрегатов ( Saarikangas et al., 2017 ).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Асимметричное разделение поврежденных белков не ограничивается дрожжами и участвует в различных важных биологических процессах, включая защиту от нейродегенерации в многоклеточных организмах и омоложение новорожденных микробных клеток при последующих клеточных делениях или во время восстановления после неблагоприятных условий окружающей среды (Moore and Jessberger, 2017). Также было продемонстрировано, что диффузионные барьеры ER помогают с асимметричной сегрегацией поврежденных белков между дочерними клетками нейральных стволовых клеток мыши (Moore et al., 2015).</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Митохондрии — электростанции клеток — производят АТФ для клеточного энергетического обмена. Точная сегрегация митохондрий важна для здоровья и судьбы клеток- сибсов (Mishra and Chan, 2014). У дрожжей количество и распределение  митохондрий, распределенных по почкам, точно контролируется, тогда как количество митохондрий, сохраняющихся в материнской клетке, снижается с возрастом (Rafelski et al., 2012). Кроме того, считается, что менее функциональные и старые митохондрии сохраняются в материнских клетках, тогда как почки получают высокофункциональные органеллы (Pernice et al., 2016). Антероградный (по направлению к почке) транспорт митохондрий опосредован Myo2 (Chernyakov et al., 2013). Недавний генетический скрининг выявил неожиданное взаимодействие между myo2 и генами, необходимыми для слияния митохондрий; когда транспортная способность Myo2 ограничена, митохондрии должны находиться в слитом состоянии, чтобы гарантировать, что достаточное количество митохондрий будет распределено в почке. Аналогичным образом, слитые митохондрии обеспечивают сохранение критического количества митохондрий в материнской клетке, когда усиливается транспорт, направленный на почку (Böckler et al., 2017). Интересно, что механизмы, используемые для сохранения поврежденных цитозольных белков и агрегатов в материнской клетке, также могут быть вовлечены в смещенное митохондриальное наследование (Zhou et al., 2014). На основании этих результатов было высказано предположение, что минимальная активность Myo2 необходима для распределения митохондрий в материнской клетке и захвата белковых агрегатов, что является предпосылкой для удержания агрегатов. С другой стороны, повышенная активность Myo2 смещает агрегаты, связанные с митохондриями, в почку и тем самым нарушает удержание агрегатов. Таким образом, тонко настроенный Myo2-зависимый митохондриальный транспорт необходим для удержания цитозольных белковых агрегатов в материнской клетке.</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Доказательства асимметричного разделения митохондрий также связаны со стволовостью. Стволоподобные клетки (SLC) эпителиальных клеток молочной железы человека наследуют меньше старых митохондрий и сохраняют свойства стволовых клеток, что проявляется в их способности образовывать маммосферы (Katajisto et al., 2015). Стволовые клетки обычно ограничивают митохондрии, содержащие старые белки, отдельными субклеточными доменами с помощью механизма, включающего белок, родственный динамину (Drp1), белок, который необходим для деления митохондрий и аутофагии (Mao et al., 2013). Ингибирование деления митохондрий нарушает как возрастную субклеточную локализацию, так и сегрегацию митохондрий и вызывает потерю свойств стволовых клеток в клетках-потомках. Примечательно, что SLC имеют более высокое соотношение митофагии/аутофагии, что предполагает, что высокое качество митохондрий может быть релевантным для состояния SLC и для асимметричной сегрегации митохондрий. Эти данные предполагают, что любое возмущение, которое бросает вызов нормальным механизмам контроля качества митохондрий, будет либо служить сигналом для SLC остановить асимметричную сегрегацию митохондрий, либо, в качестве альтернативы, перегружать способность SLC эффективно распределять старые митохондрии асимметрично. Интересно, что сибс стволовой клетки, сохраняющий потенцию стволовости предковой клетки, избирательно наследует все новые молекулы, структуры и органоиду - но избирательно наследует старую материнскую центриоль.</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6"/>
        <w:jc w:val="both"/>
        <w:rPr/>
      </w:pPr>
      <w:bookmarkStart w:colFirst="0" w:colLast="0" w:name="_qgg2reqls7ic" w:id="8"/>
      <w:bookmarkEnd w:id="8"/>
      <w:r w:rsidDel="00000000" w:rsidR="00000000" w:rsidRPr="00000000">
        <w:rPr>
          <w:rtl w:val="0"/>
        </w:rPr>
        <w:t xml:space="preserve">Рисуник 1. Избирательное наследование новых структур и органоидов при передаче старой материнской центриоли сибсу, поддерживающее потенцию стволовости</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drawing>
          <wp:inline distB="114300" distT="114300" distL="114300" distR="114300">
            <wp:extent cx="5943600" cy="572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Механизм, зависящий от Drp1, наблюдался в активированных лимфоцитах, которые используют ACD для сопряжения дифференциации и самообновления (Adams et al., 2016). В этом контексте было показано, что неравное устранение старых митохондрий приводит к разным судьбам клеток-братьев: дочерние клетки, очищающие больше митохондрий, самообновляются, тогда как клетки-братья, сохраняющие больше митохондрий, дифференцируются. Соответственно, генетическое и фармакологическое ингибирование Drp1 приводит к усилению дифференциации, а также к повышению уровней митохондриальных и клеточных активных форм кислорода (ROS). Клетки с более высокими уровнями митохондриальных ROS снижают клиренс старых митохондрий. Наоборот, очистка ROS с помощью N-ацетил-L-цистеина (NAC) стимулирует клиренс старых митохондрий и способствует самообновлению. Конфокальная микроскопия показала, что субклеточное распределение старых митохондрий в целом симметрично в метафазных и ранних телофазных клетках. Однако в цитокинезе обилие старых митохондрий между парами сибсов часто не совпадает. Подводя итог, можно сказать, что ROS опосредует эффекты и усиливает очищение старых митохондрий в дифференцированных дочерних клетках.</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Митохондрии также асимметрично разделяются во время мейоза 1 у мышей, так что большинство митохондрий оказываются в ооците напротив полярного тельца, которое в конечном итоге деградирует (Dalton and Carroll, 2013). Асимметричное разделение митохондрий в этом случае важно, поскольку ооцит не размножает митохондрии до оплодотворения. Кроме того, блокировка гликолиза до стадии бластоцисты делает митохондрии единственным источником АТФ на начальных стадиях развития (Dumollard et al., 2007). Смещенное разделение митохондрий во время мейоза включает механизмы мейотического веретена и смещения веретена. Первоначально митохондрии накапливаются вокруг веретена, но во время анафазы они затем транспортируются к стороне ооцита на микротрубочках кинезин- и динеин-зависимым образом. Впоследствии мейотическое веретено мигрирует в кортекс во время экструзии полярного тельца в мейозе 1 (Ledan et al., 2001). Этот процесс миграции веретена требует актинового цитоскелета; при отсутствии актин-зависимой миграции веретена митохондрии остаются симметрично распределенными (Mogessie et al., 2018).</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Также было показано, что лизосомы разделяются асимметрично в делящихся кератиноцитах: они концентрируются на центросомной стороне ядра непосредственно перед митозом, а затем предпочтительно разделяются на одну дочернюю клетку (Lång et al., 2018). Кератиноциты, богатые лизосомами, имеют более высокую скорость вращения двухклеточных колоний, что является показателем стволовости кератиноцитов человека (Nanba et al., 2016), а также дают начало колониям, которые экспрессируют маркер стволовых клеток цитокератин 15 (K15; KRT15).</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Другая система, демонстрирующая смещенную сегрегацию лизосом, — это гемопоэтические стволовые клетки (ГСК). ГСК подвергаются самообновляющимся делениям, реформируя ГСК, а также давая начало клеткам-братьям, которые могут дифференцироваться во все линии крови. Используя количественную визуализацию живых клеток, было показано, что клеточный деградационный аппарат — включая лизосомы, аутофагосомы и митофагосомы — может асимметрично наследоваться дочерними клетками ГСК (Loeffler et al., 2019). Более того, дочерние клетки ГСК с низким уровнем лизосом индуцируются к дифференцировке, не индуцируя специфический выбор линий. В этом отчете также показано, что Numb, ингибитор сигнализации Notch (Kovall et al., 2017), может асимметрично сегрегировать в ГСК; Дочерние клетки, получающие меньше Numb, метаболически активируются и индуцируются к дифференцировке.</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Эксперименты на дрожжах показали, что в условиях высокого и низкого стресса ER сегрегирует асимметрично. Индукция стресса ER фармакологическими агентами, такими как туникамицин, активирует механизм мониторинга за стрессом ER (ERSU) (Babour et al., 2010). Этот путь ERSU приводит к повторной локализации комплекса септинов, связанного с цитокинезом, вдали от шейки почки, тем самым блокируя наследование кортикального ER, допуская перинуклеарную сегрегацию ER. Путь ERSU также задерживает цитокинез до тех пор, пока не будет достигнут минимальный порог функциональной способности ER, что гарантирует жизнеспособность материнской клетки. Путь ERSU может быть активирован накоплением белковых агрегатов в ER. Например, у дрожжей ERSU задерживает прохождение поврежденного ER вместе с белковыми агрегатами в нем к дочерним клеткам посредством образования липидного барьера в шейке почки (Piña and Niwa, 2015). ERSU — это нетранскрипционный механизм, который работает через MAP-киназу Slt2. Удаление ERSU путем отключения Slt2 в условиях стресса приводит к гибели как материнских, так и дочерних клеток, что позволяет предположить, что это важный путь адаптации (Jonas et al., 2018). ERSU действует независимо от реакции на развернутый белок (UPR), которая активируется, когда развернутые или неправильно свернутые белки накапливаются в просвете ER, и поддерживает функцию ER путем повышения регуляции шаперонов ER и компонентов сворачивания белка (Walter and Ron, 2011). Однако было показано, что как механизмы UPR, так и ERSU могут работать при низком стрессе, что позволяет предположить, что оба пути важны для адаптации при физиологически значимых изменениях окружающей среды. Например, при низком стрессе активация пути ERSU приводит к удержанию ER материнской клеткой и снижению сегрегации ER в дочернюю клетку. Такое асимметричное наследование требует активации UPR и задержки клеточного цикла в дочерних клетках, чтобы они могли восстановить функциональность до начала роста.</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С момента первоначального описания ACD в 1905 году было многое изучено о молекулярных и клеточных механизмах, лежащих в основе ACD. Но еще предстоит изучить, играет ли асимметрия размеров родственных клеток важную роль в решениях о судьбе клеток и каким образом. Более того, то, как внутренние и внешние механические силы клетки способствуют поляризации клеток и предвзятой сегрегации макромолекул, является недостаточно изученной областью в этой области. Наконец, следует особо изучить парадокс наследования старейшей центриоли дочерней клеткой, сохраняющей потенциал стволовости материнской клетки.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1"/>
        <w:jc w:val="both"/>
        <w:rPr/>
      </w:pPr>
      <w:bookmarkStart w:colFirst="0" w:colLast="0" w:name="_71496xz3h4ha" w:id="9"/>
      <w:bookmarkEnd w:id="9"/>
      <w:r w:rsidDel="00000000" w:rsidR="00000000" w:rsidRPr="00000000">
        <w:rPr>
          <w:rtl w:val="0"/>
        </w:rPr>
        <w:t xml:space="preserve">Необратимая дифференциация регулируется внутренним сигналом или внешним фактором?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Эпигенетический ландшафт Уоддингтона является фундаментальной и глубокой концептуализацией решений о судьбе клеточного потомства- дифференциации дочерних клеток (Waddington CH, 1957) ). На протяжении десятилетий эта проницательная метафора помогала исследователям выделять множество моделей относительно решений о судьбе клеток ( MacArthur, 2023). Вводя различные количественные модели и анализируя разнообразные процессы принятия решений о судьбе, исследователи дополнили ландшафт Уоддингтона (Shakiba et al., 2022). Нерешенным остается вопрос, является ли ландшафт статичным или нет, т. е. определяются ли решения о судьбе клеток шумом или сигналом, внежним или внытренним факторм (Stanoev, A., &amp; Koseska, A., 2022). С одной стороны, некоторые исследователи утверждают, что клетки находятся в стационарном ландшафте, где решения принимаются путем переключения через дискретные долины (Desai et al., 2021) в результате «управляемого шума» экспрессии генов (Guillemin, A., &amp; Stumpf, M. P. H., 2021). Другие же исследователи утверждали, что эпигенетический ландшафт является динамичным во время решений о судьбе. То есть искажение ландшафта организует переходы судьбы (Hota et al., 2022) и управляется внешними сигналами.</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В режиме управляемого шума, смещение решений о судьбе клеток во многом зависит от спонтанной гетерогенности экспрессии генов в популяции клеток (Wheat et al., 2020). Следовательно, начальное клеточное состояние в основном влияет на направление решения о судьбе. Chang et al (Chang et al., 2008) обнаружили, что популяция гемопоэтических стволовых клеток (HSC) обладает внутренней и устойчивой гетерогенностью экспрессии Scal-1, также известной как Ly-6 (Van De Rijn et al., 1989). Примечательно, что популяции с дискретными уровнями экспрессии Scal-1 придают разную склонность к приверженности нисходящей линии. Принимая во внимание режим, управляемый сигналом, судьбы клеток жестко управляются внешними сигналами (например, цитокинами, химическими молекулами, механической прочностью и генетическими операциями), которые изменяют ландшафт. В этом случае влияние начального состояния на решения о судьбе относительно несущественно. Кроме того, из-за доступности манипуляции сигналами режим, управляемый сигналами, широко использовался для инженерии судьбы клеток (Del Vecchio et al., 2017), что привело к системам индукции in vitro, сосредоточенным на индуцированных плюрипотентных стволовых клетках (iPSC) для получения желаемых типов клеток (Ng et al., 2021). В совокупности движущие силы связывают основополагающие и важнейшие особенности решений о судьбе, выступая в качестве существенной основы для дальнейшей расшифровки решений о судьбе и интерпретации развития организмов (Simon et al., 2018). Изучая два режима управления, мы можем лучше понять и охарактеризовать решения о судьбе клеток, включая дифференциацию клеток in vivo, онкогенез и системы перепрограммирования in vitro.</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Тем не менее, движущие силы, лежащие в основе решений о судьбе дочерних клеток при делении дифференциации, остаются в значительной степени неуловимыми. Центриоларная теория дифференциации связывает индукторы дифференциации с центриолями - то есть необратимая дифференциация результат неядерного, но цитоплазматического, то есть внутриклеточного сигнала. </w:t>
      </w:r>
    </w:p>
    <w:p w:rsidR="00000000" w:rsidDel="00000000" w:rsidP="00000000" w:rsidRDefault="00000000" w:rsidRPr="00000000" w14:paraId="00000071">
      <w:pPr>
        <w:pStyle w:val="Heading1"/>
        <w:jc w:val="both"/>
        <w:rPr/>
      </w:pPr>
      <w:bookmarkStart w:colFirst="0" w:colLast="0" w:name="_18w668wyn98" w:id="10"/>
      <w:bookmarkEnd w:id="10"/>
      <w:r w:rsidDel="00000000" w:rsidR="00000000" w:rsidRPr="00000000">
        <w:rPr>
          <w:rtl w:val="0"/>
        </w:rPr>
        <w:t xml:space="preserve">Список Литературы:</w:t>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Abeysundara, N., Simmonds, A. J., &amp; Hughes, S. C. (2018). Moesin is involved in polarity maintenance and cortical remodeling during asymmetric cell division. Molecular Biology of the Cell, 29(4), 419-434.</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Adams, W. C., Chen, Y. H., Kratchmarov, R., Yen, B., Nish, S. A., Lin, W. H. W., ... &amp; Reiner, S. L. (2016). Anabolism-associated mitochondrial stasis driving lymphocyte differentiation over self-renewal. Cell reports, 17(12), 3142-3152.</w:t>
      </w:r>
    </w:p>
    <w:p w:rsidR="00000000" w:rsidDel="00000000" w:rsidP="00000000" w:rsidRDefault="00000000" w:rsidRPr="00000000" w14:paraId="00000074">
      <w:pPr>
        <w:numPr>
          <w:ilvl w:val="0"/>
          <w:numId w:val="1"/>
        </w:numPr>
        <w:ind w:left="720" w:hanging="360"/>
        <w:jc w:val="both"/>
      </w:pPr>
      <w:r w:rsidDel="00000000" w:rsidR="00000000" w:rsidRPr="00000000">
        <w:rPr>
          <w:rtl w:val="0"/>
        </w:rPr>
        <w:t xml:space="preserve">Akera, T., Chmátal, L., Trimm, E., Yang, K., Aonbangkhen, C., Chenoweth, D. M., ... &amp; Lampson, M. A. (2017). Spindle asymmetry drives non-Mendelian chromosome segregation. Science, 358(6363), 668-672.</w:t>
      </w:r>
    </w:p>
    <w:p w:rsidR="00000000" w:rsidDel="00000000" w:rsidP="00000000" w:rsidRDefault="00000000" w:rsidRPr="00000000" w14:paraId="00000075">
      <w:pPr>
        <w:numPr>
          <w:ilvl w:val="0"/>
          <w:numId w:val="1"/>
        </w:numPr>
        <w:ind w:left="720" w:hanging="360"/>
        <w:jc w:val="both"/>
      </w:pPr>
      <w:r w:rsidDel="00000000" w:rsidR="00000000" w:rsidRPr="00000000">
        <w:rPr>
          <w:rtl w:val="0"/>
        </w:rPr>
        <w:t xml:space="preserve">Akera, T., Trimm, E., &amp; Lampson, M. A. (2019). Molecular strategies of meiotic cheating by selfish centromeres. Cell, 178(5), 1132-1144.</w:t>
      </w:r>
    </w:p>
    <w:p w:rsidR="00000000" w:rsidDel="00000000" w:rsidP="00000000" w:rsidRDefault="00000000" w:rsidRPr="00000000" w14:paraId="00000076">
      <w:pPr>
        <w:numPr>
          <w:ilvl w:val="0"/>
          <w:numId w:val="1"/>
        </w:numPr>
        <w:ind w:left="720" w:hanging="360"/>
        <w:jc w:val="both"/>
      </w:pPr>
      <w:r w:rsidDel="00000000" w:rsidR="00000000" w:rsidRPr="00000000">
        <w:rPr>
          <w:rtl w:val="0"/>
        </w:rPr>
        <w:t xml:space="preserve">Alliegro, M. C., Alliegro, M. A., &amp; Palazzo, R. E. (2006). Centrosome-associated RNA in surf clam oocytes. Proceedings of the National Academy of Sciences, 103(24), 9034-9038.</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Allshire, R. C., &amp; Karpen, G. H. (2008). Epigenetic regulation of centromeric chromatin: old dogs, new tricks?. Nature Reviews Genetics, 9(12), 923-937.</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Atwood, S. X., &amp; Prehoda, K. E. (2009). aPKC phosphorylates Miranda to polarize fate determinants during neuroblast asymmetric cell division. Current Biology, 19(9), 723-729.</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Babour, A., Bicknell, A. A., Tourtellotte, J., &amp; Niwa, M. (2010). A surveillance pathway monitors the fitness of the endoplasmic reticulum to control its inheritance. Cell, 142(2), 256-269.</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Bärenz, F., Kschonsak, Y. T., Meyer, A., Jafarpour, A., Lorenz, H., &amp; Hoffmann, I. (2018). Ccdc61 controls centrosomal localization of Cep170 and is required for spindle assembly and symmetry. Molecular biology of the cell, 29(26), 3105-3118.</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Barros, C. S., Phelps, C. B., &amp; Brand, A. H. (2003). Drosophila nonmuscle myosin II promotes the asymmetric segregation of cell fate determinants by cortical exclusion rather than active transport. Developmental cell, 5(6), 829-840.</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Beaudouin, J., Gerlich, D., Daigle, N., Eils, R., &amp; Ellenberg, J. (2002). Nuclear envelope breakdown proceeds by microtubule-induced tearing of the lamina. Cell, 108(1), 83-96.</w:t>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Böckler, S., Chelius, X., Hock, N., Klecker, T., Wolter, M., Weiss, M., ... &amp; Westermann, B. (2017). Fusion, fission, and transport control asymmetric inheritance of mitochondria and protein aggregates. Journal of Cell Biology, 216(8), 2481-2498.</w:t>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Bouvrette, L. P. B., Cody, N. A., Bergalet, J., Lefebvre, F. A., Diot, C., Wang, X., ... &amp; Lécuyer, E. (2018). CeFra-seq reveals broad asymmetric mRNA and noncoding RNA distribution profiles in Drosophila and human cells. Rna, 24(1), 98-113.</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Boxem, M., &amp; van den Heuvel, S. (2019). Cell polarity: getting the PARty started. Current Biology, 29(13), R637-R639.</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Cabernard, C., Prehoda, K. E., &amp; Doe, C. Q. (2010). A spindle-independent cleavage furrow positioning pathway. Nature, 467(7311), 91-94.</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Cai, Y., Yu, F., Lin, S., Chia, W., &amp; Yang, X. (2003). Apical complex genes control mitotic spindle geometry and relative size of daughter cells in Drosophila neuroblast and pI asymmetric divisions. Cell, 112(1), 51-62.</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Cashikar, A. G., Duennwald, M., &amp; Lindquist, S. L. (2005). A chaperone pathway in protein disaggregation: Hsp26 alters the nature of protein aggregates to facilitate reactivation by Hsp104. Journal of Biological Chemistry, 280(25), 23869-23875.</w:t>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Chang, H. H., Hemberg, M., Barahona, M., Ingber, D. E., &amp; Huang, S. (2008). Transcriptome-wide noise controls lineage choice in mammalian progenitor cells. Nature, 453(7194), 544–547. </w:t>
      </w:r>
      <w:hyperlink r:id="rId7">
        <w:r w:rsidDel="00000000" w:rsidR="00000000" w:rsidRPr="00000000">
          <w:rPr>
            <w:color w:val="1155cc"/>
            <w:u w:val="single"/>
            <w:rtl w:val="0"/>
          </w:rPr>
          <w:t xml:space="preserve">https://doi.org/10.1038/nature06965</w:t>
        </w:r>
      </w:hyperlink>
      <w:r w:rsidDel="00000000" w:rsidR="00000000" w:rsidRPr="00000000">
        <w:rPr>
          <w:rtl w:val="0"/>
        </w:rPr>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Chen, C., Inaba, M., Venkei, Z. G., &amp; Yamashita, Y. M. (2016). Klp10A, a stem cell centrosome-enriched kinesin, balances asymmetries in Drosophila male germline stem cell division. Elife, 5, e20977.</w:t>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Chen, J. Y., Bottjer, D. J., Davidson, E. H., Dornbos, S. Q., Gao, X., Yang, Y. H., ... &amp; Tafforeau, P. (2006). Phosphatized polar lobe-forming embryos from the Precambrian of southwest China. Science, 312(5780), 1644-1646.</w:t>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Chen, X., Widmer, L. A., Stangier, M. M., Steinmetz, M. O., Stelling, J., &amp; Barral, Y. (2019). Remote control of microtubule plus-end dynamics and function from the minus-end. Elife, 8, e48627.</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Chernyakov, I., Santiago-Tirado, F., &amp; Bretscher, A. (2013). Active segregation of yeast mitochondria by Myo2 is essential and mediated by Mmr1 and Ypt11. Current Biology, 23(18), 1818-1824.</w:t>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Choksi, S. P., Southall, T. D., Bossing, T., Edoff, K., de Wit, E., Fischer, B. E., ... &amp; Brand, A. H. (2006). Prospero acts as a binary switch between self-renewal and differentiation in Drosophila neural stem cells. Developmental cell, 11(6), 775-789.</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Clay, L., Caudron, F., Denoth-Lippuner, A., Boettcher, B., Buvelot Frei, S., Snapp, E. L., &amp; Barral, Y. (2014). A sphingolipid-dependent diffusion barrier confines ER stress to the yeast mother cell. Elife, 3, e01883.</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Conduit, P. T., &amp; Raff, J. W. (2010). Cnn dynamics drive centrosome size asymmetry to ensure daughter centriole retention in Drosophila neuroblasts. Current Biology, 20(24), 2187-2192.</w:t>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Conduit, P. T., Wainman, A., &amp; Raff, J. W. (2015). Centrosome function and assembly in animal cells. Nature reviews Molecular cell biology, 16(10), 611-624.</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Conklin, E. G. (1905). Mosaic development in ascidian eggs. Journal of Experimental Zoology, 2(2), 145-223.</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Connell, M., Cabernard, C., Ricketson, D., Doe, C. Q., &amp; Prehoda, K. E. (2011). Asymmetric cortical extension shifts cleavage furrow position in Drosophila neuroblasts. Molecular biology of the cell, 22(22), 4220-4226.</w:t>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Coumailleau, F., Fürthauer, M., Knoblich, J. A., &amp; Gonzalez-Gaitan, M. (2009). Directional Delta and Notch trafficking in Sara endosomes during asymmetric cell division. Nature, 458(7241), 1051-1055.</w:t>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Dalton, C. M., &amp; Carroll, J. (2013). Biased inheritance of mitochondria during asymmetric cell division in the mouse oocyte. Journal of cell science, 126(13), 2955-2964.</w:t>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Del Arco, A. G., Edgar, B. A., &amp; Erhardt, S. (2018). In vivo analysis of centromeric proteins reveals a stem cell-specific asymmetry and an essential role in differentiated, non-proliferating cells. Cell reports, 22(8), 1982-1993.</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Del Vecchio, D., Abdallah, H., Qian, Y., &amp; Collins, J. J. (2017). A Blueprint for a Synthetic Genetic Feedback Controller to Reprogram Cell Fate. Cell systems, 4(1), 109–120.e11. </w:t>
      </w:r>
      <w:hyperlink r:id="rId8">
        <w:r w:rsidDel="00000000" w:rsidR="00000000" w:rsidRPr="00000000">
          <w:rPr>
            <w:color w:val="1155cc"/>
            <w:u w:val="single"/>
            <w:rtl w:val="0"/>
          </w:rPr>
          <w:t xml:space="preserve">https://doi.org/10.1016/j.cels.2016.12.001</w:t>
        </w:r>
      </w:hyperlink>
      <w:r w:rsidDel="00000000" w:rsidR="00000000" w:rsidRPr="00000000">
        <w:rPr>
          <w:rtl w:val="0"/>
        </w:rPr>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Derivery, E., Seum, C., Daeden, A., Loubéry, S., Holtzer, L., Jülicher, F., &amp; Gonzalez-Gaitan, M. (2015). Polarized endosome dynamics by spindle asymmetry during asymmetric cell division. Nature, 528(7581), 280-285.</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Desai, R. V., Chen, X., Martin, B., Chaturvedi, S., Hwang, D. W., Li, W., Yu, C., Ding, S., Thomson, M., Singer, R. H., Coleman, R. A., Hansen, M. M. K., &amp; Weinberger, L. S. (2021). A DNA repair pathway can regulate transcriptional noise to promote cell fate transitions. Science (New York, N.Y.), 373(6557), eabc6506. </w:t>
      </w:r>
      <w:hyperlink r:id="rId9">
        <w:r w:rsidDel="00000000" w:rsidR="00000000" w:rsidRPr="00000000">
          <w:rPr>
            <w:color w:val="1155cc"/>
            <w:u w:val="single"/>
            <w:rtl w:val="0"/>
          </w:rPr>
          <w:t xml:space="preserve">https://doi.org/10.1126/science.abc6506</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Dumollard, R., Duchen, M., &amp; Carroll, J. (2007). Current topics in developmental biology. Curr. Top. Dev. Biol., 77, 21-49.</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Feng, Z., Caballe, A., Wainman, A., Johnson, S., Haensele, A. F., Cottee, M. A., ... &amp; Raff, J. W. (2017). Structural basis for mitotic centrosome assembly in flies. Cell, 169(6), 1078-1089.</w:t>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Franzmann, T. M., Menhorn, P., Walter, S., &amp; Buchner, J. (2008). Activation of the chaperone Hsp26 is controlled by the rearrangement of its thermosensor domain. Molecular cell, 29(2), 207-216.</w:t>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Fusco, D., Accornero, N., Lavoie, B., Shenoy, S. M., Blanchard, J. M., Singer, R. H., &amp; Bertrand, E. (2003). Single mRNA molecules demonstrate probabilistic movement in living mammalian cells. Current Biology, 13(2), 161-167.</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Gallaud, E., Pham, T., &amp; Cabernard, C. (2017). Drosophila melanogaster neuroblasts: a model for asymmetric stem cell divisions. Asymmetric Cell Division in Development, Differentiation and Cancer, 183-210.</w:t>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Gambarotto, D., Pennetier, C., Ryniawec, J. M., Buster, D. W., Gogendeau, D., Goupil, A., ... &amp; Basto, R. (2019). Plk4 regulates centriole asymmetry and spindle orientation in neural stem cells. Developmental cell, 50(1), 11-24.</w:t>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Guillemin, A., &amp; Stumpf, M. P. H. (2021). Noise and the molecular processes underlying cell fate decision-making. Physical biology, 18(1), 011002. </w:t>
      </w:r>
      <w:hyperlink r:id="rId10">
        <w:r w:rsidDel="00000000" w:rsidR="00000000" w:rsidRPr="00000000">
          <w:rPr>
            <w:color w:val="1155cc"/>
            <w:u w:val="single"/>
            <w:rtl w:val="0"/>
          </w:rPr>
          <w:t xml:space="preserve">https://doi.org/10.1088/1478-3975/abc9d1</w:t>
        </w:r>
      </w:hyperlink>
      <w:r w:rsidDel="00000000" w:rsidR="00000000" w:rsidRPr="00000000">
        <w:rPr>
          <w:rtl w:val="0"/>
        </w:rPr>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Hannaford, M. R., Ramat, A., Loyer, N., &amp; Januschke, J. (2018). aPKC-mediated displacement and actomyosin-mediated retention polarize Miranda in Drosophila neuroblasts. Elife, 7, e29939.</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Hejnol, A., &amp; Pfannenstiel, H. D. (1998). Myosin and actin are necessary for polar lobe formation and resorption in Ilyanassa obsoleta embryos. Development genes and evolution, 208, 229-233.</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Hibbel, A., Bogdanova, A., Mahamdeh, M., Jannasch, A., Storch, M., Schäffer, E., ... &amp; Howard, J. (2015). Kinesin Kip2 enhances microtubule growth in vitro through length-dependent feedback on polymerization and catastrophe. Elife, 4, e10542.</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Hill, S. M., Hao, X., Grönvall, J., Spikings-Nordby, S., Widlund, P. O., Amen, T., ... &amp; Nyström, T. (2016). Asymmetric inheritance of aggregated proteins and age reset in yeast are regulated by Vac17-dependent vacuolar functions. Cell reports, 16(3), 826-838.</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Holly, R. W., Jones, K., &amp; Prehoda, K. E. (2020). A conserved PDZ-binding motif in aPKC interacts with Par-3 and mediates cortical polarity. Current Biology, 30(5), 893-898.</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Hota, S. K., Rao, K. S., Blair, A. P., Khalilimeybodi, A., Hu, K. M., Thomas, R., So, K., Kameswaran, V., Xu, J., Polacco, B. J., Desai, R. V., Chatterjee, N., Hsu, A., Muncie, J. M., Blotnick, A. M., Winchester, S. A. B., Weinberger, L. S., Hüttenhain, R., Kathiriya, I. S., Krogan, N. J., … Bruneau, B. G. (2022). Brahma safeguards canalization of cardiac mesoderm differentiation. Nature, 602(7895), 129–134. </w:t>
      </w:r>
      <w:hyperlink r:id="rId11">
        <w:r w:rsidDel="00000000" w:rsidR="00000000" w:rsidRPr="00000000">
          <w:rPr>
            <w:color w:val="1155cc"/>
            <w:u w:val="single"/>
            <w:rtl w:val="0"/>
          </w:rPr>
          <w:t xml:space="preserve">https://doi.org/10.1038/s41586-021-04336-y</w:t>
        </w:r>
      </w:hyperlink>
      <w:r w:rsidDel="00000000" w:rsidR="00000000" w:rsidRPr="00000000">
        <w:rPr>
          <w:rtl w:val="0"/>
        </w:rPr>
        <w:t xml:space="preserve"> </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Jakobsen, L., Vanselow, K., Skogs, M., Toyoda, Y., Lundberg, E., Poser, I., ... &amp; Andersen, J. S. (2011). Novel asymmetrically localizing components of human centrosomes identified by complementary proteomics methods. The EMBO journal, 30(8), 1520-1535.</w:t>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Januschke, J., Llamazares, S., Reina, J., &amp; Gonzalez, C. (2011). Drosophila neuroblasts retain the daughter centrosome. Nature communications, 2(1), 243.</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Jeffery, W. R., Tomlinson, C. R., &amp; Brodeur, R. D. (1983). Localization of actin messenger RNA during early ascidian development. Developmental biology, 99(2), 408-417.</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Jonas, F. R., Royle, K. E., Aw, R., Stan, G. B. V., &amp; Polizzi, K. M. (2018). Investigating the consequences of asymmetric endoplasmic reticulum inheritance in Saccharomyces cerevisiae under stress using a combination of single cell measurements and mathematical modelling. Synthetic and Systems Biotechnology, 3(1), 64-75.</w:t>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Juliano, C. E., Voronina, E., Stack, C., Aldrich, M., Cameron, A. R., &amp; Wessel, G. M. (2006). Germ line determinants are not localized early in sea urchin development, but do accumulate in the small micromere lineage. Developmental biology, 300(1), 406-415.</w:t>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Katajisto, P., Döhla, J., Chaffer, C. L., Pentinmikko, N., Marjanovic, N., Iqbal, S., ... &amp; Sabatini, D. M. (2015). Asymmetric apportioning of aged mitochondria between daughter cells is required for stemness. Science, 348(6232), 340-343.</w:t>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Kemphues, K. J., Priess, J. R., Morton, D. G., &amp; Cheng, N. (1988). Identification of genes required for cytoplasmic localization in early C. elegans embryos. Cell, 52(3), 311-320.</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Kingsley, E. P., Chan, X. Y., Duan, Y., &amp; Lambert, J. D. (2007). Widespread RNA segregation in a spiralian embryo. Evolution &amp; development, 9(6), 527-539.</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3">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Kiyomitsu, T. (2019). The cortical force-generating machinery: how cortical spindle-pulling forces are generated. Current opinion in cell biology, 60, 1-8.’</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Klinkert, K., Levernier, N., Gross, P., Gentili, C., von Tobel, L., Pierron, M., ... &amp; Gönczy, P. (2019). Aurora A depletion reveals centrosome-independent polarization mechanism in Caenorhabditis elegans. Elife, 8, e44552.</w:t>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Kovall, R. A., Gebelein, B., Sprinzak, D., &amp; Kopan, R. (2017). The canonical Notch signaling pathway: structural and biochemical insights into shape, sugar, and force. Developmental cell, 41(3), 228-241.</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Kursel, L. E., &amp; Malik, H. S. (2018). The cellular mechanisms and consequences of centromere drive. Current Opinion in Cell Biology, 52, 58-65.</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Kusek, G., Campbell, M., Doyle, F., Tenenbaum, S. A., Kiebler, M., &amp; Temple, S. (2012). Asymmetric segregation of the double-stranded RNA binding protein Staufen2 during mammalian neural stem cell divisions promotes lineage progression. Cell stem cell, 11(4), 505-516.</w:t>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Lambert, J. D., &amp; Nagy, L. M. (2002). Asymmetric inheritance of centrosomally localized mRNAs during embryonic cleavages. Nature, 420(6916), 682-686.</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Landskron, L., Steinmann, V., Bonnay, F., Burkard, T. R., Steinmann, J., Reichardt, I., ... &amp; Knoblich, J. A. (2018). The asymmetrically segregating lncRNA cherub is required for transforming stem cells into malignant cells. Elife, 7, e31347.</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Lécuyer, E., Yoshida, H., Parthasarathy, N., Alm, C., Babak, T., Cerovina, T., ... &amp; Krause, H. M. (2007). Global analysis of mRNA localization reveals a prominent role in organizing cellular architecture and function. Cell, 131(1), 174-187.</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Ledan, E., Polanski, Z., Terret, M. E., &amp; Maro, B. (2001). Meiotic maturation of the mouse oocyte requires an equilibrium between cyclin B synthesis and degradation. Developmental biology, 232(2), 400-413.</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Lengefeld, J., Yen, E., Chen, X., Leary, A., Vogel, J., &amp; Barral, Y. (2018). Spatial cues and not spindle pole maturation drive the asymmetry of astral microtubules between new and preexisting spindle poles. Molecular biology of the cell, 29(1), 10-28.</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Lerit, D. A., &amp; Rusan, N. M. (2013). PLP inhibits the activity of interphase centrosomes to ensure their proper segregation in stem cells. Journal of Cell Biology, 202(7), 1013-1022.</w:t>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Li, P., Yang, X., Wasser, M., Cai, Y., &amp; Chia, W. (1997). Inscuteable and Staufen Mediate Asymmetric Localization and Segregation of prosperoRNA during Drosophila Neuroblast Cell Divisions. Cell, 90(3), 437-447.</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Liberek, K., Lewandowska, A., &amp; Ziętkiewicz, S. (2008). Chaperones in control of protein disaggregation. The EMBO journal, 27(2), 328-335.</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Loeffler, D., Wehling, A., Schneiter, F., Zhang, Y., Müller-Bötticher, N., Hoppe, P. S., ... &amp; Schroeder, T. (2019). Asymmetric lysosome inheritance predicts activation of haematopoietic stem cells. Nature, 573(7774), 426-429.</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Long, R. M., Singer, R. H., Meng, X., Gonzalez, I., Nasmyth, K., &amp; Jansen, R. P. (1997). Mating type switching in yeast controlled by asymmetric localization of ASH1 mRNA. Science, 277(5324), 383-387.</w:t>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Loyer, N., &amp; Januschke, J. (2020). Where does asymmetry come from? Illustrating principles of polarity and asymmetry establishment in Drosophila neuroblasts. Current Opinion in Cell Biology, 62, 70-77.</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MacArthur B. D. (2023). Stem cell biology needs a theory. Stem cell reports, 18(1), 3–5. </w:t>
      </w:r>
      <w:hyperlink r:id="rId14">
        <w:r w:rsidDel="00000000" w:rsidR="00000000" w:rsidRPr="00000000">
          <w:rPr>
            <w:color w:val="1155cc"/>
            <w:u w:val="single"/>
            <w:rtl w:val="0"/>
          </w:rPr>
          <w:t xml:space="preserve">https://doi.org/10.1016/j.stemcr.2022.11.005</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Manzano-López, J., Matellán, L., Álvarez-Llamas, A., Blanco-Mira, J. C., &amp; Monje-Casas, F. (2019). Asymmetric inheritance of spindle microtubule-organizing centres preserves replicative lifespan. Nature Cell Biology, 21(8), 952-965.</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Mao, K., Wang, K., Liu, X., &amp; Klionsky, D. J. (2013). The scaffold protein Atg11 recruits fission machinery to drive selective mitochondria degradation by autophagy. Developmental cell, 26(1), 9-18.</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Matsuzaki, F., Ohshiro, T., Ikeshima-Kataoka, H., &amp; Izumi, H. (1998). Miranda localizes staufen and prospero asymmetrically in mitotic neuroblasts and epithelial cells in early Drosophila embryogenesis. Development, 125(20), 4089-4098.</w:t>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Mishra, P., &amp; Chan, D. C. (2014). Mitochondrial dynamics and inheritance during cell division, development and disease. Nature reviews Molecular cell biology, 15(10), 634-646.</w:t>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Mogessie, B., Scheffler, K., &amp; Schuh, M. (2018). Assembly and positioning of the oocyte meiotic spindle. Annual review of cell and developmental biology, 34(1), 381-403.</w:t>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Mollinari, C., Lange, B., &amp; González, C. (2002). Miranda, a protein involved in neuroblast asymmetric division, is associated with embryonic centrosomes of Drosophila melanogaster. Biology of the Cell, 94(1), 1-13.</w:t>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Moore, D. L., &amp; Jessberger, S. (2017). Creating age asymmetry: consequences of inheriting damaged goods in mammalian cells. Trends in cell biology, 27(1), 82-92.</w:t>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Moore, D. L., Pilz, G. A., Araúzo-Bravo, M. J., Barral, Y., &amp; Jessberger, S. (2015). A mechanism for the segregation of age in mammalian neural stem cells. Science, 349(6254), 1334-1338.</w:t>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Morgan, T. H. (1933). The formation of the antipolar lobe in Ilyanassa. Journal of Experimental Zoology, 64(3), 433-467.</w:t>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Munro, E., Nance, J., &amp; Priess, J. R. (2004). Cortical flows powered by asymmetrical contraction transport PAR proteins to establish and maintain anterior-posterior polarity in the early C. elegans embryo. Developmental cell, 7(3), 413-424.</w:t>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Nair, A. R., Singh, P., Garcia, D. S., Rodriguez-Crespo, D., Egger, B., &amp; Cabernard, C. (2016). The microcephaly-associated protein Wdr62/CG7337 is required to maintain centrosome asymmetry in Drosophila neuroblasts. Cell reports, 14(5), 1100-1113.</w:t>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Nanba, D., Toki, F., Tate, S., Imai, M., Matsushita, N., Toki, H., ... &amp; Barrandon, Y. (2016). Cell motion predicts human epidermal stemness. Journal of Dermatological Science, 84(1), e51.</w:t>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Ng, A. H. M., Khoshakhlagh, P., Rojo Arias, J. E., Pasquini, G., Wang, K., Swiersy, A., Shipman, S. L., Appleton, E., Kiaee, K., Kohman, R. E., Vernet, A., Dysart, M., Leeper, K., Saylor, W., Huang, J. Y., Graveline, A., Taipale, J., Hill, D. E., Vidal, M., Melero-Martin, J. M., … Church, G. M. (2021). A comprehensive library of human transcription factors for cell fate engineering. Nature biotechnology, 39(4), 510–519. </w:t>
      </w:r>
      <w:hyperlink r:id="rId15">
        <w:r w:rsidDel="00000000" w:rsidR="00000000" w:rsidRPr="00000000">
          <w:rPr>
            <w:color w:val="1155cc"/>
            <w:u w:val="single"/>
            <w:rtl w:val="0"/>
          </w:rPr>
          <w:t xml:space="preserve">https://doi.org/10.1038/s41587-020-0742-6</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Oon, C. H., &amp; Prehoda, K. E. (2019). Asymmetric recruitment and actin-dependent cortical flows drive the neuroblast polarity cycle. Elife, 8, e45815.</w:t>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Ou, G., Stuurman, N., D’Ambrosio, M., &amp; Vale, R. D. (2010). Polarized myosin produces unequal-size daughters during asymmetric cell division. Science, 330(6004), 677-680.</w:t>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Pereira, G., Tanaka, T. U., Nasmyth, K., &amp; Schiebel, E. (2001). Modes of spindle pole body inheritance and segregation of the Bfa1p–Bub2p checkpoint protein complex. The EMBO journal, 20(22), 6359-6370.</w:t>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Pernice, W. M., Vevea, J. D., &amp; Pon, L. A. (2016). A role for Mfb1p in region-specific anchorage of high-functioning mitochondria and lifespan in Saccharomyces cerevisiae. Nature communications, 7(1), 10595.</w:t>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Pham, T. T., Monnard, A., Helenius, J., Lund, E., Lee, N., Müller, D. J., &amp; Cabernard, C. (2019). Spatiotemporally controlled myosin relocalization and internal pressure generate sibling cell size asymmetry. Iscience, 13, 9-19.</w:t>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Piña, F. J., &amp; Niwa, M. (2015). The ER Stress Surveillance (ERSU) pathway regulates daughter cell ER protein aggregate inheritance. Elife, 4, e06970.</w:t>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Poon, J., Fries, A., Wessel, G. M., &amp; Yajima, M. (2019). Evolutionary modification of AGS protein contributes to formation of micromeres in sea urchins. Nature Communications, 10(1), 3779.</w:t>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Radford, S. J., Go, A. M. M., &amp; McKim, K. S. (2017). Cooperation between kinesin motors promotes spindle symmetry and chromosome organization in oocytes. Genetics, 205(2), 517-527.</w:t>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Rafelski, S. M., Viana, M. P., Zhang, Y., Chan, Y. H. M., Thorn, K. S., Yam, P., ... &amp; Marshall, W. F. (2012). Mitochondrial network size scaling in budding yeast. Science, 338(6108), 822-824.</w:t>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Ramat, A., Hannaford, M., &amp; Januschke, J. (2017). Maintenance of miranda localization in Drosophila neuroblasts involves interaction with the cognate mRNA. Current Biology, 27(14), 2101-2111.</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Ranjan, R., Snedeker, J., &amp; Chen, X. (2019). Asymmetric centromeres differentially coordinate with mitotic machinery to ensure biased sister chromatid segregation in germline stem cells. Cell stem cell, 25(5), 666-681.</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Rebollo, E., Sampaio, P., Januschke, J., Llamazares, S., Varmark, H., &amp; González, C. (2007). Functionally unequal centrosomes drive spindle orientation in asymmetrically dividing Drosophila neural stem cells. Developmental cell, 12(3), 467-474.</w:t>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Render, J. (1989). Development of Ilyanassa obsoleta embryos after equal distribution of polar lobe material at first cleavage. Developmental biology, 132(1), 241-250.</w:t>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Roubinet, C., &amp; Cabernard, C. (2014). Control of asymmetric cell division. Current opinion in cell biology, 31, 84-91.</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Roubinet, C., Tsankova, A., Pham, T. T., Monnard, A., Caussinus, E., Affolter, M., &amp; Cabernard, C. (2017). Spatio-temporally separated cortical flows and spindle geometry establish physical asymmetry in fly neural stem cells. Nature communications, 8(1), 1383.</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Saarikangas, J., Caudron, F., Prasad, R., Moreno, D. F., Bolognesi, A., Aldea, M., &amp; Barral, Y. (2017). Compartmentalization of ER-bound chaperone confines protein deposit formation to the aging yeast cell. Current Biology, 27(6), 773-783.</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Salina, D., Bodoor, K., Eckley, D. M., Schroer, T. A., Rattner, J. B., &amp; Burke, B. (2002). Cytoplasmic dynein as a facilitator of nuclear envelope breakdown. Cell, 108(1), 97-107.</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Sallé, J., Xie, J., Ershov, D., Lacassin, M., Dmitrieff, S., &amp; Minc, N. (2019). Asymmetric division through a reduction of microtubule centering forces. Journal of Cell Biology, 218(3), 771-782.</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Salzmann, V., Chen, C., Chiang, C. Y. A., Tiyaboonchai, A., Mayer, M., &amp; Yamashita, Y. M. (2014). Centrosome-dependent asymmetric inheritance of the midbody ring in Drosophila germline stem cell division. Molecular biology of the cell, 25(2), 267-275.</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Schuldt, A. J., Adams, J. H., Davidson, C. M., Micklem, D. R., Haseloff, J., St Johnston, D., &amp; Brand, A. H. (1998). Miranda mediates asymmetric protein and RNA localization in the developing nervous system. Genes &amp; development, 12(12), 1847-1857.</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Shakiba, N., Li, C., Garcia-Ojalvo, J., Cho, K. H., Patil, K., Walczak, A., Liu, Y. Y., Kuehn, S., Nie, Q., Klein, A., Deco, G., Kringelbach, M., &amp; Iyer-Biswas, S. (2022). How can Waddington-like landscapes facilitate insights beyond developmental biology?. Cell systems, 13(1), 4–9. </w:t>
      </w:r>
      <w:hyperlink r:id="rId16">
        <w:r w:rsidDel="00000000" w:rsidR="00000000" w:rsidRPr="00000000">
          <w:rPr>
            <w:color w:val="1155cc"/>
            <w:u w:val="single"/>
            <w:rtl w:val="0"/>
          </w:rPr>
          <w:t xml:space="preserve">https://doi.org/10.1016/j.cels.2021.12.003</w:t>
        </w:r>
      </w:hyperlink>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Simon, C. S., Hadjantonakis, A. K., &amp; Schröter, C. (2018). Making lineage decisions with biological noise: Lessons from the early mouse embryo. Wiley interdisciplinary reviews. Developmental biology, 7(4), e319. https://doi.org/10.1002/wdev.319 </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Skamagki, M., Wicher, K. B., Jedrusik, A., Ganguly, S., &amp; Zernicka-Goetz, M. (2013). Asymmetric localization of Cdx2 mRNA during the first cell-fate decision in early mouse development. Cell reports, 3(2), 442-457.</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Sousa-Nunes, R., Chia, W., &amp; Somers, W. G. (2009). Protein phosphatase 4 mediates localization of the Miranda complex during Drosophila neuroblast asymmetric divisions. Genes &amp; development, 23(3), 359-372.</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Stanoev, A., &amp; Koseska, A. (2022). Robust cell identity specifications through transitions in the collective state of growing developmental systems. Current Opinion in Systems Biology, 31, 100437.</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Thayer, N. H., Leverich, C. K., Fitzgibbon, M. P., Nelson, Z. W., Henderson, K. A., Gafken, P. R., ... &amp; Gottschling, D. E. (2014). Identification of long-lived proteins retained in cells undergoing repeated asymmetric divisions. Proceedings of the National Academy of Sciences, 111(39), 14019-14026.</w:t>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(2025). Replicative Hayflick Limit. Longevity Horizons, 1(2).  doi: </w:t>
      </w:r>
      <w:hyperlink r:id="rId17">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18">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19">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20">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21">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(2025). Concept to The Alive Language. Longevity Horizons, 1(1). doi: </w:t>
      </w:r>
      <w:hyperlink r:id="rId22">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23">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Concept to The Eternal Youth. Longevity Horizons, 1(1). doi:  </w:t>
      </w:r>
      <w:hyperlink r:id="rId2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(2025).Achieving Perpetual Vitality Through Innovation. doi: </w:t>
      </w:r>
      <w:hyperlink r:id="rId25">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26">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27">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28">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(2025). Concept to The Food Security. Longevity Horizons, 1(1). doi:  </w:t>
      </w:r>
      <w:hyperlink r:id="rId29">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30">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(2025). Concept to the Living Space. Longevity Horizons, 1(1). doi: </w:t>
      </w:r>
      <w:hyperlink r:id="rId31">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32">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33">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34">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35">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36">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37">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38">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39">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40">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41">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42">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43">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44">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45">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Toledo-Jacobo, L., Henson, J. H., &amp; Shuster, C. B. (2019). Cytoskeletal polarization and cytokinetic signaling drives polar lobe formation in spiralian embryos. Developmental biology, 456(2), 201-211.</w:t>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Tozer, S., Baek, C., Fischer, E., Goiame, R., &amp; Morin, X. (2017). Differential routing of Mindbomb1 via centriolar satellites regulates asymmetric divisions of neural progenitors. Neuron, 93(3), 542-551.</w:t>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Tsankova, A., Pham, T. T., Garcia, D. S., Otte, F., &amp; Cabernard, C. (2017). Cell polarity regulates biased myosin activity and dynamics during asymmetric cell division via Drosophila Rho kinase and protein kinase N. Developmental Cell, 42(2), 143-155.</w:t>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Van De Rijn, M., Heimfeld, S., Spangrude, G. J., &amp; Weissman, I. L. (1989). Mouse hematopoietic stem-cell antigen Sca-1 is a member of the Ly-6 antigen family. Proceedings of the National Academy of Sciences, 86(12), 4634-4638.</w:t>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van Leen, E. V., Di Pietro, F., &amp; Bellaïche, Y. (2020). Oriented cell divisions in epithelia: from force generation to force anisotropy by tension, shape and vertices. Current Opinion in Cell Biology, 62, 9-16.</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Waddington CH (1957) The Strategy of the Genes: A Discussion of Some Aspects of Theoretical Biology</w:t>
      </w:r>
    </w:p>
    <w:p w:rsidR="00000000" w:rsidDel="00000000" w:rsidP="00000000" w:rsidRDefault="00000000" w:rsidRPr="00000000" w14:paraId="0000011A">
      <w:pPr>
        <w:numPr>
          <w:ilvl w:val="0"/>
          <w:numId w:val="1"/>
        </w:numPr>
        <w:ind w:left="720" w:hanging="360"/>
        <w:jc w:val="both"/>
      </w:pPr>
      <w:r w:rsidDel="00000000" w:rsidR="00000000" w:rsidRPr="00000000">
        <w:rPr>
          <w:rtl w:val="0"/>
        </w:rPr>
        <w:t xml:space="preserve">Walter, P., &amp; Ron, D. (2011). The unfolded protein response: from stress pathway to homeostatic regulation. science, 334(6059), 1081-1086.</w:t>
      </w:r>
    </w:p>
    <w:p w:rsidR="00000000" w:rsidDel="00000000" w:rsidP="00000000" w:rsidRDefault="00000000" w:rsidRPr="00000000" w14:paraId="0000011B">
      <w:pPr>
        <w:numPr>
          <w:ilvl w:val="0"/>
          <w:numId w:val="1"/>
        </w:numPr>
        <w:ind w:left="720" w:hanging="360"/>
        <w:jc w:val="both"/>
      </w:pPr>
      <w:r w:rsidDel="00000000" w:rsidR="00000000" w:rsidRPr="00000000">
        <w:rPr>
          <w:rtl w:val="0"/>
        </w:rPr>
        <w:t xml:space="preserve">Wang, J., Wang, L., Feng, G., Wang, Y., Li, Y., Li, X., ... &amp; Zhou, Q. (2018). Asymmetric expression of LincGET biases cell fate in two-cell mouse embryos. Cell, 175(7), 1887-1901.</w:t>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11D">
      <w:pPr>
        <w:numPr>
          <w:ilvl w:val="0"/>
          <w:numId w:val="1"/>
        </w:numPr>
        <w:ind w:left="720" w:hanging="360"/>
        <w:jc w:val="both"/>
      </w:pPr>
      <w:r w:rsidDel="00000000" w:rsidR="00000000" w:rsidRPr="00000000">
        <w:rPr>
          <w:rtl w:val="0"/>
        </w:rPr>
        <w:t xml:space="preserve">Weinmaster, G., &amp; Fischer, J. A. (2011). Notch ligand ubiquitylation: what is it good for?. Developmental cell, 21(1), 134-144.</w:t>
      </w:r>
    </w:p>
    <w:p w:rsidR="00000000" w:rsidDel="00000000" w:rsidP="00000000" w:rsidRDefault="00000000" w:rsidRPr="00000000" w14:paraId="0000011E">
      <w:pPr>
        <w:numPr>
          <w:ilvl w:val="0"/>
          <w:numId w:val="1"/>
        </w:numPr>
        <w:ind w:left="720" w:hanging="360"/>
        <w:jc w:val="both"/>
      </w:pPr>
      <w:r w:rsidDel="00000000" w:rsidR="00000000" w:rsidRPr="00000000">
        <w:rPr>
          <w:rtl w:val="0"/>
        </w:rPr>
        <w:t xml:space="preserve">Wheat, J. C., Sella, Y., Willcockson, M., Skoultchi, A. I., Bergman, A., Singer, R. H., &amp; Steidl, U. (2020). Single-molecule imaging of transcription dynamics in somatic stem cells. Nature, 583(7816), 431–436. </w:t>
      </w:r>
      <w:hyperlink r:id="rId46">
        <w:r w:rsidDel="00000000" w:rsidR="00000000" w:rsidRPr="00000000">
          <w:rPr>
            <w:color w:val="1155cc"/>
            <w:u w:val="single"/>
            <w:rtl w:val="0"/>
          </w:rPr>
          <w:t xml:space="preserve">https://doi.org/10.1038/s41586-020-2432-4</w:t>
        </w:r>
      </w:hyperlink>
      <w:r w:rsidDel="00000000" w:rsidR="00000000" w:rsidRPr="00000000">
        <w:rPr>
          <w:rtl w:val="0"/>
        </w:rPr>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Winkley, K., Ward, S., Reeves, W., &amp; Veeman, M. (2019). Iterative and complex asymmetric divisions control cell volume differences in Ciona notochord tapering. Current Biology, 29(20), 3466-3477.</w:t>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Wooten, M., Ranjan, R., &amp; Chen, X. (2020). Asymmetric histone inheritance in asymmetrically dividing stem cells. Trends in Genetics, 36(1), 30-43.</w:t>
      </w:r>
    </w:p>
    <w:p w:rsidR="00000000" w:rsidDel="00000000" w:rsidP="00000000" w:rsidRDefault="00000000" w:rsidRPr="00000000" w14:paraId="00000121">
      <w:pPr>
        <w:numPr>
          <w:ilvl w:val="0"/>
          <w:numId w:val="1"/>
        </w:numPr>
        <w:ind w:left="720" w:hanging="360"/>
        <w:jc w:val="both"/>
      </w:pPr>
      <w:r w:rsidDel="00000000" w:rsidR="00000000" w:rsidRPr="00000000">
        <w:rPr>
          <w:rtl w:val="0"/>
        </w:rPr>
        <w:t xml:space="preserve">Wooten, M., Snedeker, J., Nizami, Z. F., Yang, X., Ranjan, R., Urban, E., ... &amp; Chen, X. (2019). Asymmetric histone inheritance via strand-specific incorporation and biased replication fork movement. Nature structural &amp; molecular biology, 26(8), 732-743.</w:t>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Xie, J., Wooten, M., Tran, V., Chen, B. C., Pozmanter, C., Simbolon, C., ... &amp; Chen, X. (2015). Histone H3 threonine phosphorylation regulates asymmetric histone inheritance in the Drosophila male germline. Cell, 163(4), 920-933.</w:t>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Yu, F., Morin, X., Cai, Y., Yang, X., &amp; Chia, W. (2000). Analysis of partner of inscuteable, a novel player of Drosophila asymmetric divisions, reveals two distinct steps in inscuteable apical localization. Cell, 100(4), 399-409.</w:t>
      </w:r>
    </w:p>
    <w:p w:rsidR="00000000" w:rsidDel="00000000" w:rsidP="00000000" w:rsidRDefault="00000000" w:rsidRPr="00000000" w14:paraId="00000125">
      <w:pPr>
        <w:numPr>
          <w:ilvl w:val="0"/>
          <w:numId w:val="1"/>
        </w:numPr>
        <w:ind w:left="720" w:hanging="360"/>
        <w:jc w:val="both"/>
      </w:pPr>
      <w:r w:rsidDel="00000000" w:rsidR="00000000" w:rsidRPr="00000000">
        <w:rPr>
          <w:rtl w:val="0"/>
        </w:rPr>
        <w:t xml:space="preserve">Zhang, F., Huang, Z. X., Bao, H., Cong, F., Wang, H., Chai, P. C., ... &amp; Yang, X. (2016). Phosphotyrosyl phosphatase activator facilitates localization of Miranda through dephosphorylation in dividing neuroblasts. Development, 143(1), 35-44.</w:t>
      </w:r>
    </w:p>
    <w:p w:rsidR="00000000" w:rsidDel="00000000" w:rsidP="00000000" w:rsidRDefault="00000000" w:rsidRPr="00000000" w14:paraId="00000126">
      <w:pPr>
        <w:numPr>
          <w:ilvl w:val="0"/>
          <w:numId w:val="1"/>
        </w:numPr>
        <w:ind w:left="720" w:hanging="360"/>
        <w:jc w:val="both"/>
      </w:pPr>
      <w:r w:rsidDel="00000000" w:rsidR="00000000" w:rsidRPr="00000000">
        <w:rPr>
          <w:rtl w:val="0"/>
        </w:rPr>
        <w:t xml:space="preserve">Zhou, C., Slaughter, B. D., Unruh, J. R., Guo, F., Yu, Z., Mickey, K., ... &amp; Li, R. (2014). Organelle-based aggregation and retention of damaged proteins in asymmetrically dividing cells. Cell, 159(3), 530-542.Chichinadze, K., Lazarashvili, A., &amp; Tkemaladze, J. (2013). RNA in centrosomes: structure and possible functions. Protoplasma, 250(1), 397-405.</w:t>
      </w:r>
    </w:p>
    <w:p w:rsidR="00000000" w:rsidDel="00000000" w:rsidP="00000000" w:rsidRDefault="00000000" w:rsidRPr="00000000" w14:paraId="00000127">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28">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29">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47">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2A">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48">
        <w:r w:rsidDel="00000000" w:rsidR="00000000" w:rsidRPr="00000000">
          <w:rPr>
            <w:color w:val="1155cc"/>
            <w:u w:val="single"/>
            <w:rtl w:val="0"/>
          </w:rPr>
          <w:t xml:space="preserve">http://dx.doi.org/10.13140/RG.2.2.23348.97929</w:t>
        </w:r>
      </w:hyperlink>
      <w:r w:rsidDel="00000000" w:rsidR="00000000" w:rsidRPr="00000000">
        <w:rPr>
          <w:rtl w:val="0"/>
        </w:rPr>
        <w:t xml:space="preserve"> </w:t>
      </w:r>
    </w:p>
    <w:p w:rsidR="00000000" w:rsidDel="00000000" w:rsidP="00000000" w:rsidRDefault="00000000" w:rsidRPr="00000000" w14:paraId="0000012B">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49">
        <w:r w:rsidDel="00000000" w:rsidR="00000000" w:rsidRPr="00000000">
          <w:rPr>
            <w:color w:val="1155cc"/>
            <w:u w:val="single"/>
            <w:rtl w:val="0"/>
          </w:rPr>
          <w:t xml:space="preserve">http://dx.doi.org/10.13140/RG.2.2.27441.70245</w:t>
        </w:r>
      </w:hyperlink>
      <w:r w:rsidDel="00000000" w:rsidR="00000000" w:rsidRPr="00000000">
        <w:rPr>
          <w:rtl w:val="0"/>
        </w:rPr>
        <w:t xml:space="preserve"> </w:t>
      </w:r>
    </w:p>
    <w:p w:rsidR="00000000" w:rsidDel="00000000" w:rsidP="00000000" w:rsidRDefault="00000000" w:rsidRPr="00000000" w14:paraId="0000012C">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2D">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2E">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2F">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srn.com/abstract=4633202" TargetMode="External"/><Relationship Id="rId42" Type="http://schemas.openxmlformats.org/officeDocument/2006/relationships/hyperlink" Target="https://doi.org/10.52340/2023.05.03.22" TargetMode="External"/><Relationship Id="rId41" Type="http://schemas.openxmlformats.org/officeDocument/2006/relationships/hyperlink" Target="https://dx.doi.org/10.2139/ssrn.4633202" TargetMode="External"/><Relationship Id="rId44" Type="http://schemas.openxmlformats.org/officeDocument/2006/relationships/hyperlink" Target="https://doi.org/10.52340/2023.01.01.17" TargetMode="External"/><Relationship Id="rId43" Type="http://schemas.openxmlformats.org/officeDocument/2006/relationships/hyperlink" Target="https://doi.org/10.52340/2023.05.03.15" TargetMode="External"/><Relationship Id="rId46" Type="http://schemas.openxmlformats.org/officeDocument/2006/relationships/hyperlink" Target="https://doi.org/10.1038/s41586-020-2432-4" TargetMode="External"/><Relationship Id="rId45" Type="http://schemas.openxmlformats.org/officeDocument/2006/relationships/hyperlink" Target="https://doi.org/10.52340/2023.01.01.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26/science.abc6506" TargetMode="External"/><Relationship Id="rId48" Type="http://schemas.openxmlformats.org/officeDocument/2006/relationships/hyperlink" Target="http://dx.doi.org/10.13140/RG.2.2.23348.97929" TargetMode="External"/><Relationship Id="rId47" Type="http://schemas.openxmlformats.org/officeDocument/2006/relationships/hyperlink" Target="http://dx.doi.org/10.13140/RG.2.2.25803.30249" TargetMode="External"/><Relationship Id="rId49" Type="http://schemas.openxmlformats.org/officeDocument/2006/relationships/hyperlink" Target="http://dx.doi.org/10.13140/RG.2.2.27441.70245"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1038/nature06965" TargetMode="External"/><Relationship Id="rId8" Type="http://schemas.openxmlformats.org/officeDocument/2006/relationships/hyperlink" Target="https://doi.org/10.1016/j.cels.2016.12.001" TargetMode="External"/><Relationship Id="rId31" Type="http://schemas.openxmlformats.org/officeDocument/2006/relationships/hyperlink" Target="https://doi.org/10.5281/zenodo.14635991" TargetMode="External"/><Relationship Id="rId30" Type="http://schemas.openxmlformats.org/officeDocument/2006/relationships/hyperlink" Target="http://dx.doi.org/10.13140/RG.2.2.18943.32169/1" TargetMode="External"/><Relationship Id="rId33" Type="http://schemas.openxmlformats.org/officeDocument/2006/relationships/hyperlink" Target="https://doi.org/10.52340/gs.2024.06.04.38" TargetMode="External"/><Relationship Id="rId32" Type="http://schemas.openxmlformats.org/officeDocument/2006/relationships/hyperlink" Target="http://dx.doi.org/10.13140/RG.2.2.34655.57768" TargetMode="External"/><Relationship Id="rId35" Type="http://schemas.openxmlformats.org/officeDocument/2006/relationships/hyperlink" Target="https://doi.org/10.52340/gs.2024.06.04.21" TargetMode="External"/><Relationship Id="rId34" Type="http://schemas.openxmlformats.org/officeDocument/2006/relationships/hyperlink" Target="https://doi.org/10.52340/gs.2024.06.04.25" TargetMode="External"/><Relationship Id="rId37" Type="http://schemas.openxmlformats.org/officeDocument/2006/relationships/hyperlink" Target="https://doi.org/10.52340/gs.2024.06.02.44" TargetMode="External"/><Relationship Id="rId36" Type="http://schemas.openxmlformats.org/officeDocument/2006/relationships/hyperlink" Target="https://doi.org/10.52340/gs.2024.06.04.08" TargetMode="External"/><Relationship Id="rId39" Type="http://schemas.openxmlformats.org/officeDocument/2006/relationships/hyperlink" Target="https://doi.org/10.52340/gs.2024.06.02.04" TargetMode="External"/><Relationship Id="rId38" Type="http://schemas.openxmlformats.org/officeDocument/2006/relationships/hyperlink" Target="https://doi.org/10.52340/gs.2024.06.02.32" TargetMode="External"/><Relationship Id="rId20" Type="http://schemas.openxmlformats.org/officeDocument/2006/relationships/hyperlink" Target="http://dx.doi.org/10.13140/RG.2.2.28347.73769" TargetMode="External"/><Relationship Id="rId22" Type="http://schemas.openxmlformats.org/officeDocument/2006/relationships/hyperlink" Target="https://doi.org/10.5281/zenodo.14688792" TargetMode="External"/><Relationship Id="rId21" Type="http://schemas.openxmlformats.org/officeDocument/2006/relationships/hyperlink" Target="https://doi.org/10.5281/zenodo.14689276" TargetMode="External"/><Relationship Id="rId24" Type="http://schemas.openxmlformats.org/officeDocument/2006/relationships/hyperlink" Target="https://doi.org/10.5281/zenodo.14681902" TargetMode="External"/><Relationship Id="rId23" Type="http://schemas.openxmlformats.org/officeDocument/2006/relationships/hyperlink" Target="http://dx.doi.org/10.13140/RG.2.2.16105.61286" TargetMode="External"/><Relationship Id="rId26" Type="http://schemas.openxmlformats.org/officeDocument/2006/relationships/hyperlink" Target="https://doi.org/10.5281/zenodo.14676208" TargetMode="External"/><Relationship Id="rId25" Type="http://schemas.openxmlformats.org/officeDocument/2006/relationships/hyperlink" Target="http://dx.doi.org/10.13140/RG.2.2.31113.35685" TargetMode="External"/><Relationship Id="rId28" Type="http://schemas.openxmlformats.org/officeDocument/2006/relationships/hyperlink" Target="http://dx.doi.org/10.13140/RG.2.2.19153.03680" TargetMode="External"/><Relationship Id="rId27" Type="http://schemas.openxmlformats.org/officeDocument/2006/relationships/hyperlink" Target="http://dx.doi.org/10.13140/RG.2.2.24481.11366" TargetMode="External"/><Relationship Id="rId29" Type="http://schemas.openxmlformats.org/officeDocument/2006/relationships/hyperlink" Target="https://doi.org/10.5281/zenodo.14642407" TargetMode="External"/><Relationship Id="rId11" Type="http://schemas.openxmlformats.org/officeDocument/2006/relationships/hyperlink" Target="https://doi.org/10.1038/s41586-021-04336-y" TargetMode="External"/><Relationship Id="rId10" Type="http://schemas.openxmlformats.org/officeDocument/2006/relationships/hyperlink" Target="https://doi.org/10.1088/1478-3975/abc9d1" TargetMode="External"/><Relationship Id="rId13" Type="http://schemas.openxmlformats.org/officeDocument/2006/relationships/hyperlink" Target="https://doi.org/10.52340/2023.01.01.20" TargetMode="External"/><Relationship Id="rId12" Type="http://schemas.openxmlformats.org/officeDocument/2006/relationships/hyperlink" Target="https://doi.org/10.52340/2023.01.01.19" TargetMode="External"/><Relationship Id="rId15" Type="http://schemas.openxmlformats.org/officeDocument/2006/relationships/hyperlink" Target="https://doi.org/10.1038/s41587-020-0742-6" TargetMode="External"/><Relationship Id="rId14" Type="http://schemas.openxmlformats.org/officeDocument/2006/relationships/hyperlink" Target="https://doi.org/10.1016/j.stemcr.2022.11.005" TargetMode="External"/><Relationship Id="rId17" Type="http://schemas.openxmlformats.org/officeDocument/2006/relationships/hyperlink" Target="https://doi.org/10.5281/zenodo.14752664" TargetMode="External"/><Relationship Id="rId16" Type="http://schemas.openxmlformats.org/officeDocument/2006/relationships/hyperlink" Target="https://doi.org/10.1016/j.cels.2021.12.003" TargetMode="External"/><Relationship Id="rId19" Type="http://schemas.openxmlformats.org/officeDocument/2006/relationships/hyperlink" Target="https://doi.org/10.5281/zenodo.14708980" TargetMode="External"/><Relationship Id="rId18" Type="http://schemas.openxmlformats.org/officeDocument/2006/relationships/hyperlink" Target="https://doi.org/10.5281/zenodo.14742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