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54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1612900" cy="1329935"/>
                <wp:effectExtent b="0" l="0" r="0" t="0"/>
                <wp:docPr id="3"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2" name="Shape 2"/>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2" name="Shape 12"/>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54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rPr>
          <w:b w:val="1"/>
          <w:bCs w:val="1"/>
        </w:rPr>
      </w:pPr>
      <w:bookmarkStart w:colFirst="0" w:colLast="0" w:name="_ylfmqifzrumo" w:id="0"/>
      <w:bookmarkEnd w:id="0"/>
      <w:r w:rsidDel="00000000" w:rsidR="00000000" w:rsidRPr="00000000">
        <w:rPr>
          <w:b w:val="1"/>
          <w:bCs w:val="1"/>
          <w:rtl w:val="0"/>
        </w:rPr>
        <w:t xml:space="preserve">Anatomy, Biogenesis, and Role in Cell Biology of Centrioles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305584" cy="523875"/>
                <wp:effectExtent b="0" l="0" r="0" t="0"/>
                <wp:wrapNone/>
                <wp:docPr id="4" name=""/>
                <a:graphic>
                  <a:graphicData uri="http://schemas.microsoft.com/office/word/2010/wordprocessingGroup">
                    <wpg:wgp>
                      <wpg:cNvGrpSpPr/>
                      <wpg:grpSpPr>
                        <a:xfrm>
                          <a:off x="2574225" y="3536775"/>
                          <a:ext cx="5305584" cy="523875"/>
                          <a:chOff x="2574225" y="3536775"/>
                          <a:chExt cx="5543550" cy="486450"/>
                        </a:xfrm>
                      </wpg:grpSpPr>
                      <wpg:grpSp>
                        <wpg:cNvGrpSpPr/>
                        <wpg:grpSpPr>
                          <a:xfrm>
                            <a:off x="2574225" y="3536796"/>
                            <a:ext cx="5543550" cy="486409"/>
                            <a:chOff x="0" y="0"/>
                            <a:chExt cx="5543550" cy="486409"/>
                          </a:xfrm>
                        </wpg:grpSpPr>
                        <wps:wsp>
                          <wps:cNvSpPr/>
                          <wps:cNvPr id="2" name="Shape 2"/>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4" name="Shape 14"/>
                          <wps:spPr>
                            <a:xfrm>
                              <a:off x="4216400" y="0"/>
                              <a:ext cx="1327150" cy="486409"/>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4" name="Shape 4"/>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86.99999809265137" w:line="240"/>
                                  <w:ind w:left="4161.000061035156" w:right="0" w:firstLine="4320"/>
                                  <w:jc w:val="right"/>
                                  <w:textDirection w:val="btLr"/>
                                </w:pPr>
                                <w:r w:rsidDel="00000000" w:rsidR="00000000" w:rsidRPr="00000000">
                                  <w:rPr>
                                    <w:rFonts w:ascii="Tahoma" w:cs="Tahoma" w:eastAsia="Tahoma" w:hAnsi="Tahoma"/>
                                    <w:b w:val="1"/>
                                    <w:i w:val="0"/>
                                    <w:smallCaps w:val="0"/>
                                    <w:strike w:val="0"/>
                                    <w:color w:val="ffffff"/>
                                    <w:sz w:val="23"/>
                                    <w:vertAlign w:val="baseline"/>
                                  </w:rPr>
                                  <w:t xml:space="preserve">Longevity Horizons</w:t>
                                </w:r>
                              </w:p>
                              <w:p w:rsidR="00000000" w:rsidDel="00000000" w:rsidP="00000000" w:rsidRDefault="00000000" w:rsidRPr="00000000">
                                <w:pPr>
                                  <w:spacing w:after="0" w:before="121.99999809265137" w:line="273.0000114440918"/>
                                  <w:ind w:left="3600" w:right="63.00000190734863" w:firstLine="4320"/>
                                  <w:jc w:val="right"/>
                                  <w:textDirection w:val="btLr"/>
                                </w:pPr>
                                <w:r w:rsidDel="00000000" w:rsidR="00000000" w:rsidRPr="00000000">
                                  <w:rPr>
                                    <w:rFonts w:ascii="Tahoma" w:cs="Tahoma" w:eastAsia="Tahoma" w:hAnsi="Tahoma"/>
                                    <w:b w:val="1"/>
                                    <w:i w:val="0"/>
                                    <w:smallCaps w:val="0"/>
                                    <w:strike w:val="0"/>
                                    <w:color w:val="000000"/>
                                    <w:sz w:val="23"/>
                                    <w:vertAlign w:val="baseline"/>
                                  </w:rPr>
                                </w:r>
                                <w:r w:rsidDel="00000000" w:rsidR="00000000" w:rsidRPr="00000000">
                                  <w:rPr>
                                    <w:rFonts w:ascii="Tahoma" w:cs="Tahoma" w:eastAsia="Tahoma" w:hAnsi="Tahoma"/>
                                    <w:b w:val="1"/>
                                    <w:i w:val="0"/>
                                    <w:smallCaps w:val="0"/>
                                    <w:strike w:val="0"/>
                                    <w:color w:val="ffffff"/>
                                    <w:sz w:val="23"/>
                                    <w:vertAlign w:val="baseline"/>
                                  </w:rPr>
                                  <w:t xml:space="preserve">I</w:t>
                                </w:r>
                                <w:r w:rsidDel="00000000" w:rsidR="00000000" w:rsidRPr="00000000">
                                  <w:rPr>
                                    <w:rFonts w:ascii="Tahoma" w:cs="Tahoma" w:eastAsia="Tahoma" w:hAnsi="Tahoma"/>
                                    <w:b w:val="1"/>
                                    <w:i w:val="0"/>
                                    <w:smallCaps w:val="0"/>
                                    <w:strike w:val="0"/>
                                    <w:color w:val="ffffff"/>
                                    <w:sz w:val="23"/>
                                    <w:vertAlign w:val="baseline"/>
                                  </w:rPr>
                                  <w:t xml:space="preserve">SSN </w:t>
                                </w:r>
                                <w:r w:rsidDel="00000000" w:rsidR="00000000" w:rsidRPr="00000000">
                                  <w:rPr>
                                    <w:rFonts w:ascii="Tahoma" w:cs="Tahoma" w:eastAsia="Tahoma" w:hAnsi="Tahoma"/>
                                    <w:b w:val="1"/>
                                    <w:i w:val="0"/>
                                    <w:smallCaps w:val="0"/>
                                    <w:strike w:val="0"/>
                                    <w:color w:val="ffffff"/>
                                    <w:sz w:val="23"/>
                                    <w:vertAlign w:val="baseline"/>
                                  </w:rPr>
                                  <w:t xml:space="preserve">2960-9011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305584" cy="523875"/>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305584" cy="523875"/>
                        </a:xfrm>
                        <a:prstGeom prst="rect"/>
                        <a:ln/>
                      </pic:spPr>
                    </pic:pic>
                  </a:graphicData>
                </a:graphic>
              </wp:anchor>
            </w:drawing>
          </mc:Fallback>
        </mc:AlternateContent>
      </w:r>
    </w:p>
    <w:p w:rsidR="00000000" w:rsidDel="00000000" w:rsidP="00000000" w:rsidRDefault="00000000" w:rsidRPr="00000000" w14:paraId="00000004">
      <w:pPr>
        <w:pStyle w:val="Heading2"/>
        <w:spacing w:before="97" w:lineRule="auto"/>
        <w:ind w:left="9" w:right="540" w:firstLine="0"/>
        <w:rPr/>
      </w:pPr>
      <w:r w:rsidDel="00000000" w:rsidR="00000000" w:rsidRPr="00000000">
        <w:rPr>
          <w:color w:val="67993f"/>
          <w:rtl w:val="0"/>
        </w:rPr>
        <w:t xml:space="preserve">Jaba Tkemaladze</w:t>
      </w:r>
      <w:r w:rsidDel="00000000" w:rsidR="00000000" w:rsidRPr="00000000">
        <w:rPr>
          <w:color w:val="67993f"/>
          <w:sz w:val="30"/>
          <w:szCs w:val="30"/>
          <w:vertAlign w:val="superscript"/>
          <w:rtl w:val="0"/>
        </w:rPr>
        <w:t xml:space="preserve">*</w:t>
      </w:r>
      <w:r w:rsidDel="00000000" w:rsidR="00000000" w:rsidRPr="00000000">
        <w:rPr>
          <w:rtl w:val="0"/>
        </w:rPr>
      </w:r>
    </w:p>
    <w:p w:rsidR="00000000" w:rsidDel="00000000" w:rsidP="00000000" w:rsidRDefault="00000000" w:rsidRPr="00000000" w14:paraId="00000005">
      <w:pPr>
        <w:spacing w:before="160" w:lineRule="auto"/>
        <w:ind w:left="9" w:right="63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Longevity Clinic Georgia Inc, 46 Shota Rustaveli Street, 3001, Abastumani, Georgia</w:t>
      </w:r>
    </w:p>
    <w:p w:rsidR="00000000" w:rsidDel="00000000" w:rsidP="00000000" w:rsidRDefault="00000000" w:rsidRPr="00000000" w14:paraId="00000006">
      <w:pPr>
        <w:spacing w:before="105" w:lineRule="auto"/>
        <w:ind w:left="9" w:right="630" w:firstLine="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Received date: </w:t>
      </w:r>
      <w:r w:rsidDel="00000000" w:rsidR="00000000" w:rsidRPr="00000000">
        <w:rPr>
          <w:rFonts w:ascii="Arial" w:cs="Arial" w:eastAsia="Arial" w:hAnsi="Arial"/>
          <w:sz w:val="18"/>
          <w:szCs w:val="18"/>
          <w:rtl w:val="0"/>
        </w:rPr>
        <w:t xml:space="preserve">January 10, 2025; </w:t>
      </w:r>
      <w:r w:rsidDel="00000000" w:rsidR="00000000" w:rsidRPr="00000000">
        <w:rPr>
          <w:rFonts w:ascii="Arial" w:cs="Arial" w:eastAsia="Arial" w:hAnsi="Arial"/>
          <w:b w:val="1"/>
          <w:bCs w:val="1"/>
          <w:sz w:val="18"/>
          <w:szCs w:val="18"/>
          <w:rtl w:val="0"/>
        </w:rPr>
        <w:t xml:space="preserve">Accepted date: </w:t>
      </w:r>
      <w:r w:rsidDel="00000000" w:rsidR="00000000" w:rsidRPr="00000000">
        <w:rPr>
          <w:rFonts w:ascii="Arial" w:cs="Arial" w:eastAsia="Arial" w:hAnsi="Arial"/>
          <w:sz w:val="18"/>
          <w:szCs w:val="18"/>
          <w:rtl w:val="0"/>
        </w:rPr>
        <w:t xml:space="preserve">January 11, 2025; </w:t>
      </w:r>
      <w:r w:rsidDel="00000000" w:rsidR="00000000" w:rsidRPr="00000000">
        <w:rPr>
          <w:rFonts w:ascii="Arial" w:cs="Arial" w:eastAsia="Arial" w:hAnsi="Arial"/>
          <w:b w:val="1"/>
          <w:bCs w:val="1"/>
          <w:sz w:val="18"/>
          <w:szCs w:val="18"/>
          <w:rtl w:val="0"/>
        </w:rPr>
        <w:t xml:space="preserve">Published date: </w:t>
      </w:r>
      <w:r w:rsidDel="00000000" w:rsidR="00000000" w:rsidRPr="00000000">
        <w:rPr>
          <w:rFonts w:ascii="Arial" w:cs="Arial" w:eastAsia="Arial" w:hAnsi="Arial"/>
          <w:sz w:val="18"/>
          <w:szCs w:val="18"/>
          <w:rtl w:val="0"/>
        </w:rPr>
        <w:t xml:space="preserve">January 27, 2025</w:t>
      </w:r>
    </w:p>
    <w:p w:rsidR="00000000" w:rsidDel="00000000" w:rsidP="00000000" w:rsidRDefault="00000000" w:rsidRPr="00000000" w14:paraId="00000007">
      <w:pPr>
        <w:spacing w:before="107" w:line="235" w:lineRule="auto"/>
        <w:ind w:left="9" w:right="630" w:hanging="0.9999999999999998"/>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*Corresponding author: </w:t>
      </w:r>
      <w:r w:rsidDel="00000000" w:rsidR="00000000" w:rsidRPr="00000000">
        <w:rPr>
          <w:rFonts w:ascii="Arial" w:cs="Arial" w:eastAsia="Arial" w:hAnsi="Arial"/>
          <w:sz w:val="18"/>
          <w:szCs w:val="18"/>
          <w:rtl w:val="0"/>
        </w:rPr>
        <w:t xml:space="preserve">Tel: +995 555 185161; E- mail: </w:t>
      </w:r>
      <w:hyperlink r:id="rId7">
        <w:r w:rsidDel="00000000" w:rsidR="00000000" w:rsidRPr="00000000">
          <w:rPr>
            <w:rFonts w:ascii="Arial" w:cs="Arial" w:eastAsia="Arial" w:hAnsi="Arial"/>
            <w:sz w:val="18"/>
            <w:szCs w:val="18"/>
            <w:rtl w:val="0"/>
          </w:rPr>
          <w:t xml:space="preserve">djabbat@gmail.com</w:t>
        </w:r>
      </w:hyperlink>
      <w:r w:rsidDel="00000000" w:rsidR="00000000" w:rsidRPr="00000000">
        <w:rPr>
          <w:rtl w:val="0"/>
        </w:rPr>
      </w:r>
    </w:p>
    <w:p w:rsidR="00000000" w:rsidDel="00000000" w:rsidP="00000000" w:rsidRDefault="00000000" w:rsidRPr="00000000" w14:paraId="00000008">
      <w:pPr>
        <w:spacing w:before="110" w:line="235" w:lineRule="auto"/>
        <w:ind w:left="10" w:right="630" w:hanging="0.9999999999999998"/>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Copyright: </w:t>
      </w:r>
      <w:r w:rsidDel="00000000" w:rsidR="00000000" w:rsidRPr="00000000">
        <w:rPr>
          <w:rFonts w:ascii="Arial" w:cs="Arial" w:eastAsia="Arial" w:hAnsi="Arial"/>
          <w:sz w:val="18"/>
          <w:szCs w:val="18"/>
          <w:rtl w:val="0"/>
        </w:rPr>
        <w:t xml:space="preserve">©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9">
      <w:pPr>
        <w:ind w:right="63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Citation</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Tkemaladze, J. (2025). Anatomy, Biogenesis, and Role in Cell Biology of Centrioles. Longevity Horizons, 1(2). doi: </w:t>
      </w:r>
      <w:hyperlink r:id="rId8">
        <w:r w:rsidDel="00000000" w:rsidR="00000000" w:rsidRPr="00000000">
          <w:rPr>
            <w:color w:val="1155cc"/>
            <w:sz w:val="18"/>
            <w:szCs w:val="18"/>
            <w:u w:val="single"/>
            <w:rtl w:val="0"/>
          </w:rPr>
          <w:t xml:space="preserve">https://doi.org/</w:t>
        </w:r>
      </w:hyperlink>
      <w:hyperlink r:id="rId9">
        <w:r w:rsidDel="00000000" w:rsidR="00000000" w:rsidRPr="00000000">
          <w:rPr>
            <w:rFonts w:ascii="Arial" w:cs="Arial" w:eastAsia="Arial" w:hAnsi="Arial"/>
            <w:color w:val="1155cc"/>
            <w:sz w:val="18"/>
            <w:szCs w:val="18"/>
            <w:highlight w:val="white"/>
            <w:u w:val="single"/>
            <w:rtl w:val="0"/>
          </w:rPr>
          <w:t xml:space="preserve">10.5281/zenodo.14742232</w:t>
        </w:r>
      </w:hyperlink>
      <w:r w:rsidDel="00000000" w:rsidR="00000000" w:rsidRPr="00000000">
        <w:rPr>
          <w:rFonts w:ascii="Arial" w:cs="Arial" w:eastAsia="Arial" w:hAnsi="Arial"/>
          <w:sz w:val="18"/>
          <w:szCs w:val="18"/>
          <w:highlight w:val="white"/>
          <w:rtl w:val="0"/>
        </w:rPr>
        <w:t xml:space="preserve"> </w:t>
      </w:r>
      <w:r w:rsidDel="00000000" w:rsidR="00000000" w:rsidRPr="00000000">
        <w:rPr>
          <w:rtl w:val="0"/>
        </w:rPr>
      </w:r>
    </w:p>
    <w:p w:rsidR="00000000" w:rsidDel="00000000" w:rsidP="00000000" w:rsidRDefault="00000000" w:rsidRPr="00000000" w14:paraId="0000000A">
      <w:pPr>
        <w:spacing w:before="109" w:line="235" w:lineRule="auto"/>
        <w:ind w:left="10" w:right="540" w:hanging="0.9999999999999998"/>
        <w:jc w:val="left"/>
        <w:rPr>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5800258"/>
                <wp:effectExtent b="0" l="0" r="0" t="0"/>
                <wp:wrapNone/>
                <wp:docPr id="2" name=""/>
                <a:graphic>
                  <a:graphicData uri="http://schemas.microsoft.com/office/word/2010/wordprocessingGroup">
                    <wpg:wgp>
                      <wpg:cNvGrpSpPr/>
                      <wpg:grpSpPr>
                        <a:xfrm>
                          <a:off x="1293500" y="777775"/>
                          <a:ext cx="3305175" cy="5800258"/>
                          <a:chOff x="1293500" y="777775"/>
                          <a:chExt cx="2900650" cy="5107750"/>
                        </a:xfrm>
                      </wpg:grpSpPr>
                      <wps:wsp>
                        <wps:cNvSpPr/>
                        <wps:cNvPr id="8" name="Shape 8"/>
                        <wps:spPr>
                          <a:xfrm>
                            <a:off x="1298275" y="782550"/>
                            <a:ext cx="2891100" cy="50982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1382475" y="853500"/>
                            <a:ext cx="2754900" cy="48213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ahoma" w:cs="Tahoma" w:eastAsia="Tahoma" w:hAnsi="Tahoma"/>
                                  <w:b w:val="1"/>
                                  <w:i w:val="0"/>
                                  <w:smallCaps w:val="0"/>
                                  <w:strike w:val="0"/>
                                  <w:color w:val="67993f"/>
                                  <w:sz w:val="20"/>
                                  <w:vertAlign w:val="baseline"/>
                                </w:rPr>
                                <w:t xml:space="preserve">Abstract</w:t>
                              </w:r>
                            </w:p>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Tahoma" w:cs="Tahoma" w:eastAsia="Tahoma" w:hAnsi="Tahoma"/>
                                  <w:b w:val="1"/>
                                  <w:i w:val="0"/>
                                  <w:smallCaps w:val="0"/>
                                  <w:strike w:val="0"/>
                                  <w:color w:val="67993f"/>
                                  <w:sz w:val="20"/>
                                  <w:vertAlign w:val="baseline"/>
                                </w:rPr>
                              </w:r>
                              <w:r w:rsidDel="00000000" w:rsidR="00000000" w:rsidRPr="00000000">
                                <w:rPr>
                                  <w:rFonts w:ascii="Arial" w:cs="Arial" w:eastAsia="Arial" w:hAnsi="Arial"/>
                                  <w:b w:val="0"/>
                                  <w:i w:val="0"/>
                                  <w:smallCaps w:val="0"/>
                                  <w:strike w:val="0"/>
                                  <w:color w:val="000000"/>
                                  <w:sz w:val="18"/>
                                  <w:vertAlign w:val="baseline"/>
                                </w:rPr>
                                <w:t xml:space="preserve">Centrioles are essential cellular organelles that play a key role in cell division, cytoskeletal organization, and microtubule dynamics. Their unique structure and ability to self-replicate make centrioles indispensable for the regulation of cellular processes. This article focuses on the anatomy of centrioles, their biogenesis, and their role in cell biology. The first part of the study describes the structural features of centrioles, including the ninefold symmetry that forms the foundation of their morphology. Special attention is given to centriole biogenesis, covering processes such as the initiation of assembly, the establishment of ninefold symmetry, microtubule assembly, and elongation. Mechanisms of temporal regulation, length control, and the formation of the distal end are also discussed. Additionally, the article examines centriole maturation processes and their functional significance in the context of the cell cycle, cell polarity, and intracellular transport. The presented data are based on a review of contemporary studies, including structural models and biochemical mechanisms. This work highlights the importance of centrioles for understanding fundamental cellular biology processes and provides a foundation for further research into their roles in health and disease.</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5800258"/>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305175" cy="5800258"/>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3438684</wp:posOffset>
                </wp:positionH>
                <wp:positionV relativeFrom="paragraph">
                  <wp:posOffset>200025</wp:posOffset>
                </wp:positionV>
                <wp:extent cx="3438684" cy="561975"/>
                <wp:effectExtent b="0" l="0" r="0" t="0"/>
                <wp:wrapTopAndBottom distB="0" distT="0"/>
                <wp:docPr id="5" name=""/>
                <a:graphic>
                  <a:graphicData uri="http://schemas.microsoft.com/office/word/2010/wordprocessingGroup">
                    <wpg:wgp>
                      <wpg:cNvGrpSpPr/>
                      <wpg:grpSpPr>
                        <a:xfrm>
                          <a:off x="3686425" y="3145625"/>
                          <a:ext cx="3438684" cy="561975"/>
                          <a:chOff x="3686425" y="3145625"/>
                          <a:chExt cx="3319150" cy="556925"/>
                        </a:xfrm>
                      </wpg:grpSpPr>
                      <wps:wsp>
                        <wps:cNvSpPr/>
                        <wps:cNvPr id="2" name="Shape 2"/>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691200" y="3150400"/>
                            <a:ext cx="3309620" cy="547376"/>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16" name="Shape 16"/>
                        <wps:spPr>
                          <a:xfrm>
                            <a:off x="3750950" y="3220400"/>
                            <a:ext cx="31812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both"/>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Arial" w:cs="Arial" w:eastAsia="Arial" w:hAnsi="Arial"/>
                                  <w:b w:val="0"/>
                                  <w:i w:val="0"/>
                                  <w:smallCaps w:val="0"/>
                                  <w:strike w:val="0"/>
                                  <w:color w:val="000000"/>
                                  <w:sz w:val="18"/>
                                  <w:vertAlign w:val="baseline"/>
                                </w:rPr>
                                <w:t xml:space="preserve">centrioles, biogenesis, microtubules, cell cycle, cell polarity, maturation</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3438684</wp:posOffset>
                </wp:positionH>
                <wp:positionV relativeFrom="paragraph">
                  <wp:posOffset>200025</wp:posOffset>
                </wp:positionV>
                <wp:extent cx="3438684" cy="561975"/>
                <wp:effectExtent b="0" l="0" r="0" t="0"/>
                <wp:wrapTopAndBottom distB="0" distT="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438684" cy="561975"/>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540" w:firstLine="0"/>
        <w:jc w:val="left"/>
        <w:rPr>
          <w:rFonts w:ascii="Calibri" w:cs="Calibri" w:eastAsia="Calibri" w:hAnsi="Calibri"/>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ind w:left="5400" w:right="540" w:firstLine="0"/>
        <w:rPr>
          <w:sz w:val="20"/>
          <w:szCs w:val="20"/>
        </w:rPr>
      </w:pPr>
      <w:bookmarkStart w:colFirst="0" w:colLast="0" w:name="_833n0hpf5sif"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D">
      <w:pPr>
        <w:ind w:firstLine="5400"/>
        <w:rPr/>
      </w:pPr>
      <w:r w:rsidDel="00000000" w:rsidR="00000000" w:rsidRPr="00000000">
        <w:rPr>
          <w:rtl w:val="0"/>
        </w:rPr>
      </w:r>
    </w:p>
    <w:p w:rsidR="00000000" w:rsidDel="00000000" w:rsidP="00000000" w:rsidRDefault="00000000" w:rsidRPr="00000000" w14:paraId="0000000E">
      <w:pPr>
        <w:widowControl w:val="1"/>
        <w:spacing w:line="276" w:lineRule="auto"/>
        <w:ind w:left="5400" w:right="540" w:firstLine="0"/>
        <w:jc w:val="both"/>
        <w:rPr>
          <w:rFonts w:ascii="Arial" w:cs="Arial" w:eastAsia="Arial" w:hAnsi="Arial"/>
        </w:rPr>
      </w:pPr>
      <w:r w:rsidDel="00000000" w:rsidR="00000000" w:rsidRPr="00000000">
        <w:rPr>
          <w:rFonts w:ascii="Arial" w:cs="Arial" w:eastAsia="Arial" w:hAnsi="Arial"/>
          <w:rtl w:val="0"/>
        </w:rPr>
        <w:t xml:space="preserve">Centrioles are fundamental organelles that play a critical role in maintaining cellular polarity and regulating cellular signaling. Their structural and functional importance has been recognized for several decades; however, more in-depth studies in recent years have revealed that centrioles also hold significant importance in the differentiation process and in the progression of cell progeny toward the Hayflick limit. Disruptions in their function can lead to a wide range of diseases, including cancerous tumors, and can also accelerate tissue aging.</w:t>
      </w:r>
    </w:p>
    <w:p w:rsidR="00000000" w:rsidDel="00000000" w:rsidP="00000000" w:rsidRDefault="00000000" w:rsidRPr="00000000" w14:paraId="0000000F">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0">
      <w:pPr>
        <w:widowControl w:val="1"/>
        <w:spacing w:line="276" w:lineRule="auto"/>
        <w:ind w:left="5400" w:right="540" w:firstLine="0"/>
        <w:jc w:val="both"/>
        <w:rPr>
          <w:rFonts w:ascii="Arial" w:cs="Arial" w:eastAsia="Arial" w:hAnsi="Arial"/>
        </w:rPr>
      </w:pPr>
      <w:r w:rsidDel="00000000" w:rsidR="00000000" w:rsidRPr="00000000">
        <w:rPr>
          <w:rFonts w:ascii="Arial" w:cs="Arial" w:eastAsia="Arial" w:hAnsi="Arial"/>
          <w:rtl w:val="0"/>
        </w:rPr>
        <w:t xml:space="preserve">Centrioles play an indispensable role in the differentiation process of cells. Embryos that fail to sustain centriole replication cease development at a very early stage (Stevens, 2007). These organelles are also involved in the formation of cilia, which, in turn, are responsible for perceiving external signals such as molecules that regulate cellular polarity and differentiation. Consequently, any alterations in the structure of centrioles can impact the cell's ability to sense external signals, leading to disruptions in the normal process of differentiation.</w:t>
      </w:r>
    </w:p>
    <w:p w:rsidR="00000000" w:rsidDel="00000000" w:rsidP="00000000" w:rsidRDefault="00000000" w:rsidRPr="00000000" w14:paraId="00000011">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3">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4">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1"/>
        <w:spacing w:line="276" w:lineRule="auto"/>
        <w:ind w:left="5400" w:right="5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6">
      <w:pPr>
        <w:widowControl w:val="1"/>
        <w:spacing w:line="276" w:lineRule="auto"/>
        <w:jc w:val="both"/>
        <w:rPr>
          <w:rFonts w:ascii="Arial" w:cs="Arial" w:eastAsia="Arial" w:hAnsi="Arial"/>
        </w:rPr>
        <w:sectPr>
          <w:headerReference r:id="rId10" w:type="default"/>
          <w:headerReference r:id="rId11" w:type="first"/>
          <w:headerReference r:id="rId12" w:type="even"/>
          <w:footerReference r:id="rId13" w:type="default"/>
          <w:footerReference r:id="rId14" w:type="first"/>
          <w:footerReference r:id="rId15" w:type="even"/>
          <w:pgSz w:h="16840" w:w="11910" w:orient="portrait"/>
          <w:pgMar w:bottom="0" w:top="0" w:left="566" w:right="0" w:header="360" w:footer="360"/>
          <w:pgNumType w:start="1"/>
          <w:titlePg w:val="1"/>
        </w:sectPr>
      </w:pPr>
      <w:r w:rsidDel="00000000" w:rsidR="00000000" w:rsidRPr="00000000">
        <w:rPr>
          <w:rtl w:val="0"/>
        </w:rPr>
      </w:r>
    </w:p>
    <w:p w:rsidR="00000000" w:rsidDel="00000000" w:rsidP="00000000" w:rsidRDefault="00000000" w:rsidRPr="00000000" w14:paraId="0000001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Cilia, which are organized by centrioles, are pivotal in cellular signaling. One of their key functions is regulating a range of molecules that affect cellular differentiation and tissue development (Schatten et al., 2011). For instance, cilia are involved in regulating signaling pathways such as Wnt and Hedgehog, which are crucial for cell differentiation in various tissues of the body. This discovery is supported by numerous scientific works, including studies such as those by (Pedersen et al., 2012) and others, which underscore the relationship between the function of centrioles and cellular differentiation processes.</w:t>
      </w:r>
    </w:p>
    <w:p w:rsidR="00000000" w:rsidDel="00000000" w:rsidP="00000000" w:rsidRDefault="00000000" w:rsidRPr="00000000" w14:paraId="0000001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Centrioles also play a critically important role in what is known as replicative cellular aging. During this process, there is selective accumulation of older (and, according to the second law of thermodynamics, more defective) centrioles (Hayflick, 2021), which impair their function during mitosis and other cellular processes. When older centrioles/centrosomes cannot efficiently participate in cell division, it leads to cellular malfunctions, reduced proliferative capacity, and accelerated tissue aging (Schatten, H., &amp; Sun, Q. Y., 2009). Recent studies show that organismal aging is linked to the selective accumulation of defective centrioles and also to the selective segregation of chromosomes in stem cells, which can reduce their ability to differentiate and repair damaged tissues (Charville, G. W., &amp; Rando, T. A., 2011).</w:t>
      </w:r>
    </w:p>
    <w:p w:rsidR="00000000" w:rsidDel="00000000" w:rsidP="00000000" w:rsidRDefault="00000000" w:rsidRPr="00000000" w14:paraId="0000001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It is known that replicative cellular aging is accompanied by the inheritance of new centrioles during asymmetric divisions, while the maintenance of replicative age is linked to the inheritance of old centrioles (Reina, J., &amp; Gonzalez, C., 2014). Old centrioles can cause disorganization of the mitotic spindle and other problems in the cell cycle. This is confirmed by research showing that a decrease in the regeneration rate is associated with a decline in stem cell division rate, meaning the accumulation of old (more defective) centrioles leads to disruptions in normal cell division and accelerates the aging process (Lavasani et al., 2012). Such defects in centrioles can have a significant impact on normal cell function, as also demonstrated in studies investigating the effects of centriole dysfunction on stem cells (Wu et al., 2020).</w:t>
      </w:r>
    </w:p>
    <w:p w:rsidR="00000000" w:rsidDel="00000000" w:rsidP="00000000" w:rsidRDefault="00000000" w:rsidRPr="00000000" w14:paraId="0000001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Stem cells possess the unique ability to undergo asymmetric divisions, leading to the differentiation of one daughter cell and the self-renewal of the stem cell pool by the second daughter cell, which makes them crucial objects for research in tissue regeneration and aging. However, the efficacy of stem cells also depends on the condition of their centrioles. Disruptions in centriole function can result in the loss of stem cells' ability to undergo normal differentiation and regeneration. This discovery is supported by several studies (Cheng et al., 2008) that emphasize the importance of maintaining normal centriole function for stem cell operation.</w:t>
      </w:r>
    </w:p>
    <w:p w:rsidR="00000000" w:rsidDel="00000000" w:rsidP="00000000" w:rsidRDefault="00000000" w:rsidRPr="00000000" w14:paraId="0000001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Despite the presence of centrioles at the poles of the mitotic spindle, centrioles are often not essential for mitosis, even in species that typically possess them (Debec et al., 2010). Cell cycle progression and cytokinesis can be defective in the absence of centrioles (Mikule et al., 2007), though this may be related to indirect effects. For example, the G1 arrest in mammalian cells after centriole removal is the result of increased sensitivity to stress, rather than an absolute need for centrioles during cell cycle progression (Uetake et al., 2007).</w:t>
      </w:r>
    </w:p>
    <w:p w:rsidR="00000000" w:rsidDel="00000000" w:rsidP="00000000" w:rsidRDefault="00000000" w:rsidRPr="00000000" w14:paraId="0000002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Although centrioles are not required for spindle assembly, they are crucial for spindle positioning. When centrioles are experimentally removed, spindles drift within the cell (Hinchcliffe et al., 2001). In vertebrates, centriole positioning appears to respond to signals from planar cell polarity (Montcouquiol M. &amp; Kelley MW., 2003), which is consistent with the localization of some planar cell polarity proteins in centrioles (Park et al., 2006). The proper positioning of the spindle by centrioles is believed to be essential for correct tissue development, as defects in spindle orientation caused by mutations in genes related to centrioles can lead to nephronophthisis, a cystic kidney disease associated with abnormally wide ducts (Simons M, &amp; Walz G., 2006).</w:t>
      </w:r>
    </w:p>
    <w:p w:rsidR="00000000" w:rsidDel="00000000" w:rsidP="00000000" w:rsidRDefault="00000000" w:rsidRPr="00000000" w14:paraId="0000002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An interesting possibility is that the pathway for centriolar positioning may be specific to the mother centriole, which is the oldest of the two centrioles in the G1 centrosome and the only fully mature centriole (i.e., capable of acting as a basal body) in a typical vertebrate cell. This is suggested by the </w:t>
      </w:r>
    </w:p>
    <w:p w:rsidR="00000000" w:rsidDel="00000000" w:rsidP="00000000" w:rsidRDefault="00000000" w:rsidRPr="00000000" w14:paraId="0000002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analysis of dividing stem cells in the male germline of Drosophila, where the mitotic spindle is always oriented so that the old centriole is anchored on the side of the cell adjacent to the stem cell niche (Yamashita et al., 2007). A similar shift in the positioning of the mother centriole is observed in radial glial progenitor cells in mice (Wang et al., 2009). Notably, after depletion of ninein, a protein necessary for the stable attachment of microtubules to mother centrioles, this asymmetry in the segregation of mother centrioles is lost, ultimately leading to premature exhaustion of the stem cell pool (Mogensen et al., 2000). In Chlamydomonas mutants, where the connection between the mother and daughter centrioles is disrupted, the mother centrioles move to the correct position, but the daughter centrioles do not, suggesting that the mother centriole uniquely responds to the positioning pathway (Feldman et al., 2007).</w:t>
      </w:r>
    </w:p>
    <w:p w:rsidR="00000000" w:rsidDel="00000000" w:rsidP="00000000" w:rsidRDefault="00000000" w:rsidRPr="00000000" w14:paraId="0000002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One of the key aspects attracting the attention of researchers is the selective inheritance of old centrioles in stem cells during asymmetric divisions. This leads to the deterioration of cell division quality and a reduction in the ability of stem cells to maintain normal tissue regeneration. Such disruptions may be associated with chronic inflammation and decreased stem cell activity, resulting in age-related diseases and a general decline in organismal health. The phenomenon of inheriting new centrioles by the differentiating daughter cell, which is progressing toward the Hayflick limit, remains an unexplained phenomenon.</w:t>
      </w:r>
    </w:p>
    <w:p w:rsidR="00000000" w:rsidDel="00000000" w:rsidP="00000000" w:rsidRDefault="00000000" w:rsidRPr="00000000" w14:paraId="0000002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Studying the molecular mechanisms by which centrioles regulate cell differentiation and replicative aging is key to understanding the aging processes of the organism and developing new therapeutic strategies. Disruptions in centriole function can lead to the development of a range of diseases, including cancer, and can also accelerate the aging process of the organism. For example, centriole defects are linked to tumor development as they affect the cell cycle and can lead to uncontrolled cell division (Qi, F., &amp; Zhou, J., 2021).</w:t>
      </w:r>
    </w:p>
    <w:p w:rsidR="00000000" w:rsidDel="00000000" w:rsidP="00000000" w:rsidRDefault="00000000" w:rsidRPr="00000000" w14:paraId="0000002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Moreover, centrioles can be targeted for therapy in diseases related to dysfunction. For instance, in cases of cancer or other diseases involving the </w:t>
      </w:r>
    </w:p>
    <w:p w:rsidR="00000000" w:rsidDel="00000000" w:rsidP="00000000" w:rsidRDefault="00000000" w:rsidRPr="00000000" w14:paraId="0000002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impairment of centriole function, drugs could be developed that restore their function, thereby slowing disease progression and promoting the restoration of normal cell division. It is likely that centrioles will also be a primary target in the therapeutic approach to aging-related diseases.</w:t>
      </w:r>
    </w:p>
    <w:p w:rsidR="00000000" w:rsidDel="00000000" w:rsidP="00000000" w:rsidRDefault="00000000" w:rsidRPr="00000000" w14:paraId="0000003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Centrioles/centrosomes play a pivotal role in cellular differentiation and organismal aging—essentially in the vitality of stem cells. Their function has a profound impact on tissue regeneration and the maintenance of cellular homeostasis. Disruptions in centriole function can lead to various diseases, including cancer, and accelerate the aging process of the organism. Therefore, further research into the role of centrioles in these processes may lead to new therapeutic strategies for treating age-related diseases, cancer, tissue and organ regeneration, and organism rejuvenation.</w:t>
      </w:r>
    </w:p>
    <w:p w:rsidR="00000000" w:rsidDel="00000000" w:rsidP="00000000" w:rsidRDefault="00000000" w:rsidRPr="00000000" w14:paraId="0000003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rPr/>
      </w:pPr>
      <w:bookmarkStart w:colFirst="0" w:colLast="0" w:name="_g9am3uw9f3qr" w:id="2"/>
      <w:bookmarkEnd w:id="2"/>
      <w:r w:rsidDel="00000000" w:rsidR="00000000" w:rsidRPr="00000000">
        <w:rPr>
          <w:rtl w:val="0"/>
        </w:rPr>
        <w:t xml:space="preserve">Anatomy of Centrioles</w:t>
      </w:r>
    </w:p>
    <w:p w:rsidR="00000000" w:rsidDel="00000000" w:rsidP="00000000" w:rsidRDefault="00000000" w:rsidRPr="00000000" w14:paraId="0000003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centriole represents a magnificent molecular structure, several gigadaltons in size, and is one of the largest organelles in eukaryotic cells, with its atomic structure still remaining elusive (Paintrand et al., 1992). However, numerous studies employing electron microscopy, cryotomography, and super-resolution techniques have allowed for the creation of a comprehensive understanding of its architecture, including its distinct subregions. These investigations expand our knowledge, providing additional insights into cellular and structural biology.</w:t>
      </w:r>
    </w:p>
    <w:p w:rsidR="00000000" w:rsidDel="00000000" w:rsidP="00000000" w:rsidRDefault="00000000" w:rsidRPr="00000000" w14:paraId="0000003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Centrioles are among the most distinctive and remarkable cellular organelles due to their beautiful, tenfold symmetrical arrangement of microtubules. Although significant progress has been made in enhancing our understanding of centriole architecture, technical limitations continue to constrain the ability to observe the structural details that characterize it. Moreover, as our knowledge of centriole structure advances, it becomes increasingly apparent that there is no single, uniform structure; rather, each species exhibits unique differences. One of the most striking distinctions is that microscopy reveals variations between canonical centrioles, which </w:t>
      </w:r>
    </w:p>
    <w:p w:rsidR="00000000" w:rsidDel="00000000" w:rsidP="00000000" w:rsidRDefault="00000000" w:rsidRPr="00000000" w14:paraId="0000003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unite several species, such as humans, Chlamydomonas, Paramecium, Naegleria, Trichonympha, Teranympha, and the centrioles of Ecdysozoa, including nematodes and arthropods. The latter possess centrioles that are approximately 100 nm in length, composed of single or paired microtubules, whereas canonical centrioles measure around 450 nm in length and are composed of triplet microtubules. With the improvement in resolution of imaging methods, architectural similarities between the so-called canonical centriole have been challenged, revealing anatomical differences between species that were previously invisible (Klena et al., 2020).</w:t>
      </w:r>
    </w:p>
    <w:p w:rsidR="00000000" w:rsidDel="00000000" w:rsidP="00000000" w:rsidRDefault="00000000" w:rsidRPr="00000000" w14:paraId="0000003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canonical centriole is characterized by a ninefold symmetric organization of microtubules composed of triplets. This formation resembles a polarized cylinder or barrel-shaped structure, approximately 450 nm in length and 250 nm in external diameter, containing various substructures along its axis from the proximal to distal ends. These substructures define three primary regions of the centriole: the proximal, central, and distal regions. The proximal region contains the A-C linkage, which accounts for about 40% of the centriole, the cartwheel structure—important for centriole assembly—as well as additional elements such as the head and base of the triplets. The central core is defined by an internal scaffold that lines the centriole cavity and maintains connections between adjacent microtubules (Le Guennec et al., 2020). At the distal end, two groups of appendages emerge from the outer side of the microtubule wall, forming a radial ninefold arrangement through fibrous connections with each microtubule triplet, which participates in fusing with the plasma membrane (Bowler et al., 2019). Another group of appendages, referred to as subdistal appendages, forms conical structures that do not always follow the ninefold symmetry and are located around the centriole.</w:t>
      </w:r>
    </w:p>
    <w:p w:rsidR="00000000" w:rsidDel="00000000" w:rsidP="00000000" w:rsidRDefault="00000000" w:rsidRPr="00000000" w14:paraId="0000004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microtubules of triplets consist of a complete A-microtubule, on which incomplete B- and C-microtubules are formed from the walls of the A-microtubule and B-microtubule, respectively. It is worth noting that in the human centrosome, triplet microtubules become doublets (only A- and B-microtubules) approximately halfway up the </w:t>
      </w:r>
    </w:p>
    <w:p w:rsidR="00000000" w:rsidDel="00000000" w:rsidP="00000000" w:rsidRDefault="00000000" w:rsidRPr="00000000" w14:paraId="0000004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centriole, but the boundaries are rather variable. Furthermore, triplet/doublet microtubules are not perfectly straight, with their position varying from the proximal to the distal regions. From the proximal side, the triplet microtubules form an angle of approximately 120° to the center of the centriole, which decreases to 100° at one-third of the centriole’s height, and they exhibit a counterclockwise orientation, which is one of the chiral characteristics of the centriole (Uzbekov, R., &amp; Prigent, C., 2007). Additionally, in the percentage of Chlamydomonas centrioles, a diaphragm-like movement of the triplet microtubules is observed at the proximal end, possibly enabling the centriole to alter its configuration during the assembly of various structural elements.</w:t>
      </w:r>
    </w:p>
    <w:p w:rsidR="00000000" w:rsidDel="00000000" w:rsidP="00000000" w:rsidRDefault="00000000" w:rsidRPr="00000000" w14:paraId="0000004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proximal region of the centriole is composed of several substructures. One of the earliest likely identified structures was the cartwheel (Guichard et al., 2018), which possesses the characteristic ninefold organization within the cavity of the proximal region. On average, the length of the cartwheel is around 100 nm, consisting of an internal tube with a diameter of about 20 nm, known as the central hub, from which nine spokes radiate outward to the microtubule wall. Studies in the green alga Chlamydomonas have demonstrated that the main component of the cartwheel is the protein SAS-6 (van Breugel et al., 2011). SAS-6 proteins have a globular N-terminal domain, followed by a helical region and an unstructured C-terminal segment. Biochemical and crystallographic studies proposed a model in which nine homodimers of SAS-6 proteins form a ring via their N-terminal domains (Kitagawa et al., 2011), and the arrangement of the rings leads to the formation of the cartwheel (Guichard et al., 2017). Cryo-electron tomography studies on the exceptionally long cartwheel of Trichonympha confirmed that the central hub consists of rings but also revealed densities in the middle of the central hub, termed the internal densities of the cartwheel (CID), whose molecular identity remains unknown. Studies with higher resolution in an evolutionarily diverse group of species have shown that the central hub exhibits periodicity of about 4 nm and confirmed the ubiquitous presence of CID, which also exists in a fibrous form (fCID) in Teranympha. Interestingly, although the overall organization of </w:t>
      </w:r>
    </w:p>
    <w:p w:rsidR="00000000" w:rsidDel="00000000" w:rsidP="00000000" w:rsidRDefault="00000000" w:rsidRPr="00000000" w14:paraId="0000004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central hub appears similar across species, the arrangement of the spokes differs somewhat. </w:t>
      </w:r>
    </w:p>
    <w:p w:rsidR="00000000" w:rsidDel="00000000" w:rsidP="00000000" w:rsidRDefault="00000000" w:rsidRPr="00000000" w14:paraId="0000004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Averaging the tomograms in Paramecium and Chlamydomonas demonstrated that the three pairs of cartwheel rings contain six outgoing spokes, likely consisting of SAS-6 helices, which gradually merge into a single bundle separated by 25 nm, forming one structural unit of the cartwheel. In contrast, a similar analysis in Trichonympha and Teranympha showed that the spokes consist of two pairs of cartwheel rings containing four outgoing spokes, which merge into a single bundle separated by 17 nm. Notably, along the spokes in Chlamydomonas, two densities were identified, called D1 and D2. The D2 density, located approximately 47 nm from the central hub, connects the end of the spokes to a structure called the pinhead. The D2 density represents a rod that connects the ends of the cartwheel spokes along the axis, and this connection is also present below the wall of the microtubules.</w:t>
      </w:r>
    </w:p>
    <w:p w:rsidR="00000000" w:rsidDel="00000000" w:rsidP="00000000" w:rsidRDefault="00000000" w:rsidRPr="00000000" w14:paraId="0000004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pinhead extends from the proximal end of the microtubule wall and terminates at or within a few nanometers of the end of the cartwheel. The pinhead, presumably composed of two microtubule-associated proteins, Cep135 (Kraatz et al., 2016) and CPAP (Sharma et al., 2016), is connected to the A-microtubule of each microtubule triplet. The pinhead contacts another proximal structure—the base of the triplet. The base of the triplet is about 35 nm in length and runs parallel to the microtubules of the triplets until it reaches the A-C linkage. The A-C linkage, composed of proteins whose exact identity is not yet known, connects the A-microtubule of one microtubule triplet to the C-tubule of another and spans 270 nm of the centriole in mammalian cells.</w:t>
      </w:r>
    </w:p>
    <w:p w:rsidR="00000000" w:rsidDel="00000000" w:rsidP="00000000" w:rsidRDefault="00000000" w:rsidRPr="00000000" w14:paraId="0000005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central core, located immediately behind the proximal region and extending to the distal end of the triplet microtubules, includes the internal scaffold. This structure was initially described as a "ring of connections," "peripheral fibers," "legs of A-tubules," and later as "Y-shaped" or "L-shaped," but it was not conclusively confirmed whether these elements belong to a single structure. These descriptions suggested a similar arrangement along </w:t>
      </w:r>
    </w:p>
    <w:p w:rsidR="00000000" w:rsidDel="00000000" w:rsidP="00000000" w:rsidRDefault="00000000" w:rsidRPr="00000000" w14:paraId="0000005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length of the centriole, covering about two-thirds of its distal region.</w:t>
      </w:r>
    </w:p>
    <w:p w:rsidR="00000000" w:rsidDel="00000000" w:rsidP="00000000" w:rsidRDefault="00000000" w:rsidRPr="00000000" w14:paraId="0000005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Cryo-electron tomography has provided the opportunity to study this structure in great detail. In cells of Chlamydomonas and Paramecium, the reconstruction of the central region revealed a spiral internal scaffold covering the wall of the microtubules in the central area. Interestingly, like the A-C linkage, the structure of the internal scaffold varies between species, likely due to molecular differences. However, the overall spiral structure linking the A-B microtubules through a rod remains conserved across species. </w:t>
      </w:r>
    </w:p>
    <w:p w:rsidR="00000000" w:rsidDel="00000000" w:rsidP="00000000" w:rsidRDefault="00000000" w:rsidRPr="00000000" w14:paraId="0000005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Comparing early observations with older technologies to cryo-electron tomography results suggests that the internal scaffold represents a highly conserved structure related to the internal connection of A-B microtubules.</w:t>
      </w:r>
    </w:p>
    <w:p w:rsidR="00000000" w:rsidDel="00000000" w:rsidP="00000000" w:rsidRDefault="00000000" w:rsidRPr="00000000" w14:paraId="0000005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widowControl w:val="1"/>
        <w:spacing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Figure 1. Structural Model of the Cartwheel (Kitagawa et al., 2011)</w:t>
      </w:r>
    </w:p>
    <w:p w:rsidR="00000000" w:rsidDel="00000000" w:rsidP="00000000" w:rsidRDefault="00000000" w:rsidRPr="00000000" w14:paraId="0000005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widowControl w:val="1"/>
        <w:spacing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151982" cy="2746188"/>
            <wp:effectExtent b="0" l="0" r="0" t="0"/>
            <wp:docPr id="7"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3151982" cy="274618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Cryo-electron tomography has provided a detailed opportunity to explore the structure of the cartwheel. In the cells of Chlamydomonas and Paramecium, the reconstruction of the central region revealed a helical internal scaffold surrounding the wall of microtubules at the core. Interestingly, similar to the A-C link, the structure of the internal scaffold exhibits variability between species, likely due to molecular differences. </w:t>
      </w:r>
    </w:p>
    <w:p w:rsidR="00000000" w:rsidDel="00000000" w:rsidP="00000000" w:rsidRDefault="00000000" w:rsidRPr="00000000" w14:paraId="0000006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However, the overall helical configuration that connects the A-B microtubules via the central rod remains conserved across species. Comparing the initial observations made with older techniques to the results obtained through cryo-electron tomography, it can be inferred that the internal scaffold is a highly conserved structure involved in the internal connection of the A-B microtubules.</w:t>
      </w:r>
    </w:p>
    <w:p w:rsidR="00000000" w:rsidDel="00000000" w:rsidP="00000000" w:rsidRDefault="00000000" w:rsidRPr="00000000" w14:paraId="0000006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Using ultra-structural expansion microscopy (U-ExM), it has been shown that five proteins—FAM161A, POC1B, POC5, Centrin-2, and WDR90—localize in a manner consistent with the positioning of the internal scaffold in human centrioles (Steib et al., 2020). In addition to its central localization, Centrin-2 exhibits a unique “bottle-neck” signal at the distal end of the centriole, reminiscent of previously described immunolocalization in Chlamydomonas cells (Geimer, S., &amp; Melkonian, M., 2005).</w:t>
      </w:r>
    </w:p>
    <w:p w:rsidR="00000000" w:rsidDel="00000000" w:rsidP="00000000" w:rsidRDefault="00000000" w:rsidRPr="00000000" w14:paraId="0000006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Given that the internal scaffold is a massive and intricate structure, it is likely that additional proteins, beyond those already described, are involved in the central core. Furthermore, fibers can be observed in the central lumen of centrioles in both Chlamydomonas and mammals, which may transiently interact with the internal scaffold.</w:t>
      </w:r>
    </w:p>
    <w:p w:rsidR="00000000" w:rsidDel="00000000" w:rsidP="00000000" w:rsidRDefault="00000000" w:rsidRPr="00000000" w14:paraId="0000006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Thus, the centriole represents a large supramolecular structure, divided into three primary regions: proximal, core, and distal, each containing specific structural components. The complex is composed of more than 100 distinct proteins (Bauer et al., 2016), many of which are present in multiple copies, with α-β tubulins being the most abundant. The estimated mass of the centriole is approximately 1600 MDa, making it roughly 10 times larger than nuclear pores (Lin, D. H., &amp; Hoelz, A., 2019) and 400 times larger than eukaryotic ribosomes (Ben-Shem et al., 2010).</w:t>
      </w:r>
    </w:p>
    <w:p w:rsidR="00000000" w:rsidDel="00000000" w:rsidP="00000000" w:rsidRDefault="00000000" w:rsidRPr="00000000" w14:paraId="0000006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D">
      <w:pPr>
        <w:widowControl w:val="1"/>
        <w:spacing w:line="276"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Due to its molecular mass and size, cryo-electron tomography remains the primary technique for studying the architecture of the centriole, with a resolution of 15−30 Å. However, this method does not permit atomic-level resolution. To achieve such a resolution, it will be necessary to either isolate substructures of the centriole or reconstruct them in vitro to use cryo-electron microscopy and </w:t>
      </w:r>
    </w:p>
    <w:p w:rsidR="00000000" w:rsidDel="00000000" w:rsidP="00000000" w:rsidRDefault="00000000" w:rsidRPr="00000000" w14:paraId="0000006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single-particle analysis. This approach has already yielded impressive results in studying ciliary microtubules, where internal microtubule-associated proteins (MIPs) were localized and identified (Ma et al., 2019). These proteins, which are also present in centriole triplets, likely stabilize the microtubule blades and provide spatial orientation between protofilaments.</w:t>
      </w:r>
    </w:p>
    <w:p w:rsidR="00000000" w:rsidDel="00000000" w:rsidP="00000000" w:rsidRDefault="00000000" w:rsidRPr="00000000" w14:paraId="0000007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3">
      <w:pPr>
        <w:pStyle w:val="Heading1"/>
        <w:rPr/>
      </w:pPr>
      <w:bookmarkStart w:colFirst="0" w:colLast="0" w:name="_86lxzexh0y2p" w:id="3"/>
      <w:bookmarkEnd w:id="3"/>
      <w:r w:rsidDel="00000000" w:rsidR="00000000" w:rsidRPr="00000000">
        <w:rPr>
          <w:rtl w:val="0"/>
        </w:rPr>
        <w:t xml:space="preserve">Centriolar Biogenesis</w:t>
      </w:r>
    </w:p>
    <w:p w:rsidR="00000000" w:rsidDel="00000000" w:rsidP="00000000" w:rsidRDefault="00000000" w:rsidRPr="00000000" w14:paraId="0000007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2"/>
        <w:rPr>
          <w:color w:val="67993f"/>
        </w:rPr>
      </w:pPr>
      <w:bookmarkStart w:colFirst="0" w:colLast="0" w:name="_mzx1yqaewxpd" w:id="4"/>
      <w:bookmarkEnd w:id="4"/>
      <w:r w:rsidDel="00000000" w:rsidR="00000000" w:rsidRPr="00000000">
        <w:rPr>
          <w:color w:val="67993f"/>
          <w:rtl w:val="0"/>
        </w:rPr>
        <w:t xml:space="preserve">Initiation of Assembly</w:t>
      </w:r>
    </w:p>
    <w:p w:rsidR="00000000" w:rsidDel="00000000" w:rsidP="00000000" w:rsidRDefault="00000000" w:rsidRPr="00000000" w14:paraId="0000007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initiation of centriole duplication is tightly regulated to ensure proper control of centriole numbers (Bettencourt-Dias M., &amp; Glover DM., 2007). In mammalian cells, one procentriolar structure begins to form perpendicularly to the wall of each parental centriole around the G1/S transition. Once the assembly of two new procentrioles has been initiated, further duplication is suppressed until the cell progresses through mitosis (Wong C., &amp; Stearns T., 2003). The release of the close association between procentrioles and parental centrioles, termed separation, occurs in late mitosis in animal cells. This separation involves protease separase and Polo-like kinase 1 (Plk1) and is a prerequisite for the subsequent round of centriole duplication (Tsou et al., 2009). When centrioles are absent, new centrioles can form de novo, suggesting that the role of existing centrioles is not to template procentrioles as previously thought, but rather to shift the spatial location where procentrioles self-organize (Peel et al., 2007). When too many centrioles are present, cells can suppress the synthesis of new centrioles—a mechanism that allows for the correction of centriole number errors (Marshall, 2007).</w:t>
      </w:r>
    </w:p>
    <w:p w:rsidR="00000000" w:rsidDel="00000000" w:rsidP="00000000" w:rsidRDefault="00000000" w:rsidRPr="00000000" w14:paraId="0000007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key regulator of centriole assembly is a kinase known as Polo-like kinase 4 (Plk4) or SAK in Drosophila. Inhibition of Plk4 prevents centriole duplication in both human cells and Drosophila (Habedanck et al., 2005). In contrast, overexpression of Plk4 and SAK can lead to the assembly of additional centrioles (Bettencourt-Dias et al., 2005). Interestingly, orthologs of Plk4 are not found outside of the Fungi/Metazoa group, indicating that centriole duplication is initiated through different mechanisms in other eukaryotes, </w:t>
      </w:r>
    </w:p>
    <w:p w:rsidR="00000000" w:rsidDel="00000000" w:rsidP="00000000" w:rsidRDefault="00000000" w:rsidRPr="00000000" w14:paraId="0000007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possibly involving other Polo-like kinases (Carvalho-Santos et al., 2010). </w:t>
      </w:r>
    </w:p>
    <w:p w:rsidR="00000000" w:rsidDel="00000000" w:rsidP="00000000" w:rsidRDefault="00000000" w:rsidRPr="00000000" w14:paraId="0000007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Furthermore, the Plk4 ortholog is absent in Caenorhabditis elegans, where centriole duplication is initiated by the non-orthologous kinase ZYG-1 (O'Connell et al., 2001). ZYG-1 controls the recruitment of the structural component SAS-6, which serves as a substrate for ZYG-1 (Kitagawa et al., 2009). The recruitment of ZYG-1 itself requires SPD-2, a component of the PCM necessary for centriole duplication in C. elegans embryos (Kemp et al., 2004). Interestingly, SPD-2 family members are found only in the genomes of Unikonts, a branch of the eukaryotic tree that includes Fungi/Metazoa, as well as Amoebozoa, such as the model organism Dictyostelium discoideum (Schulz et al., 2009). Studies of SPD-2 orthologs in humans and flies suggest that the primary function of SPD-2 and related proteins is in recruiting the PCM around centrioles (Zhu et al., 2008). The human SPD-2 ortholog, Cep192, is essential for centriole duplication, while its Drosophila ortholog appears not to be required for this process (Dix CI, &amp; Raff JW., 2007). </w:t>
      </w:r>
    </w:p>
    <w:p w:rsidR="00000000" w:rsidDel="00000000" w:rsidP="00000000" w:rsidRDefault="00000000" w:rsidRPr="00000000" w14:paraId="0000008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However, Cep192 may influence centriole duplication indirectly by recruiting PCM and microtubule-nucleating factors, as PCM is known to play a role in centriole duplication (Loncarek et al., 2008). In contrast, Drosophila Asterless (Asl) and related proteins are components of the PCM that are specifically required for centriole assembly (Blachon et al., 2008). </w:t>
      </w:r>
    </w:p>
    <w:p w:rsidR="00000000" w:rsidDel="00000000" w:rsidP="00000000" w:rsidRDefault="00000000" w:rsidRPr="00000000" w14:paraId="0000008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Drosophila, Asl localizes near the wall of the centriole in proliferating cells and in testes, and it is required for centriole duplication in both contexts (Varmark et al., 2007). Cep152, the vertebrate ortholog of Asl, is a component of the PCM in proliferating human cells. Interestingly, Cep152 in zebrafish has also been shown to be necessary for the assembly of basal bodies in multiciliated cells. In these cells, hundreds of basal bodies are assembled simultaneously around structures of unknown composition called deuterosomes as the cells undergo differentiation. A defect found in zebrafish with a Cep152 deficiency supports the idea that the initiation of basal body assembly in multiciliated cells is at least partially based on the </w:t>
      </w:r>
    </w:p>
    <w:p w:rsidR="00000000" w:rsidDel="00000000" w:rsidP="00000000" w:rsidRDefault="00000000" w:rsidRPr="00000000" w14:paraId="0000008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same mechanisms as centriole duplication in proliferating cells.</w:t>
      </w:r>
    </w:p>
    <w:p w:rsidR="00000000" w:rsidDel="00000000" w:rsidP="00000000" w:rsidRDefault="00000000" w:rsidRPr="00000000" w14:paraId="0000008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9">
      <w:pPr>
        <w:pStyle w:val="Heading2"/>
        <w:rPr>
          <w:color w:val="67993f"/>
        </w:rPr>
      </w:pPr>
      <w:bookmarkStart w:colFirst="0" w:colLast="0" w:name="_3sxit88n05d3" w:id="5"/>
      <w:bookmarkEnd w:id="5"/>
      <w:r w:rsidDel="00000000" w:rsidR="00000000" w:rsidRPr="00000000">
        <w:rPr>
          <w:color w:val="67993f"/>
          <w:rtl w:val="0"/>
        </w:rPr>
        <w:t xml:space="preserve">Establishment of Ninefold Symmetry</w:t>
      </w:r>
    </w:p>
    <w:p w:rsidR="00000000" w:rsidDel="00000000" w:rsidP="00000000" w:rsidRDefault="00000000" w:rsidRPr="00000000" w14:paraId="0000008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initiation of centriole assembly and the establishment of ninefold symmetry require a structure known as the cartwheel. The cartwheel is located at the proximal end of basal bodies across a wide range of species. In vertebrate centrosomes, the cartwheel structure is present at the base of procentrioles but is no longer observed in daughter and mother centrioles (Guichard et al., 2010). The cartwheel structure is best described in unicellular organisms. It consists of a central hub, from which nine evenly spaced spokes radiate, each ending in a knob-like structure to which triplet microtubules attach.</w:t>
      </w:r>
    </w:p>
    <w:p w:rsidR="00000000" w:rsidDel="00000000" w:rsidP="00000000" w:rsidRDefault="00000000" w:rsidRPr="00000000" w14:paraId="0000008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Chlamydomonas, the cartwheel assembles before microtubules are added to the tips of each spoke (Cavalier-Smith, 1974). Two components of the cartwheel structure have been described in this species. CrSAS-6/Bld12p, a homolog of C. elegans SAS-6, has been proposed as part of the internal spokes or hub of the cartwheel (Nakazawa et al., 2007). Bld10p, also a member of a conserved protein family, has been shown to form the outer spoke and the cartwheel-spoke tip structure (Hiraki et al., 2007). Recent studies of mutants with defects in these genes have provided important insights into how the cartwheel assembles and establishes the radial symmetry of centrioles.</w:t>
      </w:r>
    </w:p>
    <w:p w:rsidR="00000000" w:rsidDel="00000000" w:rsidP="00000000" w:rsidRDefault="00000000" w:rsidRPr="00000000" w14:paraId="0000008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When Chlamydomonas BLD12 is deleted, most cells lack the proper centriolar structure, but about 20% of cells form defective centrioles, which sometimes contain an abnormal number of triplets—7, 8, or 10—or lack triplets entirely. Strikingly, mutant centrioles in bld12 cells lack the cartwheel-spoke (Nakazawa et al., 2007). Similarly, depletion of SAS-6 by RNA interference (RNAi) in Paramecium leads to the formation of centrioles with an altered number of triplets, which retain the cartwheel spokes but lack the central hub (Jerka-Dziadosz et al., 2010).</w:t>
      </w:r>
    </w:p>
    <w:p w:rsidR="00000000" w:rsidDel="00000000" w:rsidP="00000000" w:rsidRDefault="00000000" w:rsidRPr="00000000" w14:paraId="0000009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It has also been found that the null mutant SAS-6 in Drosophila exhibits a significant reduction in the number of centrioles and forms centrioles with </w:t>
      </w:r>
    </w:p>
    <w:p w:rsidR="00000000" w:rsidDel="00000000" w:rsidP="00000000" w:rsidRDefault="00000000" w:rsidRPr="00000000" w14:paraId="0000009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structural defects, such as missing triplets (Rodrigues-Martins et al., 2007). As in Chlamydomonas, the orthologs of SAS-6 in Paramecium and Drosophila localize to the central hub of the cartwheel (Gopalakrishnan et al., 2010).</w:t>
      </w:r>
    </w:p>
    <w:p w:rsidR="00000000" w:rsidDel="00000000" w:rsidP="00000000" w:rsidRDefault="00000000" w:rsidRPr="00000000" w14:paraId="0000009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collective findings substantiate the hypothesis that the SAS-6 protein family plays an essential role in assembling the central hub, with the hub itself being crucial for establishing the ninefold symmetry of centrioles.</w:t>
      </w:r>
    </w:p>
    <w:p w:rsidR="00000000" w:rsidDel="00000000" w:rsidP="00000000" w:rsidRDefault="00000000" w:rsidRPr="00000000" w14:paraId="0000009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9">
      <w:pPr>
        <w:widowControl w:val="1"/>
        <w:spacing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Figure 2. Structure of the centriole and its biogenesis (Fırat-Karalar et al., 2014)</w:t>
      </w:r>
    </w:p>
    <w:p w:rsidR="00000000" w:rsidDel="00000000" w:rsidP="00000000" w:rsidRDefault="00000000" w:rsidRPr="00000000" w14:paraId="0000009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widowControl w:val="1"/>
        <w:spacing w:line="276"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170215" cy="3179650"/>
            <wp:effectExtent b="0" l="0" r="0" t="0"/>
            <wp:docPr id="8"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3170215" cy="31796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assembly of centrioles initiates towards the end of the G1 phase or at the beginning of the S phase with the formation of the cartwheel structure. This process is reliant on the HsSAS-6 protein for the central hub and Cep135 (the ortholog of Bld10p) for the spokes and/or cartwheel-spoke tip. CPAP (the ortholog of SAS-4) triggers the γ-tubulin-dependent initiation of the A-tubules and their attachment to the cartwheel-spoke tip, likely participating in recruiting the γ-tubulin ring complex (γ-TuRC) at the proximal end of the cartwheel.</w:t>
      </w:r>
    </w:p>
    <w:p w:rsidR="00000000" w:rsidDel="00000000" w:rsidP="00000000" w:rsidRDefault="00000000" w:rsidRPr="00000000" w14:paraId="0000009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Each A-tubule originates from γ-TuRC and grows unidirectionally from the proximal to the distal end. The A-tubule remains capped by γ-TuRC throughout the assembly process but is lost from </w:t>
      </w:r>
    </w:p>
    <w:p w:rsidR="00000000" w:rsidDel="00000000" w:rsidP="00000000" w:rsidRDefault="00000000" w:rsidRPr="00000000" w14:paraId="000000A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both daughter and mother centrioles. At the distal end of the procentrioles, a cap-like structure forms, containing CP110 and Cep97. This cap is crucial for regulating the growth of the microtubules of the procentrioles and likely also plays a role in stabilizing the nascent procentriole. The B- and C-tubules are formed through a mechanism independent of γ-TuRC and grow bidirectionally until they reach the length of the A-tubule. The microtubule triplets are stabilized by ε- and δ-tubulin, marking the commencement of centriole elongation. During the S phase, the procentrioles elongate to approximately 70% of their final length. This process is dependent on hPOC5 and may also involve hPOC1.</w:t>
      </w:r>
    </w:p>
    <w:p w:rsidR="00000000" w:rsidDel="00000000" w:rsidP="00000000" w:rsidRDefault="00000000" w:rsidRPr="00000000" w14:paraId="000000A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elongation of the procentrioles continues after the transition to the G2 phase. At this stage, centriole length is regulated by two mechanisms: (1) the balance between the activity of CPAP, which promotes the incorporation of α/β-tubulin at the distal end, and the cap structure containing CP110 and Cep97; and (2) a mechanism involving Ofd1.</w:t>
      </w:r>
    </w:p>
    <w:p w:rsidR="00000000" w:rsidDel="00000000" w:rsidP="00000000" w:rsidRDefault="00000000" w:rsidRPr="00000000" w14:paraId="000000A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Following mitosis, procentrioles mature into daughter centrioles. At this stage, inclined discs, surrounded by electron-dense material, are observed at the distal end of the centriole. Markers such as centrin and hPOC5 accumulate in the distal lumen as the cell cycle progresses, which likely reflects the gradual maturation of the centriole. HsSAS-6 is no longer associated with the proximal portion of the daughter centrioles, which may correlate with the disassembly of the central hub of the cartwheel. In contrast, the spokes may be partially preserved, as Cep135 remains associated with both the mother and daughter centrioles.</w:t>
      </w:r>
    </w:p>
    <w:p w:rsidR="00000000" w:rsidDel="00000000" w:rsidP="00000000" w:rsidRDefault="00000000" w:rsidRPr="00000000" w14:paraId="000000A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After the second mitosis, centriole maturation is completed when distal and subdistal appendages are assembled. The formation of both appendage types depends on ODF2, a maturation-specific marker recruited to the distal end of the daughter centrioles during the previous G2 phase. The assembly of distal appendages also depends on Ofd1 and possibly the Cep164 component of the distal appendage.</w:t>
      </w:r>
    </w:p>
    <w:p w:rsidR="00000000" w:rsidDel="00000000" w:rsidP="00000000" w:rsidRDefault="00000000" w:rsidRPr="00000000" w14:paraId="000000A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HsSAS-6, the human homologue of SAS-6, is also required for the early stages of centriole assembly, but unlike its homologs in other species, which remain associated with mature centrioles, it is no longer found bound to daughter and mother centrioles (Kleylein-Sohn et al., 2007). The loss of HsSAS-6 from procentrioles correlates with its proteasomal degradation at the end of mitosis and likely also with the disassembly of the cartwheel structure, which occurs when procentrioles mature into daughter centrioles. </w:t>
      </w:r>
    </w:p>
    <w:p w:rsidR="00000000" w:rsidDel="00000000" w:rsidP="00000000" w:rsidRDefault="00000000" w:rsidRPr="00000000" w14:paraId="000000B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Interestingly, SAS-6 staining persists at the proximal end of the basal bodies in ciliated rat tracheal cells, suggesting that the cartwheel may not disassemble in this case. Interestingly, SAS-6 is also localized at the proximal region of the axoneme in these cilia, which suggests a potential role in the assembly or functioning of the cilia (Vladar, E. K., &amp; Stearns, T., 2007).</w:t>
      </w:r>
    </w:p>
    <w:p w:rsidR="00000000" w:rsidDel="00000000" w:rsidP="00000000" w:rsidRDefault="00000000" w:rsidRPr="00000000" w14:paraId="000000B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C. elegans, where SAS-6 was first identified, short centrioles are formed consisting of nine singlet, rather than triplet, microtubules, and no recognizable cartwheel structure is observed. Instead, the singlet microtubules assemble around a structure that appears as a hollow cylinder under electron microscopy. The assembly of this structure, known as the central tube, requires SAS-6. Although they differ at the ultrastructural level, the central tube and cartwheel, therefore, share at least one common component and are likely equally essential for establishing the ninefold symmetry of centrioles.</w:t>
      </w:r>
    </w:p>
    <w:p w:rsidR="00000000" w:rsidDel="00000000" w:rsidP="00000000" w:rsidRDefault="00000000" w:rsidRPr="00000000" w14:paraId="000000B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For the incorporation of SAS-6 into procentrioles in C. elegans, the protein SAS-5 is required, which physically interacts with SAS-6 and, like SAS-6, is essential for centriole duplication in this species (Delattre et al., 2004). Recently, the protein Ana2 was identified as a likely ortholog of SAS-5 in Drosophila (Stevens et al., 2010). While Ana2 is poorly conserved at the amino acid level, it interacts with DSAS-6 and, like its counterpart in C. elegans, is necessary for centriole duplication (Dobbelaere et al., 2008). Interestingly, the human ortholog of Ana2, known as STIL or SIL, has been shown to be required for proper mitotic spindle assembly and is associated with microcephaly, which is reminiscent of the centriole duplication </w:t>
      </w:r>
    </w:p>
    <w:p w:rsidR="00000000" w:rsidDel="00000000" w:rsidP="00000000" w:rsidRDefault="00000000" w:rsidRPr="00000000" w14:paraId="000000B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factor CPAP, the human ortholog of SAS-4 in C. elegans (Kumar et al., 2009). Analysis of the dynamic properties of SAS-5 in C. elegans, however, has indicated that SAS-5 may be necessary for recruiting SAS-6 to the sites of procentriole assembly, rather than acting as a structural component of the centrioles themselves.</w:t>
      </w:r>
    </w:p>
    <w:p w:rsidR="00000000" w:rsidDel="00000000" w:rsidP="00000000" w:rsidRDefault="00000000" w:rsidRPr="00000000" w14:paraId="000000B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addition to the proteins associated with SAS-6, the assembly of the cartwheel also depends on the conserved Bld10p/Cep135 protein family. Bld10p was initially identified as the product of a gene mutated in a Chlamydomonas strain that completely lacks basal bodies, and it has been shown to be a component of the spokes of the cartwheel. When the Chlamydomonas bld10 mutant is complemented with a truncated version of Bld10p, centrioles with eight triplets are often observed. These centrioles assemble around the cartwheel with shorter spokes, leading to the formation of centrioles with a smaller diameter than can accommodate only eight triplets. The cartwheel still forms nine spokes, one of which is not associated with a triplet. Thus, if the central hub plays a decisive role in achieving the correct ultrastructure by establishing radial symmetry in the centrioles, then the radial spokes, whose length depends on Bld10p, perform this function, determining the diameter of the centrioles.</w:t>
      </w:r>
    </w:p>
    <w:p w:rsidR="00000000" w:rsidDel="00000000" w:rsidP="00000000" w:rsidRDefault="00000000" w:rsidRPr="00000000" w14:paraId="000000B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Cep135, the human ortholog of Bld10p, is also localized to the cartwheel and is necessary for centriole assembly (Oht et al., 2002). In contrast, the function of Bld10/Cep135 appears to be nonessential for the initiation of centriole assembly in Drosophila, as centrioles are generally duplicated in mutant flies that lack the Bld10/Cep135 homolog (Blachon et al., 2009). Depletion of Drosophila Bld10 by RNA interference in S2 cells results in partial inhibition of centriole duplication, suggesting that Bld10 may be required under certain conditions. </w:t>
      </w:r>
    </w:p>
    <w:p w:rsidR="00000000" w:rsidDel="00000000" w:rsidP="00000000" w:rsidRDefault="00000000" w:rsidRPr="00000000" w14:paraId="000000B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Ultrastructural analysis shows that the axonemes of sperm in bld10 mutant flies contain nine outer doublet microtubules, indicating that the centrioles from which they are assembled possess the correct ninefold symmetry. However, the sperm centrioles in these mutants are shorter than those in wild-type flies, and most flagella lack the central pair of </w:t>
      </w:r>
    </w:p>
    <w:p w:rsidR="00000000" w:rsidDel="00000000" w:rsidP="00000000" w:rsidRDefault="00000000" w:rsidRPr="00000000" w14:paraId="000000C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microtubules, leading to male sterility (Mottier-Pavie, V., &amp; Megraw, T. L., 2009). It is unknown whether the cartwheels assembled in the bld10 mutant are normal.</w:t>
      </w:r>
    </w:p>
    <w:p w:rsidR="00000000" w:rsidDel="00000000" w:rsidP="00000000" w:rsidRDefault="00000000" w:rsidRPr="00000000" w14:paraId="000000C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stages preceding the formation of the cartwheel remain poorly studied. In Chlamydomonas and Paramecium, the cartwheel assembles on an amorphous, disk-like structure. Besides serving as the site for the assembly of the cartwheel, this amorphous disk may play a role in establishing the ninefold symmetry by controlling the diameter of the centrioles and, thereby, the number of microtubule triplets they can accommodate. In the Chlamydomonas bld12 mutant, 70% of basal bodies that retain the ring-like assembly of triplet microtubules demonstrate ninefold symmetry, despite the absence of the central hub of the cartwheel. </w:t>
      </w:r>
    </w:p>
    <w:p w:rsidR="00000000" w:rsidDel="00000000" w:rsidP="00000000" w:rsidRDefault="00000000" w:rsidRPr="00000000" w14:paraId="000000C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This suggests the presence of additional mechanisms influencing the radial symmetry of centrioles. In Paramecium, depletion of Bld10 by RNA interference leads to the formation of centrioles that lack the spokes of the cartwheel but retain the central hub, suggesting that the hub is connected to the microtubule cylinder by a different structure, likely the amorphous disk. Similar disk-like structures have not been described in animal cells: instead, the procentrioles are seemingly connected to the walls of the parent centrioles via a connective stem.</w:t>
      </w:r>
    </w:p>
    <w:p w:rsidR="00000000" w:rsidDel="00000000" w:rsidP="00000000" w:rsidRDefault="00000000" w:rsidRPr="00000000" w14:paraId="000000C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pStyle w:val="Heading1"/>
        <w:rPr/>
      </w:pPr>
      <w:bookmarkStart w:colFirst="0" w:colLast="0" w:name="_8vnrkhvpzrnu" w:id="6"/>
      <w:bookmarkEnd w:id="6"/>
      <w:r w:rsidDel="00000000" w:rsidR="00000000" w:rsidRPr="00000000">
        <w:rPr>
          <w:rtl w:val="0"/>
        </w:rPr>
        <w:t xml:space="preserve">Assembly of Microtubules</w:t>
      </w:r>
    </w:p>
    <w:p w:rsidR="00000000" w:rsidDel="00000000" w:rsidP="00000000" w:rsidRDefault="00000000" w:rsidRPr="00000000" w14:paraId="000000C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assembly process of microtubules in the triplet structure of centrioles appears to occur in a stepwise manner. Initially, the singlet microtubules, or A-tubules, are attached to the spokes of the cartwheel-like structure, followed by the formation of doublets and triplets, which correspond to the incomplete B- and C-tubules, respectively. It is widely accepted that the attachment of singlet microtubules requires the action of a conserved protein family known as SAS-4, which is defined by the C. elegans SAS-4 gene and plays a crucial role in centriole duplication across a variety of organisms (Basto et al., 2006). A likely homolog of SAS-4 in human cells is called CPAP. Although CPAP shows significant amino acid divergence </w:t>
      </w:r>
    </w:p>
    <w:p w:rsidR="00000000" w:rsidDel="00000000" w:rsidP="00000000" w:rsidRDefault="00000000" w:rsidRPr="00000000" w14:paraId="000000C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from C. elegans SAS-4, it concentrates in the proximal lumen of centrioles, where the cartwheel structure forms, and is essential for centriole duplication. </w:t>
      </w:r>
    </w:p>
    <w:p w:rsidR="00000000" w:rsidDel="00000000" w:rsidP="00000000" w:rsidRDefault="00000000" w:rsidRPr="00000000" w14:paraId="000000D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This observation confirms that CPAP is a true homolog of SAS-4 in C. elegans (Kohlmaier et al., 2009). In C. elegans embryos, the central tube forms during the S phase and elongates during prophase, while microtubules begin to assemble around it during prometaphase. In embryos lacking SAS-4, the central tube forms and elongates, but the microtubules are unable to attach. The centriole-localized SAS-4 increases in concentration as the S phase progresses, suggesting that SAS-4 interacts with the central tube, and its amount increases as the tube elongates. Interestingly, centriole-localized SAS-4 remains in dynamic exchange with the cytoplasmic pool until prophase/prometaphase, where it becomes stably associated with the centrioles (Dammermann et al., 2008). </w:t>
      </w:r>
    </w:p>
    <w:p w:rsidR="00000000" w:rsidDel="00000000" w:rsidP="00000000" w:rsidRDefault="00000000" w:rsidRPr="00000000" w14:paraId="000000D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This implies that centriole-localized SAS-4 may be stabilized through the assembly of centriole microtubules. This model is further supported by the observation that stabilization of centriole-localized SAS-4 requires γ-tubulin, which is believed to form the core of centriole microtubules, as well as β-tubulin. Additionally, γ-tubulin is necessary for the accumulation of SAS-4 in the pericentriolar matrix, suggesting a potential interaction between these two proteins. In human cells, it has been demonstrated that CPAP co-immunoprecipitates with γ-tubulin (Hung et al., 2000). The role of γ-tubulin in centriole assembly seems to be conserved, as γ-tubulin is required for centriole duplication in a wide range of eukaryotes (Haren et al., 2006). The function of γ-tubulin appears critical for controlling centriole assembly, as introducing specific mutations in γ-tubulin is sufficient to trigger the assembly of additional centrioles in Tetrahymena (Shang et al., 2005).</w:t>
      </w:r>
    </w:p>
    <w:p w:rsidR="00000000" w:rsidDel="00000000" w:rsidP="00000000" w:rsidRDefault="00000000" w:rsidRPr="00000000" w14:paraId="000000D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Recent advances in cryo-electron microscopy have provided important new insights into the mechanism of microtubule assembly in centrioles within human centrosomes. In nascent procentrioles, the proximal or minus-end of the A-tubules is covered by a conical structure </w:t>
      </w:r>
    </w:p>
    <w:p w:rsidR="00000000" w:rsidDel="00000000" w:rsidP="00000000" w:rsidRDefault="00000000" w:rsidRPr="00000000" w14:paraId="000000D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resembling the γ-tubulin ring complex (γ-TuRC), a structure known to form the microtubule nucleation core in animal cells. This observation suggests that each A-tubule is formed by a γ-TuRC core, and then it grows unidirectionally from the proximal to the distal end. </w:t>
      </w:r>
    </w:p>
    <w:p w:rsidR="00000000" w:rsidDel="00000000" w:rsidP="00000000" w:rsidRDefault="00000000" w:rsidRPr="00000000" w14:paraId="000000D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Confirming this hypothesis, the distal or plus-end of the A-tubules in assembling procentrioles displays outward-curved extensions typical of growing microtubule ends. In contrast, the incomplete B- and C-tubules never close at their proximal ends, implying that their assembly is initiated by a different mechanism. The B- and C-tubules seem to begin assembly at various positions along the A- or B-tubules, respectively, and undergo bidirectional growth, as evidenced by the presence of curved extensions at both proximal and distal ends of the B- and C-tubules before they reach their final length. The proximal ends of B- and C-tubules become blunt when they reach the proximal end of the A-tubules, suggesting that a stabilization mechanism occurs at this point.</w:t>
      </w:r>
    </w:p>
    <w:p w:rsidR="00000000" w:rsidDel="00000000" w:rsidP="00000000" w:rsidRDefault="00000000" w:rsidRPr="00000000" w14:paraId="000000D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Studies on Chlamydomonas and Paramecium have revealed the role of the δ- and ε-tubulin families in the formation or stabilization of B- and C-tubules (Dupuis-Williams et al., 2002). In the Chlamydomonas bld2-1 mutant, which expresses a truncated form of ε-tubulin, doublet and triplet microtubules are absent. In Chlamydomonas and Paramecium cells defective in δ-tubulin, the C-tubule is often missing, and most centrioles consist of only doublet microtubules. The requirement for δ-tubulin in the formation of C-tubules may be bypassed by suppressor mutations in α-tubulin, suggesting that δ-tubulin may be necessary for stabilizing the triplet rather than for the assembly of C-tubules (Fromherz et al., 2004). </w:t>
      </w:r>
    </w:p>
    <w:p w:rsidR="00000000" w:rsidDel="00000000" w:rsidP="00000000" w:rsidRDefault="00000000" w:rsidRPr="00000000" w14:paraId="000000D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Additionally, the genes encoding ε- and δ-tubulins are absent from the Drosophila genome, despite the fact that this species forms centrioles containing triplet microtubules (Callaini et al., 1997). To date, the precise mechanism underlying the formation of incomplete B- and C-tubules remains unclear.</w:t>
      </w:r>
    </w:p>
    <w:p w:rsidR="00000000" w:rsidDel="00000000" w:rsidP="00000000" w:rsidRDefault="00000000" w:rsidRPr="00000000" w14:paraId="000000E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1">
      <w:pPr>
        <w:pStyle w:val="Heading1"/>
        <w:rPr/>
      </w:pPr>
      <w:bookmarkStart w:colFirst="0" w:colLast="0" w:name="_7s1ws1xbdod0" w:id="7"/>
      <w:bookmarkEnd w:id="7"/>
      <w:r w:rsidDel="00000000" w:rsidR="00000000" w:rsidRPr="00000000">
        <w:rPr>
          <w:rtl w:val="0"/>
        </w:rPr>
      </w:r>
    </w:p>
    <w:p w:rsidR="00000000" w:rsidDel="00000000" w:rsidP="00000000" w:rsidRDefault="00000000" w:rsidRPr="00000000" w14:paraId="000000E2">
      <w:pPr>
        <w:pStyle w:val="Heading1"/>
        <w:rPr/>
      </w:pPr>
      <w:bookmarkStart w:colFirst="0" w:colLast="0" w:name="_my9u51p0572b" w:id="8"/>
      <w:bookmarkEnd w:id="8"/>
      <w:r w:rsidDel="00000000" w:rsidR="00000000" w:rsidRPr="00000000">
        <w:rPr>
          <w:rtl w:val="0"/>
        </w:rPr>
      </w:r>
    </w:p>
    <w:p w:rsidR="00000000" w:rsidDel="00000000" w:rsidP="00000000" w:rsidRDefault="00000000" w:rsidRPr="00000000" w14:paraId="000000E3">
      <w:pPr>
        <w:pStyle w:val="Heading1"/>
        <w:rPr/>
      </w:pPr>
      <w:bookmarkStart w:colFirst="0" w:colLast="0" w:name="_rzh1swtl5m0i" w:id="9"/>
      <w:bookmarkEnd w:id="9"/>
      <w:r w:rsidDel="00000000" w:rsidR="00000000" w:rsidRPr="00000000">
        <w:rPr>
          <w:rtl w:val="0"/>
        </w:rPr>
      </w:r>
    </w:p>
    <w:p w:rsidR="00000000" w:rsidDel="00000000" w:rsidP="00000000" w:rsidRDefault="00000000" w:rsidRPr="00000000" w14:paraId="000000E4">
      <w:pPr>
        <w:pStyle w:val="Heading1"/>
        <w:rPr/>
      </w:pPr>
      <w:bookmarkStart w:colFirst="0" w:colLast="0" w:name="_249588bajwe6" w:id="10"/>
      <w:bookmarkEnd w:id="10"/>
      <w:r w:rsidDel="00000000" w:rsidR="00000000" w:rsidRPr="00000000">
        <w:rPr>
          <w:rtl w:val="0"/>
        </w:rPr>
        <w:t xml:space="preserve">Elongation of Centrioles</w:t>
      </w:r>
    </w:p>
    <w:p w:rsidR="00000000" w:rsidDel="00000000" w:rsidP="00000000" w:rsidRDefault="00000000" w:rsidRPr="00000000" w14:paraId="000000E5">
      <w:pPr>
        <w:pStyle w:val="Heading2"/>
        <w:rPr/>
      </w:pPr>
      <w:bookmarkStart w:colFirst="0" w:colLast="0" w:name="_on0larqm25bn" w:id="11"/>
      <w:bookmarkEnd w:id="11"/>
      <w:r w:rsidDel="00000000" w:rsidR="00000000" w:rsidRPr="00000000">
        <w:rPr>
          <w:rtl w:val="0"/>
        </w:rPr>
      </w:r>
    </w:p>
    <w:p w:rsidR="00000000" w:rsidDel="00000000" w:rsidP="00000000" w:rsidRDefault="00000000" w:rsidRPr="00000000" w14:paraId="000000E6">
      <w:pPr>
        <w:pStyle w:val="Heading2"/>
        <w:rPr>
          <w:color w:val="67993f"/>
        </w:rPr>
      </w:pPr>
      <w:bookmarkStart w:colFirst="0" w:colLast="0" w:name="_k4knk45k4f0o" w:id="12"/>
      <w:bookmarkEnd w:id="12"/>
      <w:r w:rsidDel="00000000" w:rsidR="00000000" w:rsidRPr="00000000">
        <w:rPr>
          <w:color w:val="67993f"/>
          <w:rtl w:val="0"/>
        </w:rPr>
        <w:t xml:space="preserve">Temporal Regulation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At the stage where the assembly of B- and C-tubules begins, the procentrioles are short, with their length slightly exceeding that of the cartwheel structure (approximately 70–100 nm). During subsequent stages of procentriole assembly, the centrioles undergo elongation, eventually reaching their full length (400–500 nm in most species). </w:t>
      </w:r>
    </w:p>
    <w:p w:rsidR="00000000" w:rsidDel="00000000" w:rsidP="00000000" w:rsidRDefault="00000000" w:rsidRPr="00000000" w14:paraId="000000E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A">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length of the centriole appears to be under active control, not only due to the limited length change observed in any given cell type but also because the length undergoes dynamic changes at specific stages of the assembly process. For example, in Chlamydomonas, procentrioles assemble during mitosis and elongate during the subsequent G2 phase. In proliferating mammalian cells, procentrioles that assemble during the G1/S transition or early S-phase begin elongating during the S-phase, with elongation continuing into G2 and mitosis (Chrétien et al., 1997). </w:t>
      </w:r>
    </w:p>
    <w:p w:rsidR="00000000" w:rsidDel="00000000" w:rsidP="00000000" w:rsidRDefault="00000000" w:rsidRPr="00000000" w14:paraId="000000E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C">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Centriole elongation appears to be associated with cell cycle progression. In mammalian cells arrested in the S-phase by DNA replication inhibitors, procentrioles elongate to approximately 70% of their full length, which corresponds to the length of procentrioles in late S-phase of untreated cells, but do not elongate further. This suggests that the completion of centriole elongation requires progression into G2 (Azimzadeh et al., 2009). Moreover, studies of the conserved centriole component hPOC5 suggest that centriole elongation and cell cycle progression are also linked earlier in S-phase. In human cells depleted of hPOC5, centriole elongation is suppressed, and procentrioles remain roughly the same length as those in early S-phase. Furthermore, cell cycle progression is impaired, with cells accumulating in the S-phase. It is not clear whether these two events are linked or if hPOC5 independently regulates centriole elongation and cell cycle progression.</w:t>
      </w:r>
    </w:p>
    <w:p w:rsidR="00000000" w:rsidDel="00000000" w:rsidP="00000000" w:rsidRDefault="00000000" w:rsidRPr="00000000" w14:paraId="000000E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E">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elongation of centrioles may also be restricted in certain cell types or specific stages of development, as observed in Drosophila and </w:t>
      </w:r>
    </w:p>
    <w:p w:rsidR="00000000" w:rsidDel="00000000" w:rsidP="00000000" w:rsidRDefault="00000000" w:rsidRPr="00000000" w14:paraId="000000EF">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2">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Apicomplexans (Morrissette et al., 2002). In these species, centriole elongation primarily occurs before the formation of cilia and flagella. In the uncoordinated Drosophila mutant (unc), centrioles do not elongate in ciliated sensory neurons and sperm cells, leading to the inhibition of ciliogenesis and, consequently, sensory dysfunction and male sterility. Interestingly, the product of the unc gene, which specifically localizes to basal bodies in these two cell types, has no orthologs outside of Dipteran insects (Baker et al., 2004), suggesting that centriole elongation in these organisms may depend on somewhat distinct molecular mechanisms.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color w:val="67993f"/>
        </w:rPr>
      </w:pPr>
      <w:bookmarkStart w:colFirst="0" w:colLast="0" w:name="_ppmhpr7g7p23" w:id="13"/>
      <w:bookmarkEnd w:id="13"/>
      <w:r w:rsidDel="00000000" w:rsidR="00000000" w:rsidRPr="00000000">
        <w:rPr>
          <w:color w:val="67993f"/>
          <w:rtl w:val="0"/>
        </w:rPr>
        <w:t xml:space="preserve">Centriole Length Control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How do the triplet microtubules elongate, and what molecular mechanisms regulate their final size? In animal cells, the incorporation of tubulin dimers into centriolar microtubules likely occurs under the distal cap, which contains the protein CP110. CP110 is highly conserved across animals and is essential for centriole duplication (Chen et al., 2002). In addition to its role in centriole duplication, CP110, along with another centriolar protein known as Cep97, also participates in controlling the formation of primary cilia in mammalian cells. </w:t>
      </w:r>
    </w:p>
    <w:p w:rsidR="00000000" w:rsidDel="00000000" w:rsidP="00000000" w:rsidRDefault="00000000" w:rsidRPr="00000000" w14:paraId="000000F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8">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Depletion of these proteins in the ciliated cell line RPE1 increases the fraction of cells that form a primary cilium. Conversely, overexpression of CP110 prevents primary cilium assembly under conditions that typically induce ciliogenesis (Spektor et al., 2007). Interestingly, in non-ciliated cell lines such as U2OS or HeLa, inhibition of either CP110 or Cep97 results in the formation of elongated structures initially believed to be primary cilia. However, recent findings have revealed that these structures actually correspond to abnormally elongated centrioles (Schmidt et al., 2009). Three recent reports have shown that similar structures form upon overexpression of CPAP, the human homolog of SAS-4 (Tang et al., 2009).</w:t>
      </w:r>
    </w:p>
    <w:p w:rsidR="00000000" w:rsidDel="00000000" w:rsidP="00000000" w:rsidRDefault="00000000" w:rsidRPr="00000000" w14:paraId="000000F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A">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These centriole-like structures, which can grow several micrometers in length, result from excessive elongation of the centriole microtubules, originating both from the parental centrioles and </w:t>
      </w:r>
    </w:p>
    <w:p w:rsidR="00000000" w:rsidDel="00000000" w:rsidP="00000000" w:rsidRDefault="00000000" w:rsidRPr="00000000" w14:paraId="000000FB">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from procentrioles. Ultrastructural analysis demonstrated that, despite their abnormal size, the elongated centrioles induced by CPAP overexpression or CP110 depletion often resemble authentic centrioles. This observation is further supported by immunofluorescence data showing that markers for specific substructures of the centriole are properly localized in the elongated centrioles. Taken together, these findings led the authors of these studies to propose a model in which both CPAP and CP110 are necessary for centriole length control. CPAP likely promotes elongation, possibly by facilitating the incorporation of tubulin dimers at the plus end of the centriole microtubules, while the CP110 cap activity would limit microtubule growth. </w:t>
      </w:r>
    </w:p>
    <w:p w:rsidR="00000000" w:rsidDel="00000000" w:rsidP="00000000" w:rsidRDefault="00000000" w:rsidRPr="00000000" w14:paraId="0000010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accordance with this hypothesis, members of the CPAP/SAS-4 family contain a domain that can bind tubulin dimers and induce microtubule depolymerization, a process that is essential for CPAP to aid in centriole elongation (Cormier et al., 2009). Notably, elevated CPAP expression induces high rates of centriole elongation during the G2 phase and mitosis, but not in cells arrested in S-phase. This may reflect differences in the mechanisms underlying centriole elongation in S-phase versus G2 or M-phase.</w:t>
      </w:r>
    </w:p>
    <w:p w:rsidR="00000000" w:rsidDel="00000000" w:rsidP="00000000" w:rsidRDefault="00000000" w:rsidRPr="00000000" w14:paraId="0000010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Another centriolar component, Ofd1, plays a role in regulating centriole length in mammals (Singla et al., 2010). Ofd1 is a conserved centriolar protein that is known to mutate in various types of ciliopathies (Coene et al., 2009). Studies of knockout mice lacking the Ofd1 gene show that Ofd1 is essential for the formation of primary cilia in the embryonic node and kidneys (Ferrante et al., 2006). This phenotype is recapitulated in the embryonic stem cell line of mice deficient in Ofd1. </w:t>
      </w:r>
    </w:p>
    <w:p w:rsidR="00000000" w:rsidDel="00000000" w:rsidP="00000000" w:rsidRDefault="00000000" w:rsidRPr="00000000" w14:paraId="0000010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Moreover, approximately one-third of these cells exhibit elongated centrioles, similar to those observed after depletion of either CP110 or Cep97 or after CPAP overexpression. In most cases, only the mother centriole elongates in Ofd1-deficient cells, although in control cells, Ofd1 localizes at the distal ends of both the mother and daughter centrioles, as well as procentrioles. Interestingly, the localization of CP110 and Cep97 at the distal ends of centrioles does not depend on the </w:t>
      </w:r>
    </w:p>
    <w:p w:rsidR="00000000" w:rsidDel="00000000" w:rsidP="00000000" w:rsidRDefault="00000000" w:rsidRPr="00000000" w14:paraId="0000010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depletion of Ofd1, suggesting that these proteins act through a separate pathway for controlling centriole length. However, abnormal elongation of the mother centriole occurs during the G2 phase, but not in S-phase, in Ofd1-deficient cells, similar to the context of CP110 depletion and CPAP overexpression.</w:t>
      </w:r>
    </w:p>
    <w:p w:rsidR="00000000" w:rsidDel="00000000" w:rsidP="00000000" w:rsidRDefault="00000000" w:rsidRPr="00000000" w14:paraId="0000010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Finally, centriole elongation may require another conserved protein family known as POC1 proteins. When human POC1 is overexpressed in U2OS cells arrested in S-phase, a stage at which centriole elongation is typically initiated, POC1-containing filaments are observed. These filaments resemble those induced by CPAP overexpression. These filaments contain centrin and γ-tubulin, suggesting that they may also correspond to abnormally elongated centrioles, although further ultrastructural analyses are needed to determine how closely they resemble true centrioles. </w:t>
      </w:r>
    </w:p>
    <w:p w:rsidR="00000000" w:rsidDel="00000000" w:rsidP="00000000" w:rsidRDefault="00000000" w:rsidRPr="00000000" w14:paraId="0000010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role of POC1 proteins in centriole elongation is also supported by the study of two mutant lines deficient in the Drosophila POC1 homolog. In these mutants, spermatid centrioles are shorter than those in wild-type animals, suggesting a partial disruption of centriole elongation. In contrast, centriole length does not change upon POC1 depletion in Tetrahymena (Pearson et al., 2009). In Tetrahymena strains with a POC1 deletion, basal bodies show breaks in the microtubule blades, and these defects are exacerbated when mutant cells are grown at higher temperatures, leading to the loss of most basal bodies. Additionally, basal bodies in poc1 Δ cells are more sensitive to nocodazole, suggesting that Tetrahymena POC1 may play a role in stabilizing centrioles rather than directly controlling their length.</w:t>
      </w:r>
    </w:p>
    <w:p w:rsidR="00000000" w:rsidDel="00000000" w:rsidP="00000000" w:rsidRDefault="00000000" w:rsidRPr="00000000" w14:paraId="0000010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pStyle w:val="Heading2"/>
        <w:rPr>
          <w:color w:val="67993f"/>
        </w:rPr>
      </w:pPr>
      <w:bookmarkStart w:colFirst="0" w:colLast="0" w:name="_79vthem31qsv" w:id="14"/>
      <w:bookmarkEnd w:id="14"/>
      <w:r w:rsidDel="00000000" w:rsidR="00000000" w:rsidRPr="00000000">
        <w:rPr>
          <w:color w:val="67993f"/>
          <w:rtl w:val="0"/>
        </w:rPr>
        <w:t xml:space="preserve">Formation of the Distal End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addition to the elongation of the triplet microtubules, centriole elongation involves the assembly of intraluminal structures at the distal end of centrioles. Little is known about the function and molecular composition of these structures, which exhibit remarkable ultrastructural diversity among species. In mammalian cells, the distal lumen of centrioles is filled with a periodic stack of rings (Ibrahim et al., 2009). In Paramecium, the lumen </w:t>
      </w:r>
    </w:p>
    <w:p w:rsidR="00000000" w:rsidDel="00000000" w:rsidP="00000000" w:rsidRDefault="00000000" w:rsidRPr="00000000" w14:paraId="0000011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3">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contains a spiral structure, while in Tetrahymena, another ciliate, a cylindrical electron-dense structure is observed. The lumen of the basal bodies in Chlamydomonas appears to be filled with fibers that connect the microtubule triplets to each other (Geimer &amp; Melkonian, 2004). </w:t>
      </w:r>
    </w:p>
    <w:p w:rsidR="00000000" w:rsidDel="00000000" w:rsidP="00000000" w:rsidRDefault="00000000" w:rsidRPr="00000000" w14:paraId="0000011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7">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Despite this variability in architecture, intraluminal structures in different eukaryotes seem to share common properties. Specifically, the distal lumen of centrioles in mammalian cells, ciliates, and Chlamydomonas contains centrin proteins (Paoletti et al., 1996). Centrin proteins are calcium-binding proteins related to calmodulin, and they are found associated with centrioles in most species and present in the genomes of all species that assemble motile cilia (Salisbury et al., 2002). However, their precise role remains unclear, possibly because they bind to several different partners within the centrioles. For instance, human centrin proteins directly bind to hPOC5 and the related centriolar component hSFI1 and co-immunoprecipitate with CP110 (Kilmartin, 2003).</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bookmarkStart w:colFirst="0" w:colLast="0" w:name="_w2icjawz7y0r" w:id="15"/>
      <w:bookmarkEnd w:id="15"/>
      <w:r w:rsidDel="00000000" w:rsidR="00000000" w:rsidRPr="00000000">
        <w:rPr>
          <w:rtl w:val="0"/>
        </w:rPr>
        <w:t xml:space="preserve">Maturation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A centriole is considered mature when it is capable of nucleating a cilium or flagellum. Vertebrate centrosomes contain only one mature centriole, which carries two sets of ninefold symmetric appendages. Only the mother centriole can anchor to the plasma membrane and initiate primary cilium formation. In mice with defects in the central protein ODF2, these appendages fail to assemble, mother centrioles cannot anchor to the plasma membrane, and ciliogenesis is suppressed (Ishikawa et al., 2005). The most distal set of appendages likely participates in anchoring the centrioles. Similar structures, often referred to as transitional fibers, adorn the distal end of mature centrioles in most eukaryotic species that assemble cilia. In human cells, a protein named Cep164 has been identified, which specifically localizes to the distal appendages. Although it is unclear whether Cep164 is required for the assembly of distal appendages, ciliogenesis is suppressed in RPE1 cells lacking Cep164 (Graser et al., 2007). Cep164 is found in the genomes of most ciliating species, suggesting that distal appendages and transitional fibers are likely connected at the molecular level. </w:t>
      </w:r>
    </w:p>
    <w:p w:rsidR="00000000" w:rsidDel="00000000" w:rsidP="00000000" w:rsidRDefault="00000000" w:rsidRPr="00000000" w14:paraId="0000011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D">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Recently, it has been shown that the assembly of distal appendages depends on Ofd1, as Ofd1-deficient cells lack distal appendages and do not show Cep164 staining. Notably, by studying the effects of five disease-associated mutations in Ofd1 in Ofd1-deficient cells, Singla and colleagues identified mutations that affect centriole length but not distal appendage assembly, suggesting that these two processes are independently regulated by Ofd1.</w:t>
      </w:r>
    </w:p>
    <w:p w:rsidR="00000000" w:rsidDel="00000000" w:rsidP="00000000" w:rsidRDefault="00000000" w:rsidRPr="00000000" w14:paraId="0000012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addition to distal appendages, the mother centriole in vertebrate cells is adorned with ninefold symmetric subdistal appendages. These subdistal appendages are thought to play a role in stabilizing microtubules (Piel et al., 2000), and, like distal appendages, their assembly requires the protein ODF2.</w:t>
      </w:r>
    </w:p>
    <w:p w:rsidR="00000000" w:rsidDel="00000000" w:rsidP="00000000" w:rsidRDefault="00000000" w:rsidRPr="00000000" w14:paraId="0000012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The maturation of centrioles is intricately linked with the progression of the cell cycle. In vertebrate cells, the full maturation of centrioles requires one and a half cell cycles. Centrioles formed during the previous cell cycle remain immature until mitosis, at which point two sets of appendages assemble at their distal ends (Vorobjev, I. A., &amp; Chentsov YuS, 1982). </w:t>
      </w:r>
    </w:p>
    <w:p w:rsidR="00000000" w:rsidDel="00000000" w:rsidP="00000000" w:rsidRDefault="00000000" w:rsidRPr="00000000" w14:paraId="0000012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cells that are arrested in the S-phase for prolonged periods, the daughter centrioles fail to acquire appendages, suggesting that passage through the G2 phase or mitosis is essential for the maturation of centrioles (Guarguaglini et al., 2005). The maturation of centrioles in vertebrate cells may be regulated in such a way that each cell contains only one mature centriole at any given time, a condition that appears to be crucial for proper differentiation, tissue development, and organ formation in multicellular organisms. In contrast, unicellular organisms, such as Chlamydomonas, possess two mature centrioles, each bearing appendages. Interestingly, studies of cells deficient in δ-tubulin suggest that the two mature centrioles are not strictly equivalent. In these cells, centriole maturation occurs more slowly, and many cells only possess a single flagellum, which originates from the older centriole (Dutcher, S. K., &amp; Trabuco, E. C., 1998). </w:t>
      </w:r>
    </w:p>
    <w:p w:rsidR="00000000" w:rsidDel="00000000" w:rsidP="00000000" w:rsidRDefault="00000000" w:rsidRPr="00000000" w14:paraId="0000012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9">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Some algae species exhibit a series of functional transitions in their centrioles, passing through as many as three distinct states, so that daughter, mother, and grandmother centrioles give rise to flagella with different structures and motility (Melkonian et al., 1991). These studies indicate that centrioles can have at least three generations, though the mechanisms by which this occurs remain entirely unknown. </w:t>
      </w:r>
    </w:p>
    <w:p w:rsidR="00000000" w:rsidDel="00000000" w:rsidP="00000000" w:rsidRDefault="00000000" w:rsidRPr="00000000" w14:paraId="0000012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vertebrate cells, several proteins, including centrin and hPOC5, appear to associate with daughter centrioles in increasing amounts as the cell cycle progresses. Additionally, centriole pools of centrin and hPOC5 are highly phosphorylated (Paoletti et al., 2003). These changes in the composition of centrioles may be part of the maturation process.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ug7vukshcduj" w:id="16"/>
      <w:bookmarkEnd w:id="16"/>
      <w:r w:rsidDel="00000000" w:rsidR="00000000" w:rsidRPr="00000000">
        <w:rPr>
          <w:rtl w:val="0"/>
        </w:rPr>
        <w:t xml:space="preserve">Role of Centrioles in Cellular Biology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Typically, centrioles exist in pairs: one older centriole is referred to as the "mother," and the other, which is newer, is called the "daughter." These centrioles are orthogonally oriented, meaning they are positioned at a 90-degree angle to each other, which allows them to effectively participate in the process of mitosis. The mother centriole plays a pivotal role in organizing the mitotic spindle and the formation of basal bodies (Debec et al., 2010), while the daughter centriole is involved in the process of cell division as well as in the organization of cilia and flagella (Breslow et al., 2019), which are crucial for cellular signaling and polarity.</w:t>
      </w:r>
    </w:p>
    <w:p w:rsidR="00000000" w:rsidDel="00000000" w:rsidP="00000000" w:rsidRDefault="00000000" w:rsidRPr="00000000" w14:paraId="0000013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Centrioles are indispensable for organizing the mitotic spindle, a structure responsible for ensuring the even distribution of chromosomes between daughter cells. During cell division, centrioles replicate, and one centriole from the pair moves to the opposite pole of the cell. This movement facilitates the formation of the mitotic spindle, which directs the chromosomes during cell division. Disruptions in centriole function can lead to improper chromosome segregation, which is often linked to the development of cancer and other pathologies (Piemonte et al., 2021).</w:t>
      </w:r>
    </w:p>
    <w:p w:rsidR="00000000" w:rsidDel="00000000" w:rsidP="00000000" w:rsidRDefault="00000000" w:rsidRPr="00000000" w14:paraId="0000013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5">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6">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7">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8">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9">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Centrioles also play an essential role in maintaining cellular polarity. This is especially critical for cells that need to maintain strict orientation within tissues, such as epithelial cells. For instance, centrioles participate in the formation of basal bodies, which are structural components of cilia and flagella. Cilia are responsible for sensing external signals and maintaining cell polarity. Disruptions in these processes can result in defects in cellular organization and the development of various diseases, such as cystic fibrosis and other conditions associated with defective cilia function (e.g., ciliopathy syndromes) (Ware et al., 2011).</w:t>
      </w:r>
    </w:p>
    <w:p w:rsidR="00000000" w:rsidDel="00000000" w:rsidP="00000000" w:rsidRDefault="00000000" w:rsidRPr="00000000" w14:paraId="0000013A">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B">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Furthermore, centrioles influence the process of cellular differentiation. This is because they are involved in organizing cellular structures necessary for the proper differentiation of cells. For example, during stem cell differentiation, centrioles play an important role in establishing cellular polarity and interacting with neighboring cells. Moreover, centrioles affect signaling pathways such as Wnt and Hedgehog, which regulate differentiation and tissue development. This discovery highlights the importance of normal centriole function in maintaining healthy tissue and proper cellular differentiation.</w:t>
      </w:r>
    </w:p>
    <w:p w:rsidR="00000000" w:rsidDel="00000000" w:rsidP="00000000" w:rsidRDefault="00000000" w:rsidRPr="00000000" w14:paraId="0000013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D">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One of the most intriguing and relevant areas of contemporary research is the role of centrioles in limiting differentiation potential and the aging process of organisms. It is well-known that maternal (older) centrioles accumulate selectively in stem cells, gradually impairing their ability to divide normally and slowing the division rate (Yang et al., 2018). This results in a slowdown of cell replication and a decline in the regenerative capabilities of tissues.</w:t>
      </w:r>
    </w:p>
    <w:p w:rsidR="00000000" w:rsidDel="00000000" w:rsidP="00000000" w:rsidRDefault="00000000" w:rsidRPr="00000000" w14:paraId="0000013E">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F">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Cancer is one of the most evident examples of diseases related to dysfunctional centrioles. Under normal conditions, centrioles ensure proper cell division; however, defects in them or the accumulation of older centrioles can lead to problems with chromosome segregation, which promotes tumor development. Recent research has shown that centriole defects are a major cause of chromosomal instability, which can result in uncontrolled cell division—a hallmark of cancerous tumors (Marteil et al., 2018).</w:t>
      </w:r>
    </w:p>
    <w:p w:rsidR="00000000" w:rsidDel="00000000" w:rsidP="00000000" w:rsidRDefault="00000000" w:rsidRPr="00000000" w14:paraId="00000140">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1">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2">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3">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addition, altered centriole function can affect cellular migration, which is crucial for tumor metastasis. Some studies suggest that defective centrioles may facilitate the migration of tumor cells and the formation of metastases (Weier et al., 2022), making centrioles important targets for the development of new cancer treatments.</w:t>
      </w:r>
    </w:p>
    <w:p w:rsidR="00000000" w:rsidDel="00000000" w:rsidP="00000000" w:rsidRDefault="00000000" w:rsidRPr="00000000" w14:paraId="00000144">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5">
      <w:pPr>
        <w:widowControl w:val="1"/>
        <w:spacing w:line="276" w:lineRule="auto"/>
        <w:jc w:val="both"/>
        <w:rPr>
          <w:rFonts w:ascii="Arial" w:cs="Arial" w:eastAsia="Arial" w:hAnsi="Arial"/>
        </w:rPr>
      </w:pPr>
      <w:r w:rsidDel="00000000" w:rsidR="00000000" w:rsidRPr="00000000">
        <w:rPr>
          <w:rFonts w:ascii="Arial" w:cs="Arial" w:eastAsia="Arial" w:hAnsi="Arial"/>
          <w:rtl w:val="0"/>
        </w:rPr>
        <w:t xml:space="preserve">In summary, centrioles play a critical role in cellular biology by performing vital functions in cell division, maintaining cellular polarity, cellular differentiation, and aging. Disruptions in their function can lead to a variety of diseases, including cancer, and accelerate the aging process. Understanding the molecular mechanisms by which centrioles regulate these processes will open up new opportunities for developing therapeutic strategies aimed at treating age-related diseases, cancer, and other disorders related to disrupted cellular homeostasis.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bookmarkStart w:colFirst="0" w:colLast="0" w:name="_bulcckkpvzwd" w:id="17"/>
      <w:bookmarkEnd w:id="17"/>
      <w:r w:rsidDel="00000000" w:rsidR="00000000" w:rsidRPr="00000000">
        <w:rPr>
          <w:rtl w:val="0"/>
        </w:rPr>
        <w:t xml:space="preserve">References:</w:t>
      </w:r>
    </w:p>
    <w:p w:rsidR="00000000" w:rsidDel="00000000" w:rsidP="00000000" w:rsidRDefault="00000000" w:rsidRPr="00000000" w14:paraId="0000014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Azimzadeh, J., Hergert, P., Delouvée, A., Euteneuer, U., Formstecher, E., Khodjakov, A., &amp; Bornens, M. (2009). hPOC5 is a centrin-binding protein required for assembly of full-length centrioles. The Journal of cell biology, 185(1), 101–114. </w:t>
      </w:r>
      <w:hyperlink r:id="rId18">
        <w:r w:rsidDel="00000000" w:rsidR="00000000" w:rsidRPr="00000000">
          <w:rPr>
            <w:rFonts w:ascii="Arial" w:cs="Arial" w:eastAsia="Arial" w:hAnsi="Arial"/>
            <w:color w:val="1155cc"/>
            <w:sz w:val="18"/>
            <w:szCs w:val="18"/>
            <w:u w:val="single"/>
            <w:rtl w:val="0"/>
          </w:rPr>
          <w:t xml:space="preserve">https://doi.org/10.1083/jcb.200808082</w:t>
        </w:r>
      </w:hyperlink>
      <w:r w:rsidDel="00000000" w:rsidR="00000000" w:rsidRPr="00000000">
        <w:rPr>
          <w:rtl w:val="0"/>
        </w:rPr>
      </w:r>
    </w:p>
    <w:p w:rsidR="00000000" w:rsidDel="00000000" w:rsidP="00000000" w:rsidRDefault="00000000" w:rsidRPr="00000000" w14:paraId="0000014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Baker, J. D., Adhikarakunnathu, S., &amp; Kernan, M. J. (2004). Mechanosensory-defective, male-sterile unc mutants identify a novel basal body protein required for ciliogenesis in Drosophila. Development (Cambridge, England), 131(14), 3411–3422. </w:t>
      </w:r>
      <w:hyperlink r:id="rId19">
        <w:r w:rsidDel="00000000" w:rsidR="00000000" w:rsidRPr="00000000">
          <w:rPr>
            <w:rFonts w:ascii="Arial" w:cs="Arial" w:eastAsia="Arial" w:hAnsi="Arial"/>
            <w:color w:val="1155cc"/>
            <w:sz w:val="18"/>
            <w:szCs w:val="18"/>
            <w:u w:val="single"/>
            <w:rtl w:val="0"/>
          </w:rPr>
          <w:t xml:space="preserve">https://doi.org/10.1242/dev.01229</w:t>
        </w:r>
      </w:hyperlink>
      <w:r w:rsidDel="00000000" w:rsidR="00000000" w:rsidRPr="00000000">
        <w:rPr>
          <w:rtl w:val="0"/>
        </w:rPr>
      </w:r>
    </w:p>
    <w:p w:rsidR="00000000" w:rsidDel="00000000" w:rsidP="00000000" w:rsidRDefault="00000000" w:rsidRPr="00000000" w14:paraId="0000014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Basto, R., Lau, J., Vinogradova, T., Gardiol, A., Woods, C. G., Khodjakov, A., &amp; Raff, J. W. (2006). Flies without centrioles. Cell, 125(7), 1375–1386. </w:t>
      </w:r>
      <w:hyperlink r:id="rId20">
        <w:r w:rsidDel="00000000" w:rsidR="00000000" w:rsidRPr="00000000">
          <w:rPr>
            <w:rFonts w:ascii="Arial" w:cs="Arial" w:eastAsia="Arial" w:hAnsi="Arial"/>
            <w:color w:val="1155cc"/>
            <w:sz w:val="18"/>
            <w:szCs w:val="18"/>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14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Bauer, M., Cubizolles, F., Schmidt, A., &amp; Nigg, E. A. (2016). Quantitative analysis of human centrosome architecture by targeted proteomics and fluorescence imaging. The EMBO journal, 35(19), 2152–2166. </w:t>
      </w:r>
      <w:hyperlink r:id="rId21">
        <w:r w:rsidDel="00000000" w:rsidR="00000000" w:rsidRPr="00000000">
          <w:rPr>
            <w:rFonts w:ascii="Arial" w:cs="Arial" w:eastAsia="Arial" w:hAnsi="Arial"/>
            <w:color w:val="1155cc"/>
            <w:sz w:val="18"/>
            <w:szCs w:val="18"/>
            <w:u w:val="single"/>
            <w:rtl w:val="0"/>
          </w:rPr>
          <w:t xml:space="preserve">https://doi.org/10.15252/embj.201694462</w:t>
        </w:r>
      </w:hyperlink>
      <w:r w:rsidDel="00000000" w:rsidR="00000000" w:rsidRPr="00000000">
        <w:rPr>
          <w:rtl w:val="0"/>
        </w:rPr>
      </w:r>
    </w:p>
    <w:p w:rsidR="00000000" w:rsidDel="00000000" w:rsidP="00000000" w:rsidRDefault="00000000" w:rsidRPr="00000000" w14:paraId="0000014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Ben-Shem, A., Jenner, L., Yusupova, G., &amp; Yusupov, M. (2010). Crystal structure of the eukaryotic ribosome. Science (New York, N.Y.), 330(6008), 1203–1209. </w:t>
      </w:r>
      <w:hyperlink r:id="rId22">
        <w:r w:rsidDel="00000000" w:rsidR="00000000" w:rsidRPr="00000000">
          <w:rPr>
            <w:rFonts w:ascii="Arial" w:cs="Arial" w:eastAsia="Arial" w:hAnsi="Arial"/>
            <w:color w:val="1155cc"/>
            <w:sz w:val="18"/>
            <w:szCs w:val="18"/>
            <w:u w:val="single"/>
            <w:rtl w:val="0"/>
          </w:rPr>
          <w:t xml:space="preserve">https://doi.org/10.1126/science.1194294</w:t>
        </w:r>
      </w:hyperlink>
      <w:r w:rsidDel="00000000" w:rsidR="00000000" w:rsidRPr="00000000">
        <w:rPr>
          <w:rtl w:val="0"/>
        </w:rPr>
      </w:r>
    </w:p>
    <w:p w:rsidR="00000000" w:rsidDel="00000000" w:rsidP="00000000" w:rsidRDefault="00000000" w:rsidRPr="00000000" w14:paraId="0000014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Bettencourt-Dias M, &amp; Glover DM. (2007). Centrosome biogenesis and function: centrosomics brings new understanding. Nat Rev Mol Cell Biol. doi: 10.1038/nrm2180</w:t>
      </w:r>
    </w:p>
    <w:p w:rsidR="00000000" w:rsidDel="00000000" w:rsidP="00000000" w:rsidRDefault="00000000" w:rsidRPr="00000000" w14:paraId="0000014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Bettencourt-Dias M, Rodrigues-Martins A, Carpenter L, Riparbelli M, Lehmann L, Gatt MK, Carmo N, Balloux F, Callaini G, Glover DM. (2005). SAK/PLK4 is required for centriole duplication and flagella development. Curr Biol. doi: 10.1016/j.cub.2005</w:t>
      </w:r>
    </w:p>
    <w:p w:rsidR="00000000" w:rsidDel="00000000" w:rsidP="00000000" w:rsidRDefault="00000000" w:rsidRPr="00000000" w14:paraId="0000014F">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15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15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Blachon, S., Cai, X., Roberts, K. A., Yang, K., Polyanovsky, A., Church, A., &amp; Avidor-Reiss, T. (2009). A proximal centriole-like structure is present in Drosophila spermatids and can serve as a model to study centriole duplication. Genetics, 182(1), 133–144. </w:t>
      </w:r>
      <w:hyperlink r:id="rId23">
        <w:r w:rsidDel="00000000" w:rsidR="00000000" w:rsidRPr="00000000">
          <w:rPr>
            <w:rFonts w:ascii="Arial" w:cs="Arial" w:eastAsia="Arial" w:hAnsi="Arial"/>
            <w:color w:val="1155cc"/>
            <w:sz w:val="18"/>
            <w:szCs w:val="18"/>
            <w:u w:val="single"/>
            <w:rtl w:val="0"/>
          </w:rPr>
          <w:t xml:space="preserve">https://doi.org/10.1534/genetics.109.101709</w:t>
        </w:r>
      </w:hyperlink>
      <w:r w:rsidDel="00000000" w:rsidR="00000000" w:rsidRPr="00000000">
        <w:rPr>
          <w:rtl w:val="0"/>
        </w:rPr>
      </w:r>
    </w:p>
    <w:p w:rsidR="00000000" w:rsidDel="00000000" w:rsidP="00000000" w:rsidRDefault="00000000" w:rsidRPr="00000000" w14:paraId="0000015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Callaini, G., Whitfield, W. G., &amp; Riparbelli, M. G. (1997). Centriole and centrosome dynamics during the embryonic cell cycles that follow the formation of the cellular blastoderm in Drosophila. Experimental cell research, 234(1), 183–190. </w:t>
      </w:r>
      <w:hyperlink r:id="rId24">
        <w:r w:rsidDel="00000000" w:rsidR="00000000" w:rsidRPr="00000000">
          <w:rPr>
            <w:rFonts w:ascii="Arial" w:cs="Arial" w:eastAsia="Arial" w:hAnsi="Arial"/>
            <w:color w:val="1155cc"/>
            <w:sz w:val="18"/>
            <w:szCs w:val="18"/>
            <w:u w:val="single"/>
            <w:rtl w:val="0"/>
          </w:rPr>
          <w:t xml:space="preserve">https://doi.org/10.1006/excr.1997.3618</w:t>
        </w:r>
      </w:hyperlink>
      <w:r w:rsidDel="00000000" w:rsidR="00000000" w:rsidRPr="00000000">
        <w:rPr>
          <w:rtl w:val="0"/>
        </w:rPr>
      </w:r>
    </w:p>
    <w:p w:rsidR="00000000" w:rsidDel="00000000" w:rsidP="00000000" w:rsidRDefault="00000000" w:rsidRPr="00000000" w14:paraId="0000015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Carvalho-Santos Z, Machado P, Branco P, Tavares-Cadete F, Rodrigues-Martins A, Pereira-Leal JB, Bettencourt-Dias M. (2010). Stepwise evolution of the centriole-assembly pathway. J Cell Sci. doi: 10.1242/jcs.064931</w:t>
      </w:r>
    </w:p>
    <w:p w:rsidR="00000000" w:rsidDel="00000000" w:rsidP="00000000" w:rsidRDefault="00000000" w:rsidRPr="00000000" w14:paraId="0000015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Cavalier-Smith T. (1974). Basal body and flagellar development during the vegetative cell cycle and the sexual cycle of Chlamydomonas reinhardii. J Cell Sci.</w:t>
      </w:r>
    </w:p>
    <w:p w:rsidR="00000000" w:rsidDel="00000000" w:rsidP="00000000" w:rsidRDefault="00000000" w:rsidRPr="00000000" w14:paraId="0000015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Charville, G. W., &amp; Rando, T. A. (2011). Stem cell ageing and non-random chromosome segregation. Philosophical Transactions: Biological Sciences, 366(1561), 85–93. </w:t>
      </w:r>
      <w:hyperlink r:id="rId25">
        <w:r w:rsidDel="00000000" w:rsidR="00000000" w:rsidRPr="00000000">
          <w:rPr>
            <w:rFonts w:ascii="Arial" w:cs="Arial" w:eastAsia="Arial" w:hAnsi="Arial"/>
            <w:color w:val="1155cc"/>
            <w:sz w:val="18"/>
            <w:szCs w:val="18"/>
            <w:u w:val="single"/>
            <w:rtl w:val="0"/>
          </w:rPr>
          <w:t xml:space="preserve">http://www.jstor.org/stable/25758989</w:t>
        </w:r>
      </w:hyperlink>
      <w:r w:rsidDel="00000000" w:rsidR="00000000" w:rsidRPr="00000000">
        <w:rPr>
          <w:rtl w:val="0"/>
        </w:rPr>
      </w:r>
    </w:p>
    <w:p w:rsidR="00000000" w:rsidDel="00000000" w:rsidP="00000000" w:rsidRDefault="00000000" w:rsidRPr="00000000" w14:paraId="0000015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Chen, Z., Indjeian, V. B., McManus, M., Wang, L., &amp; Dynlacht, B. D. (2002). CP110, a cell cycle-dependent CDK substrate, regulates centrosome duplication in human cells. Developmental cell, 3(3), 339–350. </w:t>
      </w:r>
      <w:hyperlink r:id="rId26">
        <w:r w:rsidDel="00000000" w:rsidR="00000000" w:rsidRPr="00000000">
          <w:rPr>
            <w:rFonts w:ascii="Arial" w:cs="Arial" w:eastAsia="Arial" w:hAnsi="Arial"/>
            <w:color w:val="1155cc"/>
            <w:sz w:val="18"/>
            <w:szCs w:val="18"/>
            <w:u w:val="single"/>
            <w:rtl w:val="0"/>
          </w:rPr>
          <w:t xml:space="preserve">https://doi.org/10.1016/s1534-5807(02)00258-7</w:t>
        </w:r>
      </w:hyperlink>
      <w:r w:rsidDel="00000000" w:rsidR="00000000" w:rsidRPr="00000000">
        <w:rPr>
          <w:rtl w:val="0"/>
        </w:rPr>
      </w:r>
    </w:p>
    <w:p w:rsidR="00000000" w:rsidDel="00000000" w:rsidP="00000000" w:rsidRDefault="00000000" w:rsidRPr="00000000" w14:paraId="0000015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5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5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5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5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60">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Chrétien, D., Buendia, B., Fuller, S. D., &amp; Karsenti, E. (1997). Reconstruction of the centrosome cycle from </w:t>
      </w:r>
    </w:p>
    <w:p w:rsidR="00000000" w:rsidDel="00000000" w:rsidP="00000000" w:rsidRDefault="00000000" w:rsidRPr="00000000" w14:paraId="0000016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3">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4">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cryoelectron micrographs. Journal of structural biology, 120(2), 117–133. </w:t>
      </w:r>
      <w:hyperlink r:id="rId27">
        <w:r w:rsidDel="00000000" w:rsidR="00000000" w:rsidRPr="00000000">
          <w:rPr>
            <w:rFonts w:ascii="Arial" w:cs="Arial" w:eastAsia="Arial" w:hAnsi="Arial"/>
            <w:color w:val="1155cc"/>
            <w:sz w:val="18"/>
            <w:szCs w:val="18"/>
            <w:u w:val="single"/>
            <w:rtl w:val="0"/>
          </w:rPr>
          <w:t xml:space="preserve">https://doi.org/10.1006/jsbi.1997.3928</w:t>
        </w:r>
      </w:hyperlink>
      <w:r w:rsidDel="00000000" w:rsidR="00000000" w:rsidRPr="00000000">
        <w:rPr>
          <w:rtl w:val="0"/>
        </w:rPr>
      </w:r>
    </w:p>
    <w:p w:rsidR="00000000" w:rsidDel="00000000" w:rsidP="00000000" w:rsidRDefault="00000000" w:rsidRPr="00000000" w14:paraId="0000016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Coene, K. L., Roepman, R., Doherty, D., Afroze, B., Kroes, H. Y., Letteboer, S. J., Ngu, L. H., Budny, B., van Wijk, E., Gorden, N. T., Azhimi, M., Thauvin-Robinet, C., Veltman, J. A., Boink, M., Kleefstra, T., Cremers, F. P., van Bokhoven, H., &amp; de Brouwer, A. P. (2009). OFD1 is mutated in X-linked Joubert syndrome and interacts with LCA5-encoded lebercilin. American journal of human genetics, 85(4), 465–481. </w:t>
      </w:r>
      <w:hyperlink r:id="rId28">
        <w:r w:rsidDel="00000000" w:rsidR="00000000" w:rsidRPr="00000000">
          <w:rPr>
            <w:rFonts w:ascii="Arial" w:cs="Arial" w:eastAsia="Arial" w:hAnsi="Arial"/>
            <w:color w:val="1155cc"/>
            <w:sz w:val="18"/>
            <w:szCs w:val="18"/>
            <w:u w:val="single"/>
            <w:rtl w:val="0"/>
          </w:rPr>
          <w:t xml:space="preserve">https://doi.org/10.1016/j.ajhg.2009.09.002</w:t>
        </w:r>
      </w:hyperlink>
      <w:r w:rsidDel="00000000" w:rsidR="00000000" w:rsidRPr="00000000">
        <w:rPr>
          <w:rtl w:val="0"/>
        </w:rPr>
      </w:r>
    </w:p>
    <w:p w:rsidR="00000000" w:rsidDel="00000000" w:rsidP="00000000" w:rsidRDefault="00000000" w:rsidRPr="00000000" w14:paraId="0000016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Cormier, A., Clément, M. J., Knossow, M., Lachkar, S., Savarin, P., Toma, F., Sobel, A., Gigant, B., &amp; Curmi, P. A. (2009). The PN2-3 domain of centrosomal P4.1-associated protein implements a novel mechanism for tubulin sequestration. The Journal of biological chemistry, 284(11), 6909–6917. </w:t>
      </w:r>
      <w:hyperlink r:id="rId29">
        <w:r w:rsidDel="00000000" w:rsidR="00000000" w:rsidRPr="00000000">
          <w:rPr>
            <w:rFonts w:ascii="Arial" w:cs="Arial" w:eastAsia="Arial" w:hAnsi="Arial"/>
            <w:color w:val="1155cc"/>
            <w:sz w:val="18"/>
            <w:szCs w:val="18"/>
            <w:u w:val="single"/>
            <w:rtl w:val="0"/>
          </w:rPr>
          <w:t xml:space="preserve">https://doi.org/10.1074/jbc.M808249200</w:t>
        </w:r>
      </w:hyperlink>
      <w:r w:rsidDel="00000000" w:rsidR="00000000" w:rsidRPr="00000000">
        <w:rPr>
          <w:rtl w:val="0"/>
        </w:rPr>
      </w:r>
    </w:p>
    <w:p w:rsidR="00000000" w:rsidDel="00000000" w:rsidP="00000000" w:rsidRDefault="00000000" w:rsidRPr="00000000" w14:paraId="0000016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Dammermann, A., Maddox, P. S., Desai, A., &amp; Oegema, K. (2008). SAS-4 is recruited to a dynamic structure in newly forming centrioles that is stabilized by the gamma-tubulin-mediated addition of centriolar microtubules. The Journal of cell biology, 180(4), 771–785. </w:t>
      </w:r>
      <w:hyperlink r:id="rId30">
        <w:r w:rsidDel="00000000" w:rsidR="00000000" w:rsidRPr="00000000">
          <w:rPr>
            <w:rFonts w:ascii="Arial" w:cs="Arial" w:eastAsia="Arial" w:hAnsi="Arial"/>
            <w:color w:val="1155cc"/>
            <w:sz w:val="18"/>
            <w:szCs w:val="18"/>
            <w:u w:val="single"/>
            <w:rtl w:val="0"/>
          </w:rPr>
          <w:t xml:space="preserve">https://doi.org/10.1083/jcb.200709102</w:t>
        </w:r>
      </w:hyperlink>
      <w:r w:rsidDel="00000000" w:rsidR="00000000" w:rsidRPr="00000000">
        <w:rPr>
          <w:rtl w:val="0"/>
        </w:rPr>
      </w:r>
    </w:p>
    <w:p w:rsidR="00000000" w:rsidDel="00000000" w:rsidP="00000000" w:rsidRDefault="00000000" w:rsidRPr="00000000" w14:paraId="0000016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Debec A, Sullivan W, Bettencourt-Dias M. (2010). Centrioles: active players or passengers during mitosis? Cell Mol Life Sci. doi: 10.1007/s00018-010-0323-9</w:t>
      </w:r>
    </w:p>
    <w:p w:rsidR="00000000" w:rsidDel="00000000" w:rsidP="00000000" w:rsidRDefault="00000000" w:rsidRPr="00000000" w14:paraId="0000016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Debec, A., Sullivan, W., &amp; Bettencourt-Dias, M. (2010). Centrioles: active players or passengers during mitosis?. Cellular and molecular life sciences : CMLS, 67(13), 2173–2194. </w:t>
      </w:r>
      <w:hyperlink r:id="rId31">
        <w:r w:rsidDel="00000000" w:rsidR="00000000" w:rsidRPr="00000000">
          <w:rPr>
            <w:rFonts w:ascii="Arial" w:cs="Arial" w:eastAsia="Arial" w:hAnsi="Arial"/>
            <w:color w:val="1155cc"/>
            <w:sz w:val="18"/>
            <w:szCs w:val="18"/>
            <w:u w:val="single"/>
            <w:rtl w:val="0"/>
          </w:rPr>
          <w:t xml:space="preserve">https://doi.org/10.1007/s00018-010-0323-9</w:t>
        </w:r>
      </w:hyperlink>
      <w:r w:rsidDel="00000000" w:rsidR="00000000" w:rsidRPr="00000000">
        <w:rPr>
          <w:rtl w:val="0"/>
        </w:rPr>
      </w:r>
    </w:p>
    <w:p w:rsidR="00000000" w:rsidDel="00000000" w:rsidP="00000000" w:rsidRDefault="00000000" w:rsidRPr="00000000" w14:paraId="0000016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Delattre, M., Leidel, S., Wani, K., Baumer, K., Bamat, J., Schnabel, H., Feichtinger, R., Schnabel, R., &amp; Gönczy, P. (2004). Centriolar SAS-5 is required for centrosome duplication in C. elegans. Nature cell biology, 6(7), 656–664. </w:t>
      </w:r>
      <w:hyperlink r:id="rId32">
        <w:r w:rsidDel="00000000" w:rsidR="00000000" w:rsidRPr="00000000">
          <w:rPr>
            <w:rFonts w:ascii="Arial" w:cs="Arial" w:eastAsia="Arial" w:hAnsi="Arial"/>
            <w:color w:val="1155cc"/>
            <w:sz w:val="18"/>
            <w:szCs w:val="18"/>
            <w:u w:val="single"/>
            <w:rtl w:val="0"/>
          </w:rPr>
          <w:t xml:space="preserve">https://doi.org/10.1038/ncb1146</w:t>
        </w:r>
      </w:hyperlink>
      <w:r w:rsidDel="00000000" w:rsidR="00000000" w:rsidRPr="00000000">
        <w:rPr>
          <w:rtl w:val="0"/>
        </w:rPr>
      </w:r>
    </w:p>
    <w:p w:rsidR="00000000" w:rsidDel="00000000" w:rsidP="00000000" w:rsidRDefault="00000000" w:rsidRPr="00000000" w14:paraId="0000016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Dix CI, &amp; Raff JW. (2007). Drosophila Spd-2 recruits PCM to the sperm centriole, but is dispensable for centriole duplication. Curr Biol. 2007;17:1759–1764. doi: 10.1016/j.cub.2007.08.065</w:t>
      </w:r>
    </w:p>
    <w:p w:rsidR="00000000" w:rsidDel="00000000" w:rsidP="00000000" w:rsidRDefault="00000000" w:rsidRPr="00000000" w14:paraId="0000016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Dobbelaere, J., Josué, F., Suijkerbuijk, S., Baum, B., Tapon, N., &amp; Raff, J. (2008). A genome-wide RNAi screen to dissect centriole duplication and centrosome maturation in Drosophila. PLoS biology, 6(9), e224. </w:t>
      </w:r>
      <w:hyperlink r:id="rId33">
        <w:r w:rsidDel="00000000" w:rsidR="00000000" w:rsidRPr="00000000">
          <w:rPr>
            <w:rFonts w:ascii="Arial" w:cs="Arial" w:eastAsia="Arial" w:hAnsi="Arial"/>
            <w:color w:val="1155cc"/>
            <w:sz w:val="18"/>
            <w:szCs w:val="18"/>
            <w:u w:val="single"/>
            <w:rtl w:val="0"/>
          </w:rPr>
          <w:t xml:space="preserve">https://doi.org/10.1371/journal.pbio.0060224</w:t>
        </w:r>
      </w:hyperlink>
      <w:r w:rsidDel="00000000" w:rsidR="00000000" w:rsidRPr="00000000">
        <w:rPr>
          <w:rtl w:val="0"/>
        </w:rPr>
      </w:r>
    </w:p>
    <w:p w:rsidR="00000000" w:rsidDel="00000000" w:rsidP="00000000" w:rsidRDefault="00000000" w:rsidRPr="00000000" w14:paraId="0000016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Dupuis-Williams, P., Fleury-Aubusson, A., de Loubresse, N. G., Geoffroy, H., Vayssié, L., Galvani, A., Espigat, A., &amp; Rossier, J. (2002). Functional role of epsilon-tubulin in the assembly of the centriolar microtubule scaffold. The Journal of cell biology, 158(7), 1183–1193. </w:t>
      </w:r>
      <w:hyperlink r:id="rId34">
        <w:r w:rsidDel="00000000" w:rsidR="00000000" w:rsidRPr="00000000">
          <w:rPr>
            <w:rFonts w:ascii="Arial" w:cs="Arial" w:eastAsia="Arial" w:hAnsi="Arial"/>
            <w:color w:val="1155cc"/>
            <w:sz w:val="18"/>
            <w:szCs w:val="18"/>
            <w:u w:val="single"/>
            <w:rtl w:val="0"/>
          </w:rPr>
          <w:t xml:space="preserve">https://doi.org/10.1083/jcb.200205028</w:t>
        </w:r>
      </w:hyperlink>
      <w:r w:rsidDel="00000000" w:rsidR="00000000" w:rsidRPr="00000000">
        <w:rPr>
          <w:rtl w:val="0"/>
        </w:rPr>
      </w:r>
    </w:p>
    <w:p w:rsidR="00000000" w:rsidDel="00000000" w:rsidP="00000000" w:rsidRDefault="00000000" w:rsidRPr="00000000" w14:paraId="0000016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Dutcher, S. K., &amp; Trabuco, E. C. (1998). The UNI3 gene is required for assembly of basal bodies of Chlamydomonas and encodes delta-tubulin, a new member of the tubulin superfamily. Molecular biology </w:t>
      </w:r>
    </w:p>
    <w:p w:rsidR="00000000" w:rsidDel="00000000" w:rsidP="00000000" w:rsidRDefault="00000000" w:rsidRPr="00000000" w14:paraId="0000016F">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3">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of the cell, 9(6), 1293–1308. </w:t>
      </w:r>
      <w:hyperlink r:id="rId35">
        <w:r w:rsidDel="00000000" w:rsidR="00000000" w:rsidRPr="00000000">
          <w:rPr>
            <w:rFonts w:ascii="Arial" w:cs="Arial" w:eastAsia="Arial" w:hAnsi="Arial"/>
            <w:color w:val="1155cc"/>
            <w:sz w:val="18"/>
            <w:szCs w:val="18"/>
            <w:u w:val="single"/>
            <w:rtl w:val="0"/>
          </w:rPr>
          <w:t xml:space="preserve">https://doi.org/10.1091/mbc.9.6.1293</w:t>
        </w:r>
      </w:hyperlink>
      <w:r w:rsidDel="00000000" w:rsidR="00000000" w:rsidRPr="00000000">
        <w:rPr>
          <w:rtl w:val="0"/>
        </w:rPr>
      </w:r>
    </w:p>
    <w:p w:rsidR="00000000" w:rsidDel="00000000" w:rsidP="00000000" w:rsidRDefault="00000000" w:rsidRPr="00000000" w14:paraId="0000017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Feldman JL, Geimer S, Marshall WF. (2007). The mother centriole plays an instructive role in defining cell geometry. PLoS Biol. doi: 10.1371/journal.pbio.0050149</w:t>
      </w:r>
    </w:p>
    <w:p w:rsidR="00000000" w:rsidDel="00000000" w:rsidP="00000000" w:rsidRDefault="00000000" w:rsidRPr="00000000" w14:paraId="0000017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Ferrante, M. I., Zullo, A., Barra, A., Bimonte, S., Messaddeq, N., Studer, M., Dollé, P., &amp; Franco, B. (2006). Oral-facial-digital type I protein is required for primary cilia formation and left-right axis specification. Nature genetics, 38(1), 112–117. </w:t>
      </w:r>
      <w:hyperlink r:id="rId36">
        <w:r w:rsidDel="00000000" w:rsidR="00000000" w:rsidRPr="00000000">
          <w:rPr>
            <w:rFonts w:ascii="Arial" w:cs="Arial" w:eastAsia="Arial" w:hAnsi="Arial"/>
            <w:color w:val="1155cc"/>
            <w:sz w:val="18"/>
            <w:szCs w:val="18"/>
            <w:u w:val="single"/>
            <w:rtl w:val="0"/>
          </w:rPr>
          <w:t xml:space="preserve">https://doi.org/10.1038/ng1684</w:t>
        </w:r>
      </w:hyperlink>
      <w:r w:rsidDel="00000000" w:rsidR="00000000" w:rsidRPr="00000000">
        <w:rPr>
          <w:rtl w:val="0"/>
        </w:rPr>
      </w:r>
    </w:p>
    <w:p w:rsidR="00000000" w:rsidDel="00000000" w:rsidP="00000000" w:rsidRDefault="00000000" w:rsidRPr="00000000" w14:paraId="0000017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Fromherz, S., Giddings, T. H., Jr, Gomez-Ospina, N., &amp; Dutcher, S. K. (2004). Mutations in alpha-tubulin promote basal body maturation and flagellar assembly in the absence of delta-tubulin. Journal of cell science, 117(Pt 2), 303–314. </w:t>
      </w:r>
      <w:hyperlink r:id="rId37">
        <w:r w:rsidDel="00000000" w:rsidR="00000000" w:rsidRPr="00000000">
          <w:rPr>
            <w:rFonts w:ascii="Arial" w:cs="Arial" w:eastAsia="Arial" w:hAnsi="Arial"/>
            <w:color w:val="1155cc"/>
            <w:sz w:val="18"/>
            <w:szCs w:val="18"/>
            <w:u w:val="single"/>
            <w:rtl w:val="0"/>
          </w:rPr>
          <w:t xml:space="preserve">https://doi.org/10.1242/jcs.00859</w:t>
        </w:r>
      </w:hyperlink>
      <w:r w:rsidDel="00000000" w:rsidR="00000000" w:rsidRPr="00000000">
        <w:rPr>
          <w:rtl w:val="0"/>
        </w:rPr>
      </w:r>
    </w:p>
    <w:p w:rsidR="00000000" w:rsidDel="00000000" w:rsidP="00000000" w:rsidRDefault="00000000" w:rsidRPr="00000000" w14:paraId="0000017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Fırat-Karalar, E. N., &amp; Stearns, T. (2014). The centriole duplication cycle. Philosophical transactions of the Royal Society of London. Series B, Biological sciences, 369(1650), 20130460. </w:t>
      </w:r>
      <w:hyperlink r:id="rId38">
        <w:r w:rsidDel="00000000" w:rsidR="00000000" w:rsidRPr="00000000">
          <w:rPr>
            <w:rFonts w:ascii="Arial" w:cs="Arial" w:eastAsia="Arial" w:hAnsi="Arial"/>
            <w:color w:val="1155cc"/>
            <w:sz w:val="18"/>
            <w:szCs w:val="18"/>
            <w:u w:val="single"/>
            <w:rtl w:val="0"/>
          </w:rPr>
          <w:t xml:space="preserve">https://doi.org/10.1098/rstb.2013.0460</w:t>
        </w:r>
      </w:hyperlink>
      <w:r w:rsidDel="00000000" w:rsidR="00000000" w:rsidRPr="00000000">
        <w:rPr>
          <w:rtl w:val="0"/>
        </w:rPr>
      </w:r>
    </w:p>
    <w:p w:rsidR="00000000" w:rsidDel="00000000" w:rsidP="00000000" w:rsidRDefault="00000000" w:rsidRPr="00000000" w14:paraId="0000017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Geimer, S., &amp; Melkonian, M. (2004). The ultrastructure of the Chlamydomonas reinhardtii basal apparatus: identification of an early marker of radial asymmetry inherent in the basal body. Journal of cell science, 117(Pt 13), 2663–2674. </w:t>
      </w:r>
      <w:hyperlink r:id="rId39">
        <w:r w:rsidDel="00000000" w:rsidR="00000000" w:rsidRPr="00000000">
          <w:rPr>
            <w:rFonts w:ascii="Arial" w:cs="Arial" w:eastAsia="Arial" w:hAnsi="Arial"/>
            <w:color w:val="1155cc"/>
            <w:sz w:val="18"/>
            <w:szCs w:val="18"/>
            <w:u w:val="single"/>
            <w:rtl w:val="0"/>
          </w:rPr>
          <w:t xml:space="preserve">https://doi.org/10.1242/jcs.01120</w:t>
        </w:r>
      </w:hyperlink>
      <w:r w:rsidDel="00000000" w:rsidR="00000000" w:rsidRPr="00000000">
        <w:rPr>
          <w:rtl w:val="0"/>
        </w:rPr>
      </w:r>
    </w:p>
    <w:p w:rsidR="00000000" w:rsidDel="00000000" w:rsidP="00000000" w:rsidRDefault="00000000" w:rsidRPr="00000000" w14:paraId="0000017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Geimer, S., &amp; Melkonian, M. (2005). Centrin scaffold in Chlamydomonas reinhardtii revealed by immunoelectron microscopy. Eukaryotic cell, 4(7), 1253–1263. </w:t>
      </w:r>
      <w:hyperlink r:id="rId40">
        <w:r w:rsidDel="00000000" w:rsidR="00000000" w:rsidRPr="00000000">
          <w:rPr>
            <w:rFonts w:ascii="Arial" w:cs="Arial" w:eastAsia="Arial" w:hAnsi="Arial"/>
            <w:color w:val="1155cc"/>
            <w:sz w:val="18"/>
            <w:szCs w:val="18"/>
            <w:u w:val="single"/>
            <w:rtl w:val="0"/>
          </w:rPr>
          <w:t xml:space="preserve">https://doi.org/10.1128/EC.4.7.1253-1263.2005</w:t>
        </w:r>
      </w:hyperlink>
      <w:r w:rsidDel="00000000" w:rsidR="00000000" w:rsidRPr="00000000">
        <w:rPr>
          <w:rtl w:val="0"/>
        </w:rPr>
      </w:r>
    </w:p>
    <w:p w:rsidR="00000000" w:rsidDel="00000000" w:rsidP="00000000" w:rsidRDefault="00000000" w:rsidRPr="00000000" w14:paraId="0000017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Gopalakrishnan, J., Guichard, P., Smith, A. H., Schwarz, H., Agard, D. A., Marco, S., &amp; Avidor-Reiss, T. (2010). Self-assembling SAS-6 multimer is a core centriole building block. The Journal of biological chemistry, 285(12), 8759–8770. </w:t>
      </w:r>
      <w:hyperlink r:id="rId41">
        <w:r w:rsidDel="00000000" w:rsidR="00000000" w:rsidRPr="00000000">
          <w:rPr>
            <w:rFonts w:ascii="Arial" w:cs="Arial" w:eastAsia="Arial" w:hAnsi="Arial"/>
            <w:color w:val="1155cc"/>
            <w:sz w:val="18"/>
            <w:szCs w:val="18"/>
            <w:u w:val="single"/>
            <w:rtl w:val="0"/>
          </w:rPr>
          <w:t xml:space="preserve">https://doi.org/10.1074/jbc.M109.092627</w:t>
        </w:r>
      </w:hyperlink>
      <w:r w:rsidDel="00000000" w:rsidR="00000000" w:rsidRPr="00000000">
        <w:rPr>
          <w:rtl w:val="0"/>
        </w:rPr>
      </w:r>
    </w:p>
    <w:p w:rsidR="00000000" w:rsidDel="00000000" w:rsidP="00000000" w:rsidRDefault="00000000" w:rsidRPr="00000000" w14:paraId="0000017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Graser, S., Stierhof, Y. D., Lavoie, S. B., Gassner, O. S., Lamla, S., Le Clech, M., &amp; Nigg, E. A. (2007). Cep164, a novel centriole appendage protein required for primary cilium formation. The Journal of cell biology, 179(2), 321–330. </w:t>
      </w:r>
      <w:hyperlink r:id="rId42">
        <w:r w:rsidDel="00000000" w:rsidR="00000000" w:rsidRPr="00000000">
          <w:rPr>
            <w:rFonts w:ascii="Arial" w:cs="Arial" w:eastAsia="Arial" w:hAnsi="Arial"/>
            <w:color w:val="1155cc"/>
            <w:sz w:val="18"/>
            <w:szCs w:val="18"/>
            <w:u w:val="single"/>
            <w:rtl w:val="0"/>
          </w:rPr>
          <w:t xml:space="preserve">https://doi.org/10.1083/jcb.200707181</w:t>
        </w:r>
      </w:hyperlink>
      <w:r w:rsidDel="00000000" w:rsidR="00000000" w:rsidRPr="00000000">
        <w:rPr>
          <w:rtl w:val="0"/>
        </w:rPr>
      </w:r>
    </w:p>
    <w:p w:rsidR="00000000" w:rsidDel="00000000" w:rsidP="00000000" w:rsidRDefault="00000000" w:rsidRPr="00000000" w14:paraId="0000017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Guarguaglini, G., Duncan, P. I., Stierhof, Y. D., Holmström, T., Duensing, S., &amp; Nigg, E. A. (2005). The forkhead-associated domain protein Cep170 interacts with Polo-like kinase 1 and serves as a marker for mature centrioles. Molecular biology of the cell, 16(3), 1095–1107. </w:t>
      </w:r>
      <w:hyperlink r:id="rId43">
        <w:r w:rsidDel="00000000" w:rsidR="00000000" w:rsidRPr="00000000">
          <w:rPr>
            <w:rFonts w:ascii="Arial" w:cs="Arial" w:eastAsia="Arial" w:hAnsi="Arial"/>
            <w:color w:val="1155cc"/>
            <w:sz w:val="18"/>
            <w:szCs w:val="18"/>
            <w:u w:val="single"/>
            <w:rtl w:val="0"/>
          </w:rPr>
          <w:t xml:space="preserve">https://doi.org/10.1091/mbc.e04-10-0939</w:t>
        </w:r>
      </w:hyperlink>
      <w:r w:rsidDel="00000000" w:rsidR="00000000" w:rsidRPr="00000000">
        <w:rPr>
          <w:rtl w:val="0"/>
        </w:rPr>
      </w:r>
    </w:p>
    <w:p w:rsidR="00000000" w:rsidDel="00000000" w:rsidP="00000000" w:rsidRDefault="00000000" w:rsidRPr="00000000" w14:paraId="0000017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Guichard P, Chretien D, Marco S, Tassin AM. (2010). Procentriole assembly revealed by cryo-electron tomography. EMBO J. doi: 10.1038/emboj.2010.45.</w:t>
      </w:r>
    </w:p>
    <w:p w:rsidR="00000000" w:rsidDel="00000000" w:rsidP="00000000" w:rsidRDefault="00000000" w:rsidRPr="00000000" w14:paraId="0000017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Guichard, P., Hamel, V., &amp; Gönczy, P. (2018). The Rise of the Cartwheel: Seeding the Centriole Organelle. BioEssays : news and reviews in molecular, cellular and developmental biology, 40(4), e1700241. </w:t>
      </w:r>
      <w:hyperlink r:id="rId44">
        <w:r w:rsidDel="00000000" w:rsidR="00000000" w:rsidRPr="00000000">
          <w:rPr>
            <w:rFonts w:ascii="Arial" w:cs="Arial" w:eastAsia="Arial" w:hAnsi="Arial"/>
            <w:color w:val="1155cc"/>
            <w:sz w:val="18"/>
            <w:szCs w:val="18"/>
            <w:u w:val="single"/>
            <w:rtl w:val="0"/>
          </w:rPr>
          <w:t xml:space="preserve">https://doi.org/10.1002/bies.201700241</w:t>
        </w:r>
      </w:hyperlink>
      <w:r w:rsidDel="00000000" w:rsidR="00000000" w:rsidRPr="00000000">
        <w:rPr>
          <w:rtl w:val="0"/>
        </w:rPr>
      </w:r>
    </w:p>
    <w:p w:rsidR="00000000" w:rsidDel="00000000" w:rsidP="00000000" w:rsidRDefault="00000000" w:rsidRPr="00000000" w14:paraId="0000017F">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Guichard, P., Hamel, V., Le Guennec, M., Banterle, N., Iacovache, I., Nemčíková, V., Flückiger, I., Goldie, K. N., Stahlberg, H., Lévy, D., Zuber, B., &amp; Gönczy, P. (2017). Cell-free reconstitution reveals centriole cartwheel assembly mechanisms. Nature communications, 8, 14813. </w:t>
      </w:r>
      <w:hyperlink r:id="rId45">
        <w:r w:rsidDel="00000000" w:rsidR="00000000" w:rsidRPr="00000000">
          <w:rPr>
            <w:rFonts w:ascii="Arial" w:cs="Arial" w:eastAsia="Arial" w:hAnsi="Arial"/>
            <w:color w:val="1155cc"/>
            <w:sz w:val="18"/>
            <w:szCs w:val="18"/>
            <w:u w:val="single"/>
            <w:rtl w:val="0"/>
          </w:rPr>
          <w:t xml:space="preserve">https://doi.org/10.1038/ncomms14813</w:t>
        </w:r>
      </w:hyperlink>
      <w:r w:rsidDel="00000000" w:rsidR="00000000" w:rsidRPr="00000000">
        <w:rPr>
          <w:rtl w:val="0"/>
        </w:rPr>
      </w:r>
    </w:p>
    <w:p w:rsidR="00000000" w:rsidDel="00000000" w:rsidP="00000000" w:rsidRDefault="00000000" w:rsidRPr="00000000" w14:paraId="0000018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Habedanck R, Stierhof YD, Wilkinson CJ, Nigg EA. (2005). The Polo kinase Plk4 functions in centriole duplication. Nat Cell Biol. doi: 10.1038/ncb1320</w:t>
      </w:r>
    </w:p>
    <w:p w:rsidR="00000000" w:rsidDel="00000000" w:rsidP="00000000" w:rsidRDefault="00000000" w:rsidRPr="00000000" w14:paraId="0000018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Haren, L., Remy, M. H., Bazin, I., Callebaut, I., Wright, M., &amp; Merdes, A. (2006). NEDD1-dependent recruitment of the gamma-tubulin ring complex to the centrosome is necessary for centriole duplication and spindle assembly. The Journal of cell biology, 172(4), 505–515. </w:t>
      </w:r>
      <w:hyperlink r:id="rId46">
        <w:r w:rsidDel="00000000" w:rsidR="00000000" w:rsidRPr="00000000">
          <w:rPr>
            <w:rFonts w:ascii="Arial" w:cs="Arial" w:eastAsia="Arial" w:hAnsi="Arial"/>
            <w:color w:val="1155cc"/>
            <w:sz w:val="18"/>
            <w:szCs w:val="18"/>
            <w:u w:val="single"/>
            <w:rtl w:val="0"/>
          </w:rPr>
          <w:t xml:space="preserve">https://doi.org/10.1083/jcb.200510028</w:t>
        </w:r>
      </w:hyperlink>
      <w:r w:rsidDel="00000000" w:rsidR="00000000" w:rsidRPr="00000000">
        <w:rPr>
          <w:rtl w:val="0"/>
        </w:rPr>
      </w:r>
    </w:p>
    <w:p w:rsidR="00000000" w:rsidDel="00000000" w:rsidP="00000000" w:rsidRDefault="00000000" w:rsidRPr="00000000" w14:paraId="0000018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Hayflick L (2021) The greatest risk factor for the leading cause of death is ignored. Biogerontology. </w:t>
      </w:r>
      <w:hyperlink r:id="rId47">
        <w:r w:rsidDel="00000000" w:rsidR="00000000" w:rsidRPr="00000000">
          <w:rPr>
            <w:rFonts w:ascii="Arial" w:cs="Arial" w:eastAsia="Arial" w:hAnsi="Arial"/>
            <w:color w:val="1155cc"/>
            <w:sz w:val="18"/>
            <w:szCs w:val="18"/>
            <w:u w:val="single"/>
            <w:rtl w:val="0"/>
          </w:rPr>
          <w:t xml:space="preserve">https://doi.org/10.1007/s10522-020-09901-y</w:t>
        </w:r>
      </w:hyperlink>
      <w:r w:rsidDel="00000000" w:rsidR="00000000" w:rsidRPr="00000000">
        <w:rPr>
          <w:rtl w:val="0"/>
        </w:rPr>
      </w:r>
    </w:p>
    <w:p w:rsidR="00000000" w:rsidDel="00000000" w:rsidP="00000000" w:rsidRDefault="00000000" w:rsidRPr="00000000" w14:paraId="0000018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Hinchcliffe EH, Miller FJ, Cham M, Khodjakov A, Sluder G. (2001). Requirement of a centrosomal activity for cell cycle progression through G1 into S phase. Science. doi: 10.1126/science.1056866.</w:t>
      </w:r>
    </w:p>
    <w:p w:rsidR="00000000" w:rsidDel="00000000" w:rsidP="00000000" w:rsidRDefault="00000000" w:rsidRPr="00000000" w14:paraId="0000018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Hiraki M, Nakazawa Y, Kamiya R, Hirono M. (2007). Bld10p constitutes the cartwheel-spoke tip and stabilizes the 9-fold symmetry of the centriole. Curr Biol. doi: 10.1016/j.cub.2007.09.021</w:t>
      </w:r>
    </w:p>
    <w:p w:rsidR="00000000" w:rsidDel="00000000" w:rsidP="00000000" w:rsidRDefault="00000000" w:rsidRPr="00000000" w14:paraId="0000018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Hung, L. Y., Tang, C. J., &amp; Tang, T. K. (2000). Protein 4.1 R-135 interacts with a novel centrosomal protein (CPAP) which is associated with the gamma-tubulin complex. Molecular and cellular biology, 20(20), 7813–7825. </w:t>
      </w:r>
      <w:hyperlink r:id="rId48">
        <w:r w:rsidDel="00000000" w:rsidR="00000000" w:rsidRPr="00000000">
          <w:rPr>
            <w:rFonts w:ascii="Arial" w:cs="Arial" w:eastAsia="Arial" w:hAnsi="Arial"/>
            <w:color w:val="1155cc"/>
            <w:sz w:val="18"/>
            <w:szCs w:val="18"/>
            <w:u w:val="single"/>
            <w:rtl w:val="0"/>
          </w:rPr>
          <w:t xml:space="preserve">https://doi.org/10.1128/MCB.20.20.7813-7825.2000</w:t>
        </w:r>
      </w:hyperlink>
      <w:r w:rsidDel="00000000" w:rsidR="00000000" w:rsidRPr="00000000">
        <w:rPr>
          <w:rtl w:val="0"/>
        </w:rPr>
      </w:r>
    </w:p>
    <w:p w:rsidR="00000000" w:rsidDel="00000000" w:rsidP="00000000" w:rsidRDefault="00000000" w:rsidRPr="00000000" w14:paraId="0000018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Ibrahim, R., Messaoudi, C., Chichon, F. J., Celati, C., &amp; Marco, S. (2009). Electron tomography study of isolated human centrioles. Microscopy research and technique, 72(1), 42–48. </w:t>
      </w:r>
      <w:hyperlink r:id="rId49">
        <w:r w:rsidDel="00000000" w:rsidR="00000000" w:rsidRPr="00000000">
          <w:rPr>
            <w:rFonts w:ascii="Arial" w:cs="Arial" w:eastAsia="Arial" w:hAnsi="Arial"/>
            <w:color w:val="1155cc"/>
            <w:sz w:val="18"/>
            <w:szCs w:val="18"/>
            <w:u w:val="single"/>
            <w:rtl w:val="0"/>
          </w:rPr>
          <w:t xml:space="preserve">https://doi.org/10.1002/jemt.20637</w:t>
        </w:r>
      </w:hyperlink>
      <w:r w:rsidDel="00000000" w:rsidR="00000000" w:rsidRPr="00000000">
        <w:rPr>
          <w:rtl w:val="0"/>
        </w:rPr>
      </w:r>
    </w:p>
    <w:p w:rsidR="00000000" w:rsidDel="00000000" w:rsidP="00000000" w:rsidRDefault="00000000" w:rsidRPr="00000000" w14:paraId="0000018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Ishikawa, H., Kubo, A., Tsukita, S., &amp; Tsukita, S. (2005). Odf2-deficient mother centrioles lack distal/subdistal appendages and the ability to generate primary cilia. Nature cell biology, 7(5), 517–524. </w:t>
      </w:r>
      <w:hyperlink r:id="rId50">
        <w:r w:rsidDel="00000000" w:rsidR="00000000" w:rsidRPr="00000000">
          <w:rPr>
            <w:rFonts w:ascii="Arial" w:cs="Arial" w:eastAsia="Arial" w:hAnsi="Arial"/>
            <w:color w:val="1155cc"/>
            <w:sz w:val="18"/>
            <w:szCs w:val="18"/>
            <w:u w:val="single"/>
            <w:rtl w:val="0"/>
          </w:rPr>
          <w:t xml:space="preserve">https://doi.org/10.1038/ncb1251</w:t>
        </w:r>
      </w:hyperlink>
      <w:r w:rsidDel="00000000" w:rsidR="00000000" w:rsidRPr="00000000">
        <w:rPr>
          <w:rtl w:val="0"/>
        </w:rPr>
      </w:r>
    </w:p>
    <w:p w:rsidR="00000000" w:rsidDel="00000000" w:rsidP="00000000" w:rsidRDefault="00000000" w:rsidRPr="00000000" w14:paraId="0000018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8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Jerka-Dziadosz M, Gogendeau D, Klotz C, Cohen J, Beisson J, Koll F. (2010). Basal body duplication in Paramecium: the key role of Bld10 in assembly and stability of the cartwheel. Cytoskeleton. doi: 10.1002/cm.20433</w:t>
      </w:r>
    </w:p>
    <w:p w:rsidR="00000000" w:rsidDel="00000000" w:rsidP="00000000" w:rsidRDefault="00000000" w:rsidRPr="00000000" w14:paraId="0000018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Kemp CA, Kopish KR, Zipperlen P, Ahringer J, O’Connell KF. (2004). Centrosome maturation and duplication in C. elegans require the coiled-coil protein SPD-2. Dev Cell. doi: 10.1016/s1534-5807(04)00066-8</w:t>
      </w:r>
    </w:p>
    <w:p w:rsidR="00000000" w:rsidDel="00000000" w:rsidP="00000000" w:rsidRDefault="00000000" w:rsidRPr="00000000" w14:paraId="0000018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Kilmartin J. V. (2003). Sfi1p has conserved centrin-binding sites and an essential function in budding yeast spindle pole body duplication. The Journal of cell biology, 162(7), 1211–1221. </w:t>
      </w:r>
      <w:hyperlink r:id="rId51">
        <w:r w:rsidDel="00000000" w:rsidR="00000000" w:rsidRPr="00000000">
          <w:rPr>
            <w:rFonts w:ascii="Arial" w:cs="Arial" w:eastAsia="Arial" w:hAnsi="Arial"/>
            <w:color w:val="1155cc"/>
            <w:sz w:val="18"/>
            <w:szCs w:val="18"/>
            <w:u w:val="single"/>
            <w:rtl w:val="0"/>
          </w:rPr>
          <w:t xml:space="preserve">https://doi.org/10.1083/jcb.200307064</w:t>
        </w:r>
      </w:hyperlink>
      <w:r w:rsidDel="00000000" w:rsidR="00000000" w:rsidRPr="00000000">
        <w:rPr>
          <w:rtl w:val="0"/>
        </w:rPr>
      </w:r>
    </w:p>
    <w:p w:rsidR="00000000" w:rsidDel="00000000" w:rsidP="00000000" w:rsidRDefault="00000000" w:rsidRPr="00000000" w14:paraId="0000019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(2023). Comparative Analysis of drugs that improve the Quality of Life and Life Expectancy. Junior Researchers, 1(1), 184–193. doi: </w:t>
      </w:r>
      <w:hyperlink r:id="rId52">
        <w:r w:rsidDel="00000000" w:rsidR="00000000" w:rsidRPr="00000000">
          <w:rPr>
            <w:rFonts w:ascii="Arial" w:cs="Arial" w:eastAsia="Arial" w:hAnsi="Arial"/>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9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(2023). The planaria Schmidtea mediterranea as a model system for the study of stem cell biology. Junior Researchers, 1(1), 194–218. doi: </w:t>
      </w:r>
      <w:hyperlink r:id="rId53">
        <w:r w:rsidDel="00000000" w:rsidR="00000000" w:rsidRPr="00000000">
          <w:rPr>
            <w:rFonts w:ascii="Arial" w:cs="Arial" w:eastAsia="Arial" w:hAnsi="Arial"/>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9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9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9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9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Kitagawa D, Busso C, Fluckiger I, Gönczy P. (2009). Phosphorylation of SAS-6 by ZYG-1 is critical for centriole formation in C. elegans embryos. Dev Cell. doi: 10.1016/j.devcel.2009.11.002.</w:t>
      </w:r>
    </w:p>
    <w:p w:rsidR="00000000" w:rsidDel="00000000" w:rsidP="00000000" w:rsidRDefault="00000000" w:rsidRPr="00000000" w14:paraId="0000019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Kitagawa, D., Vakonakis, I., Olieric, N., Hilbert, M., Keller, D., Olieric, V., Bortfeld, M., Erat, M. C., Flückiger, I., Gönczy, P., &amp; Steinmetz, M. O. (2011). Structural basis of the 9-fold symmetry of centrioles. Cell, 144(3), 364–375. </w:t>
      </w:r>
      <w:hyperlink r:id="rId54">
        <w:r w:rsidDel="00000000" w:rsidR="00000000" w:rsidRPr="00000000">
          <w:rPr>
            <w:rFonts w:ascii="Arial" w:cs="Arial" w:eastAsia="Arial" w:hAnsi="Arial"/>
            <w:color w:val="1155cc"/>
            <w:sz w:val="18"/>
            <w:szCs w:val="18"/>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19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Kitagawa, D., Vakonakis, I., Olieric, N., Hilbert, M., Keller, D., Olieric, V., Bortfeld, M., Erat, M. C., Flückiger, I., Gönczy, P., &amp; Steinmetz, M. O. (2011). Structural basis of the 9-fold symmetry of centrioles. Cell, 144(3), 364–375. </w:t>
      </w:r>
      <w:hyperlink r:id="rId55">
        <w:r w:rsidDel="00000000" w:rsidR="00000000" w:rsidRPr="00000000">
          <w:rPr>
            <w:rFonts w:ascii="Arial" w:cs="Arial" w:eastAsia="Arial" w:hAnsi="Arial"/>
            <w:color w:val="1155cc"/>
            <w:sz w:val="18"/>
            <w:szCs w:val="18"/>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19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Klena, N., Le Guennec, M., Tassin, A. M., van den Hoek, H., Erdmann, P. S., Schaffer, M., Geimer, S., Aeschlimann, G., Kovacik, L., Sadian, Y., Goldie, K. N., Stahlberg, H., Engel, B. D., Hamel, V., &amp; Guichard, P. (2020). Architecture of the centriole cartwheel-containing region revealed by cryo-electron tomography. The EMBO journal, 39(22), e106246. </w:t>
      </w:r>
      <w:hyperlink r:id="rId56">
        <w:r w:rsidDel="00000000" w:rsidR="00000000" w:rsidRPr="00000000">
          <w:rPr>
            <w:rFonts w:ascii="Arial" w:cs="Arial" w:eastAsia="Arial" w:hAnsi="Arial"/>
            <w:color w:val="1155cc"/>
            <w:sz w:val="18"/>
            <w:szCs w:val="18"/>
            <w:u w:val="single"/>
            <w:rtl w:val="0"/>
          </w:rPr>
          <w:t xml:space="preserve">https://doi.org/10.15252/embj.2020106246</w:t>
        </w:r>
      </w:hyperlink>
      <w:r w:rsidDel="00000000" w:rsidR="00000000" w:rsidRPr="00000000">
        <w:rPr>
          <w:rtl w:val="0"/>
        </w:rPr>
      </w:r>
    </w:p>
    <w:p w:rsidR="00000000" w:rsidDel="00000000" w:rsidP="00000000" w:rsidRDefault="00000000" w:rsidRPr="00000000" w14:paraId="0000019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Kleylein-Sohn, J., Westendorf, J., Le Clech, M., Habedanck, R., Stierhof, Y. D., &amp; Nigg, E. A. (2007). Plk4-induced centriole biogenesis in human cells. Developmental cell, 13(2), 190–202. </w:t>
      </w:r>
      <w:hyperlink r:id="rId57">
        <w:r w:rsidDel="00000000" w:rsidR="00000000" w:rsidRPr="00000000">
          <w:rPr>
            <w:rFonts w:ascii="Arial" w:cs="Arial" w:eastAsia="Arial" w:hAnsi="Arial"/>
            <w:color w:val="1155cc"/>
            <w:sz w:val="18"/>
            <w:szCs w:val="18"/>
            <w:u w:val="single"/>
            <w:rtl w:val="0"/>
          </w:rPr>
          <w:t xml:space="preserve">https://doi.org/10.1016/j.devcel.2007.07.002</w:t>
        </w:r>
      </w:hyperlink>
      <w:r w:rsidDel="00000000" w:rsidR="00000000" w:rsidRPr="00000000">
        <w:rPr>
          <w:rtl w:val="0"/>
        </w:rPr>
      </w:r>
    </w:p>
    <w:p w:rsidR="00000000" w:rsidDel="00000000" w:rsidP="00000000" w:rsidRDefault="00000000" w:rsidRPr="00000000" w14:paraId="0000019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Kohlmaier, G., Loncarek, J., Meng, X., McEwen, B. F., Mogensen, M. M., Spektor, A., Dynlacht, B. D., Khodjakov, A., &amp; Gönczy, P. (2009). Overly long centrioles and defective cell division upon excess of the SAS-4-related protein CPAP. Current biology : CB, 19(12), 1012–1018. </w:t>
      </w:r>
      <w:hyperlink r:id="rId58">
        <w:r w:rsidDel="00000000" w:rsidR="00000000" w:rsidRPr="00000000">
          <w:rPr>
            <w:rFonts w:ascii="Arial" w:cs="Arial" w:eastAsia="Arial" w:hAnsi="Arial"/>
            <w:color w:val="1155cc"/>
            <w:sz w:val="18"/>
            <w:szCs w:val="18"/>
            <w:u w:val="single"/>
            <w:rtl w:val="0"/>
          </w:rPr>
          <w:t xml:space="preserve">https://doi.org/10.1016/j.cub.2009.05.018</w:t>
        </w:r>
      </w:hyperlink>
      <w:r w:rsidDel="00000000" w:rsidR="00000000" w:rsidRPr="00000000">
        <w:rPr>
          <w:rtl w:val="0"/>
        </w:rPr>
      </w:r>
    </w:p>
    <w:p w:rsidR="00000000" w:rsidDel="00000000" w:rsidP="00000000" w:rsidRDefault="00000000" w:rsidRPr="00000000" w14:paraId="0000019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Kraatz, S., Guichard, P., Obbineni, J. M., Olieric, N., Hatzopoulos, G. N., Hilbert, M., Sen, I., Missimer, J., Gönczy, P., &amp; Steinmetz, M. O. (2016). The Human Centriolar Protein CEP135 Contains a Two-Stranded Coiled-Coil Domain Critical for Microtubule Binding. </w:t>
      </w:r>
    </w:p>
    <w:p w:rsidR="00000000" w:rsidDel="00000000" w:rsidP="00000000" w:rsidRDefault="00000000" w:rsidRPr="00000000" w14:paraId="0000019F">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3">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Structure (London, England : 1993), 24(8), 1358–1371. </w:t>
      </w:r>
      <w:hyperlink r:id="rId59">
        <w:r w:rsidDel="00000000" w:rsidR="00000000" w:rsidRPr="00000000">
          <w:rPr>
            <w:rFonts w:ascii="Arial" w:cs="Arial" w:eastAsia="Arial" w:hAnsi="Arial"/>
            <w:color w:val="1155cc"/>
            <w:sz w:val="18"/>
            <w:szCs w:val="18"/>
            <w:u w:val="single"/>
            <w:rtl w:val="0"/>
          </w:rPr>
          <w:t xml:space="preserve">https://doi.org/10.1016/j.str.2016.06.011</w:t>
        </w:r>
      </w:hyperlink>
      <w:r w:rsidDel="00000000" w:rsidR="00000000" w:rsidRPr="00000000">
        <w:rPr>
          <w:rtl w:val="0"/>
        </w:rPr>
      </w:r>
    </w:p>
    <w:p w:rsidR="00000000" w:rsidDel="00000000" w:rsidP="00000000" w:rsidRDefault="00000000" w:rsidRPr="00000000" w14:paraId="000001A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Kumar, A., Girimaji, S. C., Duvvari, M. R., &amp; Blanton, S. H. (2009). Mutations in STIL, encoding a pericentriolar and centrosomal protein, cause primary microcephaly. American journal of human genetics, 84(2), 286–290. https://doi.org/10.1016/j.ajhg.2009.01.017</w:t>
      </w:r>
    </w:p>
    <w:p w:rsidR="00000000" w:rsidDel="00000000" w:rsidP="00000000" w:rsidRDefault="00000000" w:rsidRPr="00000000" w14:paraId="000001A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Lavasani, M., Robinson, A. R., Lu, A., Song, M., Feduska, J. M., Ahani, B., Tilstra, J. S., Feldman, C. H., Robbins, P. D., Niedernhofer, L. J., &amp; Huard, J. (2012). Muscle-derived stem/progenitor cell dysfunction limits healthspan and lifespan in a murine progeria model. Nature communications, 3, 608. https://doi.org/10.1038/ncomms1611</w:t>
      </w:r>
    </w:p>
    <w:p w:rsidR="00000000" w:rsidDel="00000000" w:rsidP="00000000" w:rsidRDefault="00000000" w:rsidRPr="00000000" w14:paraId="000001A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 Guennec, M., Klena, N., Gambarotto, D., Laporte, M. H., Tassin, A. M., van den Hoek, H., Erdmann, P. S., Schaffer, M., Kovacik, L., Borgers, S., Goldie, K. N., Stahlberg, H., Bornens, M., Azimzadeh, J., Engel, B. D., Hamel, V., &amp; Guichard, P. (2020). A helical inner scaffold provides a structural basis for centriole cohesion. Science advances, 6(7), eaaz4137. </w:t>
      </w:r>
      <w:hyperlink r:id="rId60">
        <w:r w:rsidDel="00000000" w:rsidR="00000000" w:rsidRPr="00000000">
          <w:rPr>
            <w:rFonts w:ascii="Arial" w:cs="Arial" w:eastAsia="Arial" w:hAnsi="Arial"/>
            <w:color w:val="1155cc"/>
            <w:sz w:val="18"/>
            <w:szCs w:val="18"/>
            <w:u w:val="single"/>
            <w:rtl w:val="0"/>
          </w:rPr>
          <w:t xml:space="preserve">https://doi.org/10.1126/sciadv.aaz4137</w:t>
        </w:r>
      </w:hyperlink>
      <w:r w:rsidDel="00000000" w:rsidR="00000000" w:rsidRPr="00000000">
        <w:rPr>
          <w:rtl w:val="0"/>
        </w:rPr>
      </w:r>
    </w:p>
    <w:p w:rsidR="00000000" w:rsidDel="00000000" w:rsidP="00000000" w:rsidRDefault="00000000" w:rsidRPr="00000000" w14:paraId="000001A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A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Lin, D. H., &amp; Hoelz, A. (2019). The Structure of the Nuclear Pore Complex (An Update). Annual review of biochemistry, 88, 725–783. </w:t>
      </w:r>
      <w:hyperlink r:id="rId61">
        <w:r w:rsidDel="00000000" w:rsidR="00000000" w:rsidRPr="00000000">
          <w:rPr>
            <w:rFonts w:ascii="Arial" w:cs="Arial" w:eastAsia="Arial" w:hAnsi="Arial"/>
            <w:color w:val="1155cc"/>
            <w:sz w:val="18"/>
            <w:szCs w:val="18"/>
            <w:u w:val="single"/>
            <w:rtl w:val="0"/>
          </w:rPr>
          <w:t xml:space="preserve">https://doi.org/10.1146/annurev-biochem-062917-011901</w:t>
        </w:r>
      </w:hyperlink>
      <w:r w:rsidDel="00000000" w:rsidR="00000000" w:rsidRPr="00000000">
        <w:rPr>
          <w:rtl w:val="0"/>
        </w:rPr>
      </w:r>
    </w:p>
    <w:p w:rsidR="00000000" w:rsidDel="00000000" w:rsidP="00000000" w:rsidRDefault="00000000" w:rsidRPr="00000000" w14:paraId="000001A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Loncarek J, Hergert P, Magidson V, Khodjakov A. (2008). Control of daughter centriole formation by the pericentriolar material. Nat Cell Biol. doi: 10.1038/ncb1694</w:t>
      </w:r>
    </w:p>
    <w:p w:rsidR="00000000" w:rsidDel="00000000" w:rsidP="00000000" w:rsidRDefault="00000000" w:rsidRPr="00000000" w14:paraId="000001A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 M., Stoyanova, M., Rademacher, G., Dutcher, S. K., Brown, A., &amp; Zhang, R. (2019). Structure of the Decorated Ciliary Doublet Microtubule. Cell, 179(4), 909–922.e12. </w:t>
      </w:r>
      <w:hyperlink r:id="rId62">
        <w:r w:rsidDel="00000000" w:rsidR="00000000" w:rsidRPr="00000000">
          <w:rPr>
            <w:rFonts w:ascii="Arial" w:cs="Arial" w:eastAsia="Arial" w:hAnsi="Arial"/>
            <w:color w:val="1155cc"/>
            <w:sz w:val="18"/>
            <w:szCs w:val="18"/>
            <w:u w:val="single"/>
            <w:rtl w:val="0"/>
          </w:rPr>
          <w:t xml:space="preserve">ttps://doi.org/10.1016/j.cell.2019.09.030</w:t>
        </w:r>
      </w:hyperlink>
      <w:r w:rsidDel="00000000" w:rsidR="00000000" w:rsidRPr="00000000">
        <w:rPr>
          <w:rtl w:val="0"/>
        </w:rPr>
      </w:r>
    </w:p>
    <w:p w:rsidR="00000000" w:rsidDel="00000000" w:rsidP="00000000" w:rsidRDefault="00000000" w:rsidRPr="00000000" w14:paraId="000001A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Marshall WF. (2007). Stability and robustness of an organelle number control system: modeling and measuring homeostatic regulation of centriole abundance. Biophys J. doi: 10.1529/biophysj.107.107052</w:t>
      </w:r>
    </w:p>
    <w:p w:rsidR="00000000" w:rsidDel="00000000" w:rsidP="00000000" w:rsidRDefault="00000000" w:rsidRPr="00000000" w14:paraId="000001A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Marteil, G., Guerrero, A., Vieira, A. F., de Almeida, B. P., Machado, P., Mendonça, S., Mesquita, M., Villarreal, B., Fonseca, I., Francia, M. E., Dores, K., Martins, N. P., Jana, S. C., Tranfield, E. M., Barbosa-Morais, N. L., Paredes, J., Pellman, D., Godinho, S. A., &amp; Bettencourt-Dias, M. (2018). Over-elongation of centrioles in cancer promotes centriole amplification and chromosome missegregation. Nature communications, 9(1), 1258. </w:t>
      </w:r>
      <w:hyperlink r:id="rId63">
        <w:r w:rsidDel="00000000" w:rsidR="00000000" w:rsidRPr="00000000">
          <w:rPr>
            <w:rFonts w:ascii="Arial" w:cs="Arial" w:eastAsia="Arial" w:hAnsi="Arial"/>
            <w:color w:val="1155cc"/>
            <w:sz w:val="18"/>
            <w:szCs w:val="18"/>
            <w:u w:val="single"/>
            <w:rtl w:val="0"/>
          </w:rPr>
          <w:t xml:space="preserve">https://doi.org/10.1038/s41467-018-03641-x</w:t>
        </w:r>
      </w:hyperlink>
      <w:r w:rsidDel="00000000" w:rsidR="00000000" w:rsidRPr="00000000">
        <w:rPr>
          <w:rtl w:val="0"/>
        </w:rPr>
      </w:r>
    </w:p>
    <w:p w:rsidR="00000000" w:rsidDel="00000000" w:rsidP="00000000" w:rsidRDefault="00000000" w:rsidRPr="00000000" w14:paraId="000001A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Matsaberidze, M., Prangishvili, A., Gasitashvili, Z., Chichinadze, K., &amp; Tkemaladze, J. (2017). TO TOPOLOGY OF ANTI-TERRORIST AND ANTI-CRIMINAL TECHNOLOGY FOR </w:t>
      </w:r>
    </w:p>
    <w:p w:rsidR="00000000" w:rsidDel="00000000" w:rsidP="00000000" w:rsidRDefault="00000000" w:rsidRPr="00000000" w14:paraId="000001AE">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2">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EDUCATIONAL PROGRAMS. International Journal of Terrorism &amp; Political Hot Spots, 12.</w:t>
      </w:r>
    </w:p>
    <w:p w:rsidR="00000000" w:rsidDel="00000000" w:rsidP="00000000" w:rsidRDefault="00000000" w:rsidRPr="00000000" w14:paraId="000001B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Melkonian, M., Andersen, R. A., Schnepf, E., Beech, P. L., Heimann, K., &amp; Melkonian, M. (1991). Development of the flagellar apparatus during the cell cycle in unicellular algae. The Cytoskeleton of Flagellate and Ciliate Protists, 23-37.</w:t>
      </w:r>
    </w:p>
    <w:p w:rsidR="00000000" w:rsidDel="00000000" w:rsidP="00000000" w:rsidRDefault="00000000" w:rsidRPr="00000000" w14:paraId="000001B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Mikule K, Delaval B, Kaldis P, Jurcyzk A, Hergert P, Doxsey S. (2007). Loss of centrosome integrity induces p38-p53-p21-dependent G1-S arrest. Nat Cell Biol. doi: 10.1038/ncb1529</w:t>
      </w:r>
    </w:p>
    <w:p w:rsidR="00000000" w:rsidDel="00000000" w:rsidP="00000000" w:rsidRDefault="00000000" w:rsidRPr="00000000" w14:paraId="000001B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Mogensen MM, Malik A, Piel M, Bouckson-Castaing V, Bornens M. (2000). Microtubule minus-end anchorage at centrosomal and non-centrosomal sites: the role of ninein. J Cell Sci. doi: 10.1242/jcs.113.17.3013</w:t>
      </w:r>
    </w:p>
    <w:p w:rsidR="00000000" w:rsidDel="00000000" w:rsidP="00000000" w:rsidRDefault="00000000" w:rsidRPr="00000000" w14:paraId="000001B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Montcouquiol M. &amp; Kelley MW. (2003). Planar and vertical signals control cellular differentiation and patterning in the mammalian cochlea. J Neurosci. 2003;23:9469–9478. doi: 10.1523/JNEUROSCI.23-28-09469.2003</w:t>
      </w:r>
    </w:p>
    <w:p w:rsidR="00000000" w:rsidDel="00000000" w:rsidP="00000000" w:rsidRDefault="00000000" w:rsidRPr="00000000" w14:paraId="000001B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Morrissette, N. S., &amp; Sibley, L. D. (2002). Cytoskeleton of apicomplexan parasites. Microbiology and molecular biology reviews : MMBR, 66(1), 21–38. </w:t>
      </w:r>
      <w:hyperlink r:id="rId64">
        <w:r w:rsidDel="00000000" w:rsidR="00000000" w:rsidRPr="00000000">
          <w:rPr>
            <w:rFonts w:ascii="Arial" w:cs="Arial" w:eastAsia="Arial" w:hAnsi="Arial"/>
            <w:color w:val="1155cc"/>
            <w:sz w:val="18"/>
            <w:szCs w:val="18"/>
            <w:u w:val="single"/>
            <w:rtl w:val="0"/>
          </w:rPr>
          <w:t xml:space="preserve">https://doi.org/10.1128/MMBR.66.1.21-38.2002</w:t>
        </w:r>
      </w:hyperlink>
      <w:r w:rsidDel="00000000" w:rsidR="00000000" w:rsidRPr="00000000">
        <w:rPr>
          <w:rtl w:val="0"/>
        </w:rPr>
      </w:r>
    </w:p>
    <w:p w:rsidR="00000000" w:rsidDel="00000000" w:rsidP="00000000" w:rsidRDefault="00000000" w:rsidRPr="00000000" w14:paraId="000001B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Mottier-Pavie, V., &amp; Megraw, T. L. (2009). Drosophila bld10 is a centriolar protein that regulates centriole, basal body, and motile cilium assembly. Molecular biology of the cell, 20(10), 2605–2614. </w:t>
      </w:r>
      <w:hyperlink r:id="rId65">
        <w:r w:rsidDel="00000000" w:rsidR="00000000" w:rsidRPr="00000000">
          <w:rPr>
            <w:rFonts w:ascii="Arial" w:cs="Arial" w:eastAsia="Arial" w:hAnsi="Arial"/>
            <w:color w:val="1155cc"/>
            <w:sz w:val="18"/>
            <w:szCs w:val="18"/>
            <w:u w:val="single"/>
            <w:rtl w:val="0"/>
          </w:rPr>
          <w:t xml:space="preserve">https://doi.org/10.1091/mbc.e08-11-1115</w:t>
        </w:r>
      </w:hyperlink>
      <w:r w:rsidDel="00000000" w:rsidR="00000000" w:rsidRPr="00000000">
        <w:rPr>
          <w:rtl w:val="0"/>
        </w:rPr>
      </w:r>
    </w:p>
    <w:p w:rsidR="00000000" w:rsidDel="00000000" w:rsidP="00000000" w:rsidRDefault="00000000" w:rsidRPr="00000000" w14:paraId="000001B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B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B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O’Connell K, Caron C, Kopish K, Hurd D, Kemphues K, Li Y, White J. (2001). The C. elegans zyg-1 gene encodes a regulator of centrosome duplication with distinct maternal and paternal roles in the embryo. Cell Motil Cytoskeleton. doi: 10.1016/s0092-8674(01)00338-5</w:t>
      </w:r>
    </w:p>
    <w:p w:rsidR="00000000" w:rsidDel="00000000" w:rsidP="00000000" w:rsidRDefault="00000000" w:rsidRPr="00000000" w14:paraId="000001B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Ohta, T., Essner, R., Ryu, J. H., Palazzo, R. E., Uetake, Y., &amp; Kuriyama, R. (2002). Characterization of Cep135, a novel coiled-coil centrosomal protein involved in microtubule organization in mammalian cells. The Journal of cell biology, 156(1), 87–99. </w:t>
      </w:r>
      <w:hyperlink r:id="rId66">
        <w:r w:rsidDel="00000000" w:rsidR="00000000" w:rsidRPr="00000000">
          <w:rPr>
            <w:rFonts w:ascii="Arial" w:cs="Arial" w:eastAsia="Arial" w:hAnsi="Arial"/>
            <w:color w:val="1155cc"/>
            <w:sz w:val="18"/>
            <w:szCs w:val="18"/>
            <w:u w:val="single"/>
            <w:rtl w:val="0"/>
          </w:rPr>
          <w:t xml:space="preserve">https://doi.org/10.1083/jcb.200108088</w:t>
        </w:r>
      </w:hyperlink>
      <w:r w:rsidDel="00000000" w:rsidR="00000000" w:rsidRPr="00000000">
        <w:rPr>
          <w:rtl w:val="0"/>
        </w:rPr>
      </w:r>
    </w:p>
    <w:p w:rsidR="00000000" w:rsidDel="00000000" w:rsidP="00000000" w:rsidRDefault="00000000" w:rsidRPr="00000000" w14:paraId="000001B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Paintrand, M., Moudjou, M., Delacroix, H., &amp; Bornens, M. (1992). Centrosome organization and centriole architecture: their sensitivity to divalent cations. Journal of structural biology, 108(2), 107–128. </w:t>
      </w:r>
      <w:hyperlink r:id="rId67">
        <w:r w:rsidDel="00000000" w:rsidR="00000000" w:rsidRPr="00000000">
          <w:rPr>
            <w:rFonts w:ascii="Arial" w:cs="Arial" w:eastAsia="Arial" w:hAnsi="Arial"/>
            <w:color w:val="1155cc"/>
            <w:sz w:val="18"/>
            <w:szCs w:val="18"/>
            <w:u w:val="single"/>
            <w:rtl w:val="0"/>
          </w:rPr>
          <w:t xml:space="preserve">https://doi.org/10.1016/1047-8477(92)90011-x</w:t>
        </w:r>
      </w:hyperlink>
      <w:r w:rsidDel="00000000" w:rsidR="00000000" w:rsidRPr="00000000">
        <w:rPr>
          <w:rtl w:val="0"/>
        </w:rPr>
      </w:r>
    </w:p>
    <w:p w:rsidR="00000000" w:rsidDel="00000000" w:rsidP="00000000" w:rsidRDefault="00000000" w:rsidRPr="00000000" w14:paraId="000001B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Paoletti, A., Bordes, N., Haddad, R., Schwartz, C. L., Chang, F., &amp; Bornens, M. (2003). Fission yeast cdc31p is a component of the half-bridge and controls SPB duplication. Molecular biology of the cell, 14(7), 2793–2808. </w:t>
      </w:r>
      <w:hyperlink r:id="rId68">
        <w:r w:rsidDel="00000000" w:rsidR="00000000" w:rsidRPr="00000000">
          <w:rPr>
            <w:rFonts w:ascii="Arial" w:cs="Arial" w:eastAsia="Arial" w:hAnsi="Arial"/>
            <w:color w:val="1155cc"/>
            <w:sz w:val="18"/>
            <w:szCs w:val="18"/>
            <w:u w:val="single"/>
            <w:rtl w:val="0"/>
          </w:rPr>
          <w:t xml:space="preserve">https://doi.org/10.1091/mbc.e02-10-0661</w:t>
        </w:r>
      </w:hyperlink>
      <w:r w:rsidDel="00000000" w:rsidR="00000000" w:rsidRPr="00000000">
        <w:rPr>
          <w:rtl w:val="0"/>
        </w:rPr>
      </w:r>
    </w:p>
    <w:p w:rsidR="00000000" w:rsidDel="00000000" w:rsidP="00000000" w:rsidRDefault="00000000" w:rsidRPr="00000000" w14:paraId="000001B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Paoletti, A., Moudjou, M., Paintrand, M., Salisbury, J. L., &amp; Bornens, M. (1996). Most of centrin in animal </w:t>
      </w:r>
    </w:p>
    <w:p w:rsidR="00000000" w:rsidDel="00000000" w:rsidP="00000000" w:rsidRDefault="00000000" w:rsidRPr="00000000" w14:paraId="000001C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3">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cells is not centrosome-associated and centrosomal centrin is confined to the distal lumen of centrioles. Journal of cell science, 109 ( Pt 13), 3089–3102. </w:t>
      </w:r>
      <w:hyperlink r:id="rId69">
        <w:r w:rsidDel="00000000" w:rsidR="00000000" w:rsidRPr="00000000">
          <w:rPr>
            <w:rFonts w:ascii="Arial" w:cs="Arial" w:eastAsia="Arial" w:hAnsi="Arial"/>
            <w:color w:val="1155cc"/>
            <w:sz w:val="18"/>
            <w:szCs w:val="18"/>
            <w:u w:val="single"/>
            <w:rtl w:val="0"/>
          </w:rPr>
          <w:t xml:space="preserve">https://doi.org/10.1242/jcs.109.13.3089</w:t>
        </w:r>
      </w:hyperlink>
      <w:r w:rsidDel="00000000" w:rsidR="00000000" w:rsidRPr="00000000">
        <w:rPr>
          <w:rtl w:val="0"/>
        </w:rPr>
      </w:r>
    </w:p>
    <w:p w:rsidR="00000000" w:rsidDel="00000000" w:rsidP="00000000" w:rsidRDefault="00000000" w:rsidRPr="00000000" w14:paraId="000001C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Park TJ, Haigo SL, Wallingford JB. Ciliogenesis defects in embryos lacking inturned or fuzzy function are associated with failure of planar cell polarity and Hedgehog signaling. (2006). Nat Genet. doi: 10.1038/ng1753</w:t>
      </w:r>
    </w:p>
    <w:p w:rsidR="00000000" w:rsidDel="00000000" w:rsidP="00000000" w:rsidRDefault="00000000" w:rsidRPr="00000000" w14:paraId="000001C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Pearson, C. G., Osborn, D. P., Giddings, T. H., Jr, Beales, P. L., &amp; Winey, M. (2009). Basal body stability and ciliogenesis requires the conserved component Poc1. The Journal of cell biology, 187(6), 905–920. </w:t>
      </w:r>
      <w:hyperlink r:id="rId70">
        <w:r w:rsidDel="00000000" w:rsidR="00000000" w:rsidRPr="00000000">
          <w:rPr>
            <w:rFonts w:ascii="Arial" w:cs="Arial" w:eastAsia="Arial" w:hAnsi="Arial"/>
            <w:color w:val="1155cc"/>
            <w:sz w:val="18"/>
            <w:szCs w:val="18"/>
            <w:u w:val="single"/>
            <w:rtl w:val="0"/>
          </w:rPr>
          <w:t xml:space="preserve">https://doi.org/10.1083/jcb.200908019</w:t>
        </w:r>
      </w:hyperlink>
      <w:r w:rsidDel="00000000" w:rsidR="00000000" w:rsidRPr="00000000">
        <w:rPr>
          <w:rtl w:val="0"/>
        </w:rPr>
      </w:r>
    </w:p>
    <w:p w:rsidR="00000000" w:rsidDel="00000000" w:rsidP="00000000" w:rsidRDefault="00000000" w:rsidRPr="00000000" w14:paraId="000001C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Pedersen, L. B., Schrøder, J. M., Satir, P., &amp; Christensen, S. T. (2012). The ciliary cytoskeleton. Comprehensive Physiology, 2(1), 779–803. https://doi.org/10.1002/cphy.c110043</w:t>
      </w:r>
    </w:p>
    <w:p w:rsidR="00000000" w:rsidDel="00000000" w:rsidP="00000000" w:rsidRDefault="00000000" w:rsidRPr="00000000" w14:paraId="000001C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Peel N, Stevens NR, Basto R, Raff JW. (2007). Overexpressing centriole-replication proteins in vivo induces centriole overduplication and de novo formation. Curr Biol. doi: 10.1016/j.cub.2007.04.036</w:t>
      </w:r>
    </w:p>
    <w:p w:rsidR="00000000" w:rsidDel="00000000" w:rsidP="00000000" w:rsidRDefault="00000000" w:rsidRPr="00000000" w14:paraId="000001C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Piel, M., Meyer, P., Khodjakov, A., Rieder, C. L., &amp; Bornens, M. (2000). The respective contributions of the mother and daughter centrioles to centrosome activity and behavior in vertebrate cells. The Journal of cell biology, 149(2), 317–330. </w:t>
      </w:r>
      <w:hyperlink r:id="rId71">
        <w:r w:rsidDel="00000000" w:rsidR="00000000" w:rsidRPr="00000000">
          <w:rPr>
            <w:rFonts w:ascii="Arial" w:cs="Arial" w:eastAsia="Arial" w:hAnsi="Arial"/>
            <w:color w:val="1155cc"/>
            <w:sz w:val="18"/>
            <w:szCs w:val="18"/>
            <w:u w:val="single"/>
            <w:rtl w:val="0"/>
          </w:rPr>
          <w:t xml:space="preserve">https://doi.org/10.1083/jcb.149.2.317</w:t>
        </w:r>
      </w:hyperlink>
      <w:r w:rsidDel="00000000" w:rsidR="00000000" w:rsidRPr="00000000">
        <w:rPr>
          <w:rtl w:val="0"/>
        </w:rPr>
      </w:r>
    </w:p>
    <w:p w:rsidR="00000000" w:rsidDel="00000000" w:rsidP="00000000" w:rsidRDefault="00000000" w:rsidRPr="00000000" w14:paraId="000001C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Piemonte, K. M., Anstine, L. J., &amp; Keri, R. A. (2021). Centrosome Aberrations as Drivers of Chromosomal Instability in Breast Cancer. Endocrinology, 162(12), bqab208. </w:t>
      </w:r>
      <w:hyperlink r:id="rId72">
        <w:r w:rsidDel="00000000" w:rsidR="00000000" w:rsidRPr="00000000">
          <w:rPr>
            <w:rFonts w:ascii="Arial" w:cs="Arial" w:eastAsia="Arial" w:hAnsi="Arial"/>
            <w:color w:val="1155cc"/>
            <w:sz w:val="18"/>
            <w:szCs w:val="18"/>
            <w:u w:val="single"/>
            <w:rtl w:val="0"/>
          </w:rPr>
          <w:t xml:space="preserve">https://doi.org/10.1210/endocr/bqab208</w:t>
        </w:r>
      </w:hyperlink>
      <w:r w:rsidDel="00000000" w:rsidR="00000000" w:rsidRPr="00000000">
        <w:rPr>
          <w:rtl w:val="0"/>
        </w:rPr>
      </w:r>
    </w:p>
    <w:p w:rsidR="00000000" w:rsidDel="00000000" w:rsidP="00000000" w:rsidRDefault="00000000" w:rsidRPr="00000000" w14:paraId="000001C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C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Qi, F., &amp; Zhou, J. (2021). Multifaceted roles of centrosomes in development, health, and disease. Journal of molecular cell biology, 13(9), 611–621. https://doi.org/10.1093/jmcb/mjab041</w:t>
      </w:r>
    </w:p>
    <w:p w:rsidR="00000000" w:rsidDel="00000000" w:rsidP="00000000" w:rsidRDefault="00000000" w:rsidRPr="00000000" w14:paraId="000001C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Reina, J., &amp; Gonzalez, C. (2014). When fate follows age: unequal centrosomes in asymmetric cell division. Philosophical transactions of the Royal Society of London. Series B, Biological sciences, 369(1650), 20130466. </w:t>
      </w:r>
      <w:hyperlink r:id="rId73">
        <w:r w:rsidDel="00000000" w:rsidR="00000000" w:rsidRPr="00000000">
          <w:rPr>
            <w:rFonts w:ascii="Arial" w:cs="Arial" w:eastAsia="Arial" w:hAnsi="Arial"/>
            <w:color w:val="1155cc"/>
            <w:sz w:val="18"/>
            <w:szCs w:val="18"/>
            <w:u w:val="single"/>
            <w:rtl w:val="0"/>
          </w:rPr>
          <w:t xml:space="preserve">https://doi.org/10.1098/rstb.2013.0466</w:t>
        </w:r>
      </w:hyperlink>
      <w:r w:rsidDel="00000000" w:rsidR="00000000" w:rsidRPr="00000000">
        <w:rPr>
          <w:rtl w:val="0"/>
        </w:rPr>
      </w:r>
    </w:p>
    <w:p w:rsidR="00000000" w:rsidDel="00000000" w:rsidP="00000000" w:rsidRDefault="00000000" w:rsidRPr="00000000" w14:paraId="000001C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Rodrigues-Martins A, Bettencourt-Dias M, Riparbelli M, Ferreira C, Ferreira I, Callaini G, Glover DM. (2007). DSAS-6 organizes a tube-like centriole precursor, and its absence suggests modularity in centriole assembly. Curr Biol. doi: 10.1016/j.cub.2007.07.034</w:t>
      </w:r>
    </w:p>
    <w:p w:rsidR="00000000" w:rsidDel="00000000" w:rsidP="00000000" w:rsidRDefault="00000000" w:rsidRPr="00000000" w14:paraId="000001C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Salisbury, J. L., Suino, K. M., Busby, R., &amp; Springett, M. (2002). Centrin-2 is required for centriole duplication in mammalian cells. Current biology : CB, 12(15), 1287–1292. </w:t>
      </w:r>
      <w:hyperlink r:id="rId74">
        <w:r w:rsidDel="00000000" w:rsidR="00000000" w:rsidRPr="00000000">
          <w:rPr>
            <w:rFonts w:ascii="Arial" w:cs="Arial" w:eastAsia="Arial" w:hAnsi="Arial"/>
            <w:color w:val="1155cc"/>
            <w:sz w:val="18"/>
            <w:szCs w:val="18"/>
            <w:u w:val="single"/>
            <w:rtl w:val="0"/>
          </w:rPr>
          <w:t xml:space="preserve">https://doi.org/10.1016/s0960-9822(02)01019-9</w:t>
        </w:r>
      </w:hyperlink>
      <w:r w:rsidDel="00000000" w:rsidR="00000000" w:rsidRPr="00000000">
        <w:rPr>
          <w:rtl w:val="0"/>
        </w:rPr>
      </w:r>
    </w:p>
    <w:p w:rsidR="00000000" w:rsidDel="00000000" w:rsidP="00000000" w:rsidRDefault="00000000" w:rsidRPr="00000000" w14:paraId="000001C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Schatten, H., &amp; Sun, Q. Y. (2009). The functional significance of centrosomes in mammalian meiosis, </w:t>
      </w:r>
    </w:p>
    <w:p w:rsidR="00000000" w:rsidDel="00000000" w:rsidP="00000000" w:rsidRDefault="00000000" w:rsidRPr="00000000" w14:paraId="000001D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3">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fertilization, development, nuclear transfer, and stem cell differentiation. Environmental and molecular mutagenesis, 50(8), 620–636. </w:t>
      </w:r>
      <w:hyperlink r:id="rId75">
        <w:r w:rsidDel="00000000" w:rsidR="00000000" w:rsidRPr="00000000">
          <w:rPr>
            <w:rFonts w:ascii="Arial" w:cs="Arial" w:eastAsia="Arial" w:hAnsi="Arial"/>
            <w:color w:val="1155cc"/>
            <w:sz w:val="18"/>
            <w:szCs w:val="18"/>
            <w:u w:val="single"/>
            <w:rtl w:val="0"/>
          </w:rPr>
          <w:t xml:space="preserve">https://doi.org/10.1002/em.20493</w:t>
        </w:r>
      </w:hyperlink>
      <w:r w:rsidDel="00000000" w:rsidR="00000000" w:rsidRPr="00000000">
        <w:rPr>
          <w:rtl w:val="0"/>
        </w:rPr>
      </w:r>
    </w:p>
    <w:p w:rsidR="00000000" w:rsidDel="00000000" w:rsidP="00000000" w:rsidRDefault="00000000" w:rsidRPr="00000000" w14:paraId="000001D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Schatten, H., &amp; Sun, Q. Y. (2011). The significant role of centrosomes in stem cell division and differentiation. Microscopy and microanalysis : the official journal of Microscopy Society of America, Microbeam Analysis Society, Microscopical Society of Canada, 17(4), 506–512. </w:t>
      </w:r>
      <w:hyperlink r:id="rId76">
        <w:r w:rsidDel="00000000" w:rsidR="00000000" w:rsidRPr="00000000">
          <w:rPr>
            <w:rFonts w:ascii="Arial" w:cs="Arial" w:eastAsia="Arial" w:hAnsi="Arial"/>
            <w:color w:val="1155cc"/>
            <w:sz w:val="18"/>
            <w:szCs w:val="18"/>
            <w:u w:val="single"/>
            <w:rtl w:val="0"/>
          </w:rPr>
          <w:t xml:space="preserve">https://doi.org/10.1017/S1431927611000018</w:t>
        </w:r>
      </w:hyperlink>
      <w:r w:rsidDel="00000000" w:rsidR="00000000" w:rsidRPr="00000000">
        <w:rPr>
          <w:rtl w:val="0"/>
        </w:rPr>
      </w:r>
    </w:p>
    <w:p w:rsidR="00000000" w:rsidDel="00000000" w:rsidP="00000000" w:rsidRDefault="00000000" w:rsidRPr="00000000" w14:paraId="000001D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Schmidt, T. I., Kleylein-Sohn, J., Westendorf, J., Le Clech, M., Lavoie, S. B., Stierhof, Y. D., &amp; Nigg, E. A. (2009). Control of centriole length by CPAP and CP110. Current biology : CB, 19(12), 1005–1011. </w:t>
      </w:r>
      <w:hyperlink r:id="rId77">
        <w:r w:rsidDel="00000000" w:rsidR="00000000" w:rsidRPr="00000000">
          <w:rPr>
            <w:rFonts w:ascii="Arial" w:cs="Arial" w:eastAsia="Arial" w:hAnsi="Arial"/>
            <w:color w:val="1155cc"/>
            <w:sz w:val="18"/>
            <w:szCs w:val="18"/>
            <w:u w:val="single"/>
            <w:rtl w:val="0"/>
          </w:rPr>
          <w:t xml:space="preserve">https://doi.org/10.1016/j.cub.2009.05.016</w:t>
        </w:r>
      </w:hyperlink>
      <w:r w:rsidDel="00000000" w:rsidR="00000000" w:rsidRPr="00000000">
        <w:rPr>
          <w:rtl w:val="0"/>
        </w:rPr>
      </w:r>
    </w:p>
    <w:p w:rsidR="00000000" w:rsidDel="00000000" w:rsidP="00000000" w:rsidRDefault="00000000" w:rsidRPr="00000000" w14:paraId="000001D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Schulz I, Erle A, Graf R, Kruger A, Lohmeier H, Putzler S, Samereier M, Weidenthaler S. (2009). Identification and cell cycle-dependent localization of nine novel, genuine centrosomal components in Dictyostelium discoideum. Cell Motil Cytoskeleton. doi: 10.1002/cm.20384</w:t>
      </w:r>
    </w:p>
    <w:p w:rsidR="00000000" w:rsidDel="00000000" w:rsidP="00000000" w:rsidRDefault="00000000" w:rsidRPr="00000000" w14:paraId="000001D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Shang, Y., Tsao, C. C., &amp; Gorovsky, M. A. (2005). Mutational analyses reveal a novel function of the nucleotide-binding domain of gamma-tubulin in the regulation of basal body biogenesis. The Journal of cell biology, 171(6), 1035–1044. </w:t>
      </w:r>
      <w:hyperlink r:id="rId78">
        <w:r w:rsidDel="00000000" w:rsidR="00000000" w:rsidRPr="00000000">
          <w:rPr>
            <w:rFonts w:ascii="Arial" w:cs="Arial" w:eastAsia="Arial" w:hAnsi="Arial"/>
            <w:color w:val="1155cc"/>
            <w:sz w:val="18"/>
            <w:szCs w:val="18"/>
            <w:u w:val="single"/>
            <w:rtl w:val="0"/>
          </w:rPr>
          <w:t xml:space="preserve">https://doi.org/10.1083/jcb.200508184</w:t>
        </w:r>
      </w:hyperlink>
      <w:r w:rsidDel="00000000" w:rsidR="00000000" w:rsidRPr="00000000">
        <w:rPr>
          <w:rtl w:val="0"/>
        </w:rPr>
      </w:r>
    </w:p>
    <w:p w:rsidR="00000000" w:rsidDel="00000000" w:rsidP="00000000" w:rsidRDefault="00000000" w:rsidRPr="00000000" w14:paraId="000001D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Sharma, A., Aher, A., Dynes, N. J., Frey, D., Katrukha, E. A., Jaussi, R., Grigoriev, I., Croisier, M., Kammerer, R. A., Akhmanova, A., Gönczy, P., &amp; Steinmetz, M. O. (2016). Centriolar CPAP/SAS-4 Imparts Slow Processive Microtubule Growth. Developmental cell, 37(4), 362–376. </w:t>
      </w:r>
      <w:hyperlink r:id="rId79">
        <w:r w:rsidDel="00000000" w:rsidR="00000000" w:rsidRPr="00000000">
          <w:rPr>
            <w:rFonts w:ascii="Arial" w:cs="Arial" w:eastAsia="Arial" w:hAnsi="Arial"/>
            <w:color w:val="1155cc"/>
            <w:sz w:val="18"/>
            <w:szCs w:val="18"/>
            <w:u w:val="single"/>
            <w:rtl w:val="0"/>
          </w:rPr>
          <w:t xml:space="preserve">https://doi.org/10.1016/j.devcel.2016.04.024</w:t>
        </w:r>
      </w:hyperlink>
      <w:r w:rsidDel="00000000" w:rsidR="00000000" w:rsidRPr="00000000">
        <w:rPr>
          <w:rtl w:val="0"/>
        </w:rPr>
      </w:r>
    </w:p>
    <w:p w:rsidR="00000000" w:rsidDel="00000000" w:rsidP="00000000" w:rsidRDefault="00000000" w:rsidRPr="00000000" w14:paraId="000001D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Simons M, &amp; Walz G. (2006). Polycystic kidney disease: cell division without a c(l)ue? Kidney Int. doi: 10.1038/sj.ki.5001534</w:t>
      </w:r>
    </w:p>
    <w:p w:rsidR="00000000" w:rsidDel="00000000" w:rsidP="00000000" w:rsidRDefault="00000000" w:rsidRPr="00000000" w14:paraId="000001D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Singla, V., Romaguera-Ros, M., Garcia-Verdugo, J. M., &amp; Reiter, J. F. (2010). Ofd1, a human disease gene, regulates the length and distal structure of centrioles. Developmental cell, 18(3), 410–424. </w:t>
      </w:r>
      <w:hyperlink r:id="rId80">
        <w:r w:rsidDel="00000000" w:rsidR="00000000" w:rsidRPr="00000000">
          <w:rPr>
            <w:rFonts w:ascii="Arial" w:cs="Arial" w:eastAsia="Arial" w:hAnsi="Arial"/>
            <w:color w:val="1155cc"/>
            <w:sz w:val="18"/>
            <w:szCs w:val="18"/>
            <w:u w:val="single"/>
            <w:rtl w:val="0"/>
          </w:rPr>
          <w:t xml:space="preserve">https://doi.org/10.1016/j.devcel.2009.12.022</w:t>
        </w:r>
      </w:hyperlink>
      <w:r w:rsidDel="00000000" w:rsidR="00000000" w:rsidRPr="00000000">
        <w:rPr>
          <w:rtl w:val="0"/>
        </w:rPr>
      </w:r>
    </w:p>
    <w:p w:rsidR="00000000" w:rsidDel="00000000" w:rsidP="00000000" w:rsidRDefault="00000000" w:rsidRPr="00000000" w14:paraId="000001D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Spektor, A., Tsang, W. Y., Khoo, D., &amp; Dynlacht, B. D. (2007). Cep97 and CP110 suppress a cilia assembly program. Cell, 130(4), 678–690. </w:t>
      </w:r>
      <w:hyperlink r:id="rId81">
        <w:r w:rsidDel="00000000" w:rsidR="00000000" w:rsidRPr="00000000">
          <w:rPr>
            <w:rFonts w:ascii="Arial" w:cs="Arial" w:eastAsia="Arial" w:hAnsi="Arial"/>
            <w:color w:val="1155cc"/>
            <w:sz w:val="18"/>
            <w:szCs w:val="18"/>
            <w:u w:val="single"/>
            <w:rtl w:val="0"/>
          </w:rPr>
          <w:t xml:space="preserve">https://doi.org/10.1016/j.cell.2007.06.027</w:t>
        </w:r>
      </w:hyperlink>
      <w:r w:rsidDel="00000000" w:rsidR="00000000" w:rsidRPr="00000000">
        <w:rPr>
          <w:rtl w:val="0"/>
        </w:rPr>
      </w:r>
    </w:p>
    <w:p w:rsidR="00000000" w:rsidDel="00000000" w:rsidP="00000000" w:rsidRDefault="00000000" w:rsidRPr="00000000" w14:paraId="000001D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Steib, E., Laporte, M. H., Gambarotto, D., Olieric, N., Zheng, C., Borgers, S., Olieric, V., Le Guennec, M., Koll, F., Tassin, A. M., Steinmetz, M. O., Guichard, P., &amp; Hamel, V. (2020). WDR90 is a centriolar microtubule wall protein important for centriole architecture integrity. eLife, 9, e57205. </w:t>
      </w:r>
      <w:hyperlink r:id="rId82">
        <w:r w:rsidDel="00000000" w:rsidR="00000000" w:rsidRPr="00000000">
          <w:rPr>
            <w:rFonts w:ascii="Arial" w:cs="Arial" w:eastAsia="Arial" w:hAnsi="Arial"/>
            <w:color w:val="1155cc"/>
            <w:sz w:val="18"/>
            <w:szCs w:val="18"/>
            <w:u w:val="single"/>
            <w:rtl w:val="0"/>
          </w:rPr>
          <w:t xml:space="preserve">https://doi.org/10.7554/eLife.57205</w:t>
        </w:r>
      </w:hyperlink>
      <w:r w:rsidDel="00000000" w:rsidR="00000000" w:rsidRPr="00000000">
        <w:rPr>
          <w:rtl w:val="0"/>
        </w:rPr>
      </w:r>
    </w:p>
    <w:p w:rsidR="00000000" w:rsidDel="00000000" w:rsidP="00000000" w:rsidRDefault="00000000" w:rsidRPr="00000000" w14:paraId="000001D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Stevens, N. R., Dobbelaere, J., Brunk, K., Franz, A., &amp; Raff, J. W. (2010). Drosophila Ana2 is a conserved centriole duplication factor. The Journal of cell biology, 188(3), 313–323. </w:t>
      </w:r>
      <w:hyperlink r:id="rId83">
        <w:r w:rsidDel="00000000" w:rsidR="00000000" w:rsidRPr="00000000">
          <w:rPr>
            <w:rFonts w:ascii="Arial" w:cs="Arial" w:eastAsia="Arial" w:hAnsi="Arial"/>
            <w:color w:val="1155cc"/>
            <w:sz w:val="18"/>
            <w:szCs w:val="18"/>
            <w:u w:val="single"/>
            <w:rtl w:val="0"/>
          </w:rPr>
          <w:t xml:space="preserve">https://doi.org/10.1083/jcb.200910016</w:t>
        </w:r>
      </w:hyperlink>
      <w:r w:rsidDel="00000000" w:rsidR="00000000" w:rsidRPr="00000000">
        <w:rPr>
          <w:rtl w:val="0"/>
        </w:rPr>
      </w:r>
    </w:p>
    <w:p w:rsidR="00000000" w:rsidDel="00000000" w:rsidP="00000000" w:rsidRDefault="00000000" w:rsidRPr="00000000" w14:paraId="000001D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Stevens, N. R., Raposo, A. A., Basto, R., St Johnston, D., &amp; Raff, J. W. (2007). From stem cell to embryo </w:t>
      </w:r>
    </w:p>
    <w:p w:rsidR="00000000" w:rsidDel="00000000" w:rsidP="00000000" w:rsidRDefault="00000000" w:rsidRPr="00000000" w14:paraId="000001DF">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0">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1">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2">
      <w:pPr>
        <w:widowControl w:val="1"/>
        <w:spacing w:line="276" w:lineRule="auto"/>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3">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without centrioles. Current biology : CB, 17(17), 1498–1503. </w:t>
      </w:r>
      <w:hyperlink r:id="rId84">
        <w:r w:rsidDel="00000000" w:rsidR="00000000" w:rsidRPr="00000000">
          <w:rPr>
            <w:rFonts w:ascii="Arial" w:cs="Arial" w:eastAsia="Arial" w:hAnsi="Arial"/>
            <w:color w:val="1155cc"/>
            <w:sz w:val="18"/>
            <w:szCs w:val="18"/>
            <w:u w:val="single"/>
            <w:rtl w:val="0"/>
          </w:rPr>
          <w:t xml:space="preserve">https://doi.org/10.1016/j.cub.2007.07.060</w:t>
        </w:r>
      </w:hyperlink>
      <w:r w:rsidDel="00000000" w:rsidR="00000000" w:rsidRPr="00000000">
        <w:rPr>
          <w:rtl w:val="0"/>
        </w:rPr>
      </w:r>
    </w:p>
    <w:p w:rsidR="00000000" w:rsidDel="00000000" w:rsidP="00000000" w:rsidRDefault="00000000" w:rsidRPr="00000000" w14:paraId="000001E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Tang, C. J., Fu, R. H., Wu, K. S., Hsu, W. B., &amp; Tang, T. K. (2009). CPAP is a cell-cycle regulated protein that controls centriole length. Nature cell biology, 11(7), 825–831. </w:t>
      </w:r>
      <w:hyperlink r:id="rId85">
        <w:r w:rsidDel="00000000" w:rsidR="00000000" w:rsidRPr="00000000">
          <w:rPr>
            <w:rFonts w:ascii="Arial" w:cs="Arial" w:eastAsia="Arial" w:hAnsi="Arial"/>
            <w:color w:val="1155cc"/>
            <w:sz w:val="18"/>
            <w:szCs w:val="18"/>
            <w:u w:val="single"/>
            <w:rtl w:val="0"/>
          </w:rPr>
          <w:t xml:space="preserve">https://doi.org/10.1038/ncb1889</w:t>
        </w:r>
      </w:hyperlink>
      <w:r w:rsidDel="00000000" w:rsidR="00000000" w:rsidRPr="00000000">
        <w:rPr>
          <w:rtl w:val="0"/>
        </w:rPr>
      </w:r>
    </w:p>
    <w:p w:rsidR="00000000" w:rsidDel="00000000" w:rsidP="00000000" w:rsidRDefault="00000000" w:rsidRPr="00000000" w14:paraId="000001E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Differentiation of Somatic Cells in Multicellular Organisms. Longevity Horizons, 1(2). doi: </w:t>
      </w:r>
      <w:hyperlink r:id="rId86">
        <w:r w:rsidDel="00000000" w:rsidR="00000000" w:rsidRPr="00000000">
          <w:rPr>
            <w:rFonts w:ascii="Arial" w:cs="Arial" w:eastAsia="Arial" w:hAnsi="Arial"/>
            <w:color w:val="1155cc"/>
            <w:sz w:val="18"/>
            <w:szCs w:val="18"/>
            <w:u w:val="single"/>
            <w:rtl w:val="0"/>
          </w:rPr>
          <w:t xml:space="preserve">https://doi.org/10.5281/10.5281/zenodo.14778927</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E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Replicative Hayflick Limit. Longevity Horizons, 1(2).  doi: </w:t>
      </w:r>
      <w:hyperlink r:id="rId87">
        <w:r w:rsidDel="00000000" w:rsidR="00000000" w:rsidRPr="00000000">
          <w:rPr>
            <w:rFonts w:ascii="Arial" w:cs="Arial" w:eastAsia="Arial" w:hAnsi="Arial"/>
            <w:color w:val="1155cc"/>
            <w:sz w:val="18"/>
            <w:szCs w:val="18"/>
            <w:u w:val="single"/>
            <w:rtl w:val="0"/>
          </w:rPr>
          <w:t xml:space="preserve">https://doi.org/10.5281/zenodo.14752664</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E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Anatomy, Biogenesis, and Role in Cell Biology of Centrioles. Longevity Horizons, 1(2).  doi: </w:t>
      </w:r>
      <w:hyperlink r:id="rId88">
        <w:r w:rsidDel="00000000" w:rsidR="00000000" w:rsidRPr="00000000">
          <w:rPr>
            <w:rFonts w:ascii="Arial" w:cs="Arial" w:eastAsia="Arial" w:hAnsi="Arial"/>
            <w:color w:val="1155cc"/>
            <w:sz w:val="18"/>
            <w:szCs w:val="18"/>
            <w:u w:val="single"/>
            <w:rtl w:val="0"/>
          </w:rPr>
          <w:t xml:space="preserve">https://doi.org/10.5281/zenodo.14742232</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E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Restoring Dogmas. Longevity Horizons, 1(1).  doi: </w:t>
      </w:r>
      <w:hyperlink r:id="rId89">
        <w:r w:rsidDel="00000000" w:rsidR="00000000" w:rsidRPr="00000000">
          <w:rPr>
            <w:rFonts w:ascii="Arial" w:cs="Arial" w:eastAsia="Arial" w:hAnsi="Arial"/>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E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90">
        <w:r w:rsidDel="00000000" w:rsidR="00000000" w:rsidRPr="00000000">
          <w:rPr>
            <w:rFonts w:ascii="Arial" w:cs="Arial" w:eastAsia="Arial" w:hAnsi="Arial"/>
            <w:color w:val="1155cc"/>
            <w:sz w:val="18"/>
            <w:szCs w:val="18"/>
            <w:u w:val="single"/>
            <w:rtl w:val="0"/>
          </w:rPr>
          <w:t xml:space="preserve">http://dx.doi.org/10.13140/RG.2.2.28347.73769</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E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Caucasian Bridge. Longevity Horizons, 1(1). doi: </w:t>
      </w:r>
      <w:hyperlink r:id="rId91">
        <w:r w:rsidDel="00000000" w:rsidR="00000000" w:rsidRPr="00000000">
          <w:rPr>
            <w:rFonts w:ascii="Arial" w:cs="Arial" w:eastAsia="Arial" w:hAnsi="Arial"/>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E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Alive Language. Longevity Horizons, 1(1). doi: </w:t>
      </w:r>
      <w:hyperlink r:id="rId92">
        <w:r w:rsidDel="00000000" w:rsidR="00000000" w:rsidRPr="00000000">
          <w:rPr>
            <w:rFonts w:ascii="Arial" w:cs="Arial" w:eastAsia="Arial" w:hAnsi="Arial"/>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E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Transforming the psyche with phoneme frequencies "Habere aliam linguam est possidere secundam animam" Charlemagne. doi:  </w:t>
      </w:r>
      <w:hyperlink r:id="rId93">
        <w:r w:rsidDel="00000000" w:rsidR="00000000" w:rsidRPr="00000000">
          <w:rPr>
            <w:rFonts w:ascii="Arial" w:cs="Arial" w:eastAsia="Arial" w:hAnsi="Arial"/>
            <w:color w:val="1155cc"/>
            <w:sz w:val="18"/>
            <w:szCs w:val="18"/>
            <w:u w:val="single"/>
            <w:rtl w:val="0"/>
          </w:rPr>
          <w:t xml:space="preserve">http://dx.doi.org/10.13140/RG.2.2.16105.61286</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E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Eternal Youth. Longevity Horizons, 1(1). doi:  </w:t>
      </w:r>
      <w:hyperlink r:id="rId94">
        <w:r w:rsidDel="00000000" w:rsidR="00000000" w:rsidRPr="00000000">
          <w:rPr>
            <w:rFonts w:ascii="Arial" w:cs="Arial" w:eastAsia="Arial" w:hAnsi="Arial"/>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E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(2025).Achieving Perpetual Vitality Through Innovation. doi: </w:t>
      </w:r>
      <w:hyperlink r:id="rId95">
        <w:r w:rsidDel="00000000" w:rsidR="00000000" w:rsidRPr="00000000">
          <w:rPr>
            <w:rFonts w:ascii="Arial" w:cs="Arial" w:eastAsia="Arial" w:hAnsi="Arial"/>
            <w:color w:val="1155cc"/>
            <w:sz w:val="18"/>
            <w:szCs w:val="18"/>
            <w:u w:val="single"/>
            <w:rtl w:val="0"/>
          </w:rPr>
          <w:t xml:space="preserve">http://dx.doi.org/10.13140/RG.2.2.31113.35685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E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Curing All Diseases. Longevity Horizons, 1(1). doi: </w:t>
      </w:r>
      <w:hyperlink r:id="rId96">
        <w:r w:rsidDel="00000000" w:rsidR="00000000" w:rsidRPr="00000000">
          <w:rPr>
            <w:rFonts w:ascii="Arial" w:cs="Arial" w:eastAsia="Arial" w:hAnsi="Arial"/>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F0">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A Universal Approach to Curing All Diseases: From Theoretical Foundations to the Prospects of Applying Modern Biotechnologies in Future Medicine. doi:  </w:t>
      </w:r>
      <w:hyperlink r:id="rId97">
        <w:r w:rsidDel="00000000" w:rsidR="00000000" w:rsidRPr="00000000">
          <w:rPr>
            <w:rFonts w:ascii="Arial" w:cs="Arial" w:eastAsia="Arial" w:hAnsi="Arial"/>
            <w:color w:val="1155cc"/>
            <w:sz w:val="18"/>
            <w:szCs w:val="18"/>
            <w:u w:val="single"/>
            <w:rtl w:val="0"/>
          </w:rPr>
          <w:t xml:space="preserve">http://dx.doi.org/10.13140/RG.2.2.24481.11366</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1">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Strategic Importance of the Caucasian Bridge and Global Power Rivalries. doi:  </w:t>
      </w:r>
      <w:hyperlink r:id="rId98">
        <w:r w:rsidDel="00000000" w:rsidR="00000000" w:rsidRPr="00000000">
          <w:rPr>
            <w:rFonts w:ascii="Arial" w:cs="Arial" w:eastAsia="Arial" w:hAnsi="Arial"/>
            <w:color w:val="1155cc"/>
            <w:sz w:val="18"/>
            <w:szCs w:val="18"/>
            <w:u w:val="single"/>
            <w:rtl w:val="0"/>
          </w:rPr>
          <w:t xml:space="preserve">http://dx.doi.org/10.13140/RG.2.2.19153.03680</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2">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Food Security. Longevity Horizons, 1(1). doi:  </w:t>
      </w:r>
      <w:hyperlink r:id="rId99">
        <w:r w:rsidDel="00000000" w:rsidR="00000000" w:rsidRPr="00000000">
          <w:rPr>
            <w:rFonts w:ascii="Arial" w:cs="Arial" w:eastAsia="Arial" w:hAnsi="Arial"/>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F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(2025).Systemic Resilience and Sustainable Nutritional Paradigms in Anthropogenic Ecosystems. doi: </w:t>
      </w:r>
      <w:hyperlink r:id="rId100">
        <w:r w:rsidDel="00000000" w:rsidR="00000000" w:rsidRPr="00000000">
          <w:rPr>
            <w:rFonts w:ascii="Arial" w:cs="Arial" w:eastAsia="Arial" w:hAnsi="Arial"/>
            <w:color w:val="1155cc"/>
            <w:sz w:val="18"/>
            <w:szCs w:val="18"/>
            <w:u w:val="single"/>
            <w:rtl w:val="0"/>
          </w:rPr>
          <w:t xml:space="preserve">http://dx.doi.org/10.13140/RG.2.2.18943.32169/1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Concept to the Living Space. Longevity Horizons, 1(1). doi: </w:t>
      </w:r>
      <w:hyperlink r:id="rId101">
        <w:r w:rsidDel="00000000" w:rsidR="00000000" w:rsidRPr="00000000">
          <w:rPr>
            <w:rFonts w:ascii="Arial" w:cs="Arial" w:eastAsia="Arial" w:hAnsi="Arial"/>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F5">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6">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7">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Solutions to the Living Space Problem to Overcome the Fear of Resurrection from the Dead. doi: </w:t>
      </w:r>
      <w:hyperlink r:id="rId102">
        <w:r w:rsidDel="00000000" w:rsidR="00000000" w:rsidRPr="00000000">
          <w:rPr>
            <w:rFonts w:ascii="Arial" w:cs="Arial" w:eastAsia="Arial" w:hAnsi="Arial"/>
            <w:color w:val="1155cc"/>
            <w:sz w:val="18"/>
            <w:szCs w:val="18"/>
            <w:u w:val="single"/>
            <w:rtl w:val="0"/>
          </w:rPr>
          <w:t xml:space="preserve">http://dx.doi.org/10.13140/RG.2.2.34655.57768</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(2025). The Concept of Data-Driven Automated Governance. Georgian Scientists, 6(4), 399–410. doi: </w:t>
      </w:r>
      <w:hyperlink r:id="rId103">
        <w:r w:rsidDel="00000000" w:rsidR="00000000" w:rsidRPr="00000000">
          <w:rPr>
            <w:rFonts w:ascii="Arial" w:cs="Arial" w:eastAsia="Arial" w:hAnsi="Arial"/>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F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Elimination of centrioles. Georgian Scientists, 6(4), 291–307. doi: </w:t>
      </w:r>
      <w:hyperlink r:id="rId104">
        <w:r w:rsidDel="00000000" w:rsidR="00000000" w:rsidRPr="00000000">
          <w:rPr>
            <w:rFonts w:ascii="Arial" w:cs="Arial" w:eastAsia="Arial" w:hAnsi="Arial"/>
            <w:color w:val="1155cc"/>
            <w:sz w:val="18"/>
            <w:szCs w:val="18"/>
            <w:u w:val="single"/>
            <w:rtl w:val="0"/>
          </w:rPr>
          <w:t xml:space="preserve">https://doi.org/10.52340/gs.2024.06.04.25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The rate of stem cell division decreases with age. Georgian Scientists, 6(4), 228–242. doi: </w:t>
      </w:r>
      <w:hyperlink r:id="rId105">
        <w:r w:rsidDel="00000000" w:rsidR="00000000" w:rsidRPr="00000000">
          <w:rPr>
            <w:rFonts w:ascii="Arial" w:cs="Arial" w:eastAsia="Arial" w:hAnsi="Arial"/>
            <w:color w:val="1155cc"/>
            <w:sz w:val="18"/>
            <w:szCs w:val="18"/>
            <w:u w:val="single"/>
            <w:rtl w:val="0"/>
          </w:rPr>
          <w:t xml:space="preserve">https://doi.org/10.52340/gs.2024.06.04.21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Absence of centrioles and regenerative potential of planaria. Georgian Scientists, 6(4), 59–75. doi: </w:t>
      </w:r>
      <w:hyperlink r:id="rId106">
        <w:r w:rsidDel="00000000" w:rsidR="00000000" w:rsidRPr="00000000">
          <w:rPr>
            <w:rFonts w:ascii="Arial" w:cs="Arial" w:eastAsia="Arial" w:hAnsi="Arial"/>
            <w:color w:val="1155cc"/>
            <w:sz w:val="18"/>
            <w:szCs w:val="18"/>
            <w:u w:val="single"/>
            <w:rtl w:val="0"/>
          </w:rPr>
          <w:t xml:space="preserve">https://doi.org/10.52340/gs.2024.06.04.08</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Main causes of intelligence decrease and prospects for treatment. Georgian Scientists, 6(2), 425–432. doi: </w:t>
      </w:r>
      <w:hyperlink r:id="rId107">
        <w:r w:rsidDel="00000000" w:rsidR="00000000" w:rsidRPr="00000000">
          <w:rPr>
            <w:rFonts w:ascii="Arial" w:cs="Arial" w:eastAsia="Arial" w:hAnsi="Arial"/>
            <w:color w:val="1155cc"/>
            <w:sz w:val="18"/>
            <w:szCs w:val="18"/>
            <w:u w:val="single"/>
            <w:rtl w:val="0"/>
          </w:rPr>
          <w:t xml:space="preserve">https://doi.org/10.52340/gs.2024.06.02.44</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Cell center and the problem of accumulation of oldest centrioles in stem cells. Georgian Scientists, 6(2), 304–322. doi: </w:t>
      </w:r>
      <w:hyperlink r:id="rId108">
        <w:r w:rsidDel="00000000" w:rsidR="00000000" w:rsidRPr="00000000">
          <w:rPr>
            <w:rFonts w:ascii="Arial" w:cs="Arial" w:eastAsia="Arial" w:hAnsi="Arial"/>
            <w:color w:val="1155cc"/>
            <w:sz w:val="18"/>
            <w:szCs w:val="18"/>
            <w:u w:val="single"/>
            <w:rtl w:val="0"/>
          </w:rPr>
          <w:t xml:space="preserve">https://doi.org/10.52340/gs.2024.06.02.32</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1F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Samanishvili, T. (2024). Mineral ice cream improves recovery of muscle functions after exercise. Georgian Scientists, 6(2), 36–50. doi: </w:t>
      </w:r>
      <w:hyperlink r:id="rId109">
        <w:r w:rsidDel="00000000" w:rsidR="00000000" w:rsidRPr="00000000">
          <w:rPr>
            <w:rFonts w:ascii="Arial" w:cs="Arial" w:eastAsia="Arial" w:hAnsi="Arial"/>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200">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01">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Jaba and Kipshidze, Mariam, Regeneration Potential of the Schmidtea Mediterranea CIW4 Planarian. Available at SSRN: </w:t>
      </w:r>
      <w:hyperlink r:id="rId110">
        <w:r w:rsidDel="00000000" w:rsidR="00000000" w:rsidRPr="00000000">
          <w:rPr>
            <w:rFonts w:ascii="Arial" w:cs="Arial" w:eastAsia="Arial" w:hAnsi="Arial"/>
            <w:color w:val="1155cc"/>
            <w:sz w:val="18"/>
            <w:szCs w:val="18"/>
            <w:u w:val="single"/>
            <w:rtl w:val="0"/>
          </w:rPr>
          <w:t xml:space="preserve">https://ssrn.com/abstract=4633202</w:t>
        </w:r>
      </w:hyperlink>
      <w:r w:rsidDel="00000000" w:rsidR="00000000" w:rsidRPr="00000000">
        <w:rPr>
          <w:rFonts w:ascii="Arial" w:cs="Arial" w:eastAsia="Arial" w:hAnsi="Arial"/>
          <w:sz w:val="18"/>
          <w:szCs w:val="18"/>
          <w:rtl w:val="0"/>
        </w:rPr>
        <w:t xml:space="preserve"> or </w:t>
      </w:r>
      <w:hyperlink r:id="rId111">
        <w:r w:rsidDel="00000000" w:rsidR="00000000" w:rsidRPr="00000000">
          <w:rPr>
            <w:rFonts w:ascii="Arial" w:cs="Arial" w:eastAsia="Arial" w:hAnsi="Arial"/>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202">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Is the selective accumulation of oldest centrioles in stem cells the main cause of organism ageing?. Georgian Scientists, 5(3), 216–235. doi: </w:t>
      </w:r>
      <w:hyperlink r:id="rId112">
        <w:r w:rsidDel="00000000" w:rsidR="00000000" w:rsidRPr="00000000">
          <w:rPr>
            <w:rFonts w:ascii="Arial" w:cs="Arial" w:eastAsia="Arial" w:hAnsi="Arial"/>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20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Cross-senolytic effects of dasatinib and quercetin in humans. Georgian Scientists, 5(3), 138–152. doi: </w:t>
      </w:r>
      <w:hyperlink r:id="rId113">
        <w:r w:rsidDel="00000000" w:rsidR="00000000" w:rsidRPr="00000000">
          <w:rPr>
            <w:rFonts w:ascii="Arial" w:cs="Arial" w:eastAsia="Arial" w:hAnsi="Arial"/>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20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Structure and possible functions of centriolar RNA with reference to the centriolar hypothesis of differentiation and replicative senescence. Junior Researchers, 1(1), 156–170. doi: </w:t>
      </w:r>
      <w:hyperlink r:id="rId114">
        <w:r w:rsidDel="00000000" w:rsidR="00000000" w:rsidRPr="00000000">
          <w:rPr>
            <w:rFonts w:ascii="Arial" w:cs="Arial" w:eastAsia="Arial" w:hAnsi="Arial"/>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20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The centriolar hypothesis of differentiation and replicative senescence. Junior Researchers, 1(1), 123–141. doi: </w:t>
      </w:r>
      <w:hyperlink r:id="rId115">
        <w:r w:rsidDel="00000000" w:rsidR="00000000" w:rsidRPr="00000000">
          <w:rPr>
            <w:rFonts w:ascii="Arial" w:cs="Arial" w:eastAsia="Arial" w:hAnsi="Arial"/>
            <w:color w:val="1155cc"/>
            <w:sz w:val="18"/>
            <w:szCs w:val="18"/>
            <w:u w:val="single"/>
            <w:rtl w:val="0"/>
          </w:rPr>
          <w:t xml:space="preserve">https://doi.org/10.52340/2023.01.01.15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0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Reduction, proliferation, and differentiation defects of stem cells over time: a consequence of selective accumulation of old </w:t>
      </w:r>
    </w:p>
    <w:p w:rsidR="00000000" w:rsidDel="00000000" w:rsidP="00000000" w:rsidRDefault="00000000" w:rsidRPr="00000000" w14:paraId="00000207">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8">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9">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A">
      <w:pPr>
        <w:widowControl w:val="1"/>
        <w:spacing w:line="276"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centrioles in the stem cells?. Molecular Biology Reports, 50(3), 2751-2761.</w:t>
      </w:r>
    </w:p>
    <w:p w:rsidR="00000000" w:rsidDel="00000000" w:rsidP="00000000" w:rsidRDefault="00000000" w:rsidRPr="00000000" w14:paraId="0000020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20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20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20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20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210">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211">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Tsou MF, Wang WJ, George KA, Uryu K, Stearns T, Jallepalli PV. (2009). Polo kinase and separase regulate the mitotic licensing of centriole duplication in human cells. Dev Cell. doi: 10.1016/j.devcel.2009.07.015</w:t>
      </w:r>
    </w:p>
    <w:p w:rsidR="00000000" w:rsidDel="00000000" w:rsidP="00000000" w:rsidRDefault="00000000" w:rsidRPr="00000000" w14:paraId="00000212">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Uetake Y, Loncarek J, Nordberg JJ, English CN, La Terra S, Khodjakov A, Sluder G. (2007). Cell cycle progression and de novo centriole assembly after centrosomal removal in untransformed human cells. J Cell Biol. doi: 10.1083/jcb.200607073</w:t>
      </w:r>
    </w:p>
    <w:p w:rsidR="00000000" w:rsidDel="00000000" w:rsidP="00000000" w:rsidRDefault="00000000" w:rsidRPr="00000000" w14:paraId="0000021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Uzbekov, R., &amp; Prigent, C. (2007). Clockwise or anticlockwise? Turning the centriole triplets in the right direction!. FEBS letters, 581(7), 1251–1254. </w:t>
      </w:r>
      <w:hyperlink r:id="rId116">
        <w:r w:rsidDel="00000000" w:rsidR="00000000" w:rsidRPr="00000000">
          <w:rPr>
            <w:rFonts w:ascii="Arial" w:cs="Arial" w:eastAsia="Arial" w:hAnsi="Arial"/>
            <w:color w:val="1155cc"/>
            <w:sz w:val="18"/>
            <w:szCs w:val="18"/>
            <w:u w:val="single"/>
            <w:rtl w:val="0"/>
          </w:rPr>
          <w:t xml:space="preserve">https://doi.org/10.1016/j.febslet.2007.02.069</w:t>
        </w:r>
      </w:hyperlink>
      <w:r w:rsidDel="00000000" w:rsidR="00000000" w:rsidRPr="00000000">
        <w:rPr>
          <w:rtl w:val="0"/>
        </w:rPr>
      </w:r>
    </w:p>
    <w:p w:rsidR="00000000" w:rsidDel="00000000" w:rsidP="00000000" w:rsidRDefault="00000000" w:rsidRPr="00000000" w14:paraId="0000021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van Breugel, M., Hirono, M., Andreeva, A., Yanagisawa, H. A., Yamaguchi, S., Nakazawa, Y., Morgner, N., Petrovich, M., Ebong, I. O., Robinson, C. V., Johnson, C. M., Veprintsev, D., &amp; Zuber, B. (2011). Structures of SAS-6 suggest its organization in centrioles. Science (New York, N.Y.), 331(6021), 1196–1199. </w:t>
      </w:r>
      <w:hyperlink r:id="rId117">
        <w:r w:rsidDel="00000000" w:rsidR="00000000" w:rsidRPr="00000000">
          <w:rPr>
            <w:rFonts w:ascii="Arial" w:cs="Arial" w:eastAsia="Arial" w:hAnsi="Arial"/>
            <w:color w:val="1155cc"/>
            <w:sz w:val="18"/>
            <w:szCs w:val="18"/>
            <w:u w:val="single"/>
            <w:rtl w:val="0"/>
          </w:rPr>
          <w:t xml:space="preserve">https://doi.org/10.1126/science.1199325</w:t>
        </w:r>
      </w:hyperlink>
      <w:r w:rsidDel="00000000" w:rsidR="00000000" w:rsidRPr="00000000">
        <w:rPr>
          <w:rtl w:val="0"/>
        </w:rPr>
      </w:r>
    </w:p>
    <w:p w:rsidR="00000000" w:rsidDel="00000000" w:rsidP="00000000" w:rsidRDefault="00000000" w:rsidRPr="00000000" w14:paraId="0000021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Varmark H, Llamazares S, Rebollo E, Lange B, Reina J, Schwarz H, Gonzalez C. (2007). Asterless is a centriolar protein required for centrosome function and embryo development in Drosophila. Curr Biol. doi: 10.1016/j.cub.2007.09.031</w:t>
      </w:r>
    </w:p>
    <w:p w:rsidR="00000000" w:rsidDel="00000000" w:rsidP="00000000" w:rsidRDefault="00000000" w:rsidRPr="00000000" w14:paraId="00000216">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Vladar, E. K., &amp; Stearns, T. (2007). Molecular characterization of centriole assembly in ciliated epithelial cells. The Journal of cell biology, 178(1), 31–42. </w:t>
      </w:r>
      <w:hyperlink r:id="rId118">
        <w:r w:rsidDel="00000000" w:rsidR="00000000" w:rsidRPr="00000000">
          <w:rPr>
            <w:rFonts w:ascii="Arial" w:cs="Arial" w:eastAsia="Arial" w:hAnsi="Arial"/>
            <w:color w:val="1155cc"/>
            <w:sz w:val="18"/>
            <w:szCs w:val="18"/>
            <w:u w:val="single"/>
            <w:rtl w:val="0"/>
          </w:rPr>
          <w:t xml:space="preserve">https://doi.org/10.1083/jcb.200703064</w:t>
        </w:r>
      </w:hyperlink>
      <w:r w:rsidDel="00000000" w:rsidR="00000000" w:rsidRPr="00000000">
        <w:rPr>
          <w:rtl w:val="0"/>
        </w:rPr>
      </w:r>
    </w:p>
    <w:p w:rsidR="00000000" w:rsidDel="00000000" w:rsidP="00000000" w:rsidRDefault="00000000" w:rsidRPr="00000000" w14:paraId="00000217">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Vorobjev, I. A., &amp; Chentsov YuS (1982). Centrioles in the cell cycle. I. Epithelial cells. The Journal of cell biology, 93(3), 938–949. </w:t>
      </w:r>
      <w:hyperlink r:id="rId119">
        <w:r w:rsidDel="00000000" w:rsidR="00000000" w:rsidRPr="00000000">
          <w:rPr>
            <w:rFonts w:ascii="Arial" w:cs="Arial" w:eastAsia="Arial" w:hAnsi="Arial"/>
            <w:color w:val="1155cc"/>
            <w:sz w:val="18"/>
            <w:szCs w:val="18"/>
            <w:u w:val="single"/>
            <w:rtl w:val="0"/>
          </w:rPr>
          <w:t xml:space="preserve">https://doi.org/10.1083/jcb.93.3.938</w:t>
        </w:r>
      </w:hyperlink>
      <w:r w:rsidDel="00000000" w:rsidR="00000000" w:rsidRPr="00000000">
        <w:rPr>
          <w:rtl w:val="0"/>
        </w:rPr>
      </w:r>
    </w:p>
    <w:p w:rsidR="00000000" w:rsidDel="00000000" w:rsidP="00000000" w:rsidRDefault="00000000" w:rsidRPr="00000000" w14:paraId="00000218">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Wang X, Tsai JW, Imai JH, Lian WN, Vallee RB, Shi SH. (2009). Asymmetric centrosome inheritance maintains neural progenitors in the neocortex. Nature. doi: 10.1038/nature08435</w:t>
      </w:r>
    </w:p>
    <w:p w:rsidR="00000000" w:rsidDel="00000000" w:rsidP="00000000" w:rsidRDefault="00000000" w:rsidRPr="00000000" w14:paraId="00000219">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A">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B">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Ware, S. M., Aygun, M. G., &amp; Hildebrandt, F. (2011). Spectrum of clinical diseases caused by disorders of primary cilia. Proceedings of the American Thoracic Society, 8(5), 444–450. </w:t>
      </w:r>
      <w:hyperlink r:id="rId120">
        <w:r w:rsidDel="00000000" w:rsidR="00000000" w:rsidRPr="00000000">
          <w:rPr>
            <w:rFonts w:ascii="Arial" w:cs="Arial" w:eastAsia="Arial" w:hAnsi="Arial"/>
            <w:color w:val="1155cc"/>
            <w:sz w:val="18"/>
            <w:szCs w:val="18"/>
            <w:u w:val="single"/>
            <w:rtl w:val="0"/>
          </w:rPr>
          <w:t xml:space="preserve">https://doi.org/10.1513/pats.201103-025SD</w:t>
        </w:r>
      </w:hyperlink>
      <w:r w:rsidDel="00000000" w:rsidR="00000000" w:rsidRPr="00000000">
        <w:rPr>
          <w:rtl w:val="0"/>
        </w:rPr>
      </w:r>
    </w:p>
    <w:p w:rsidR="00000000" w:rsidDel="00000000" w:rsidP="00000000" w:rsidRDefault="00000000" w:rsidRPr="00000000" w14:paraId="0000021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Weier, A. K., Homrich, M., Ebbinghaus, S., Juda, P., Miková, E., Hauschild, R., Zhang, L., Quast, T., Mass, E., Schlitzer, A., Kolanus, W., Burgdorf, S., Gruß, O. J., Hons, M., Wieser, S., &amp; Kiermaier, E. (2022). Multiple centrosomes enhance migration and immune cell effector functions of mature dendritic cells. The Journal of cell biology, 221(12), e202107134. </w:t>
      </w:r>
      <w:hyperlink r:id="rId121">
        <w:r w:rsidDel="00000000" w:rsidR="00000000" w:rsidRPr="00000000">
          <w:rPr>
            <w:rFonts w:ascii="Arial" w:cs="Arial" w:eastAsia="Arial" w:hAnsi="Arial"/>
            <w:color w:val="1155cc"/>
            <w:sz w:val="18"/>
            <w:szCs w:val="18"/>
            <w:u w:val="single"/>
            <w:rtl w:val="0"/>
          </w:rPr>
          <w:t xml:space="preserve">https://doi.org/10.1083/jcb.202107134</w:t>
        </w:r>
      </w:hyperlink>
      <w:r w:rsidDel="00000000" w:rsidR="00000000" w:rsidRPr="00000000">
        <w:rPr>
          <w:rtl w:val="0"/>
        </w:rPr>
      </w:r>
    </w:p>
    <w:p w:rsidR="00000000" w:rsidDel="00000000" w:rsidP="00000000" w:rsidRDefault="00000000" w:rsidRPr="00000000" w14:paraId="0000021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Wong C, &amp; Stearns T. (2003). Centrosome number is controlled by a centrosome-intrinsic block to reduplication. Nat Cell Biol. 2003;5:539–544. doi: 10.1038/ncb993</w:t>
      </w:r>
    </w:p>
    <w:p w:rsidR="00000000" w:rsidDel="00000000" w:rsidP="00000000" w:rsidRDefault="00000000" w:rsidRPr="00000000" w14:paraId="0000021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Wu, Q., Li, B., Liu, L., Sun, S., &amp; Sun, S. (2020). Centrosome dysfunction: a link between senescence and tumor immunity. Signal transduction and targeted therapy, 5(1), 107. </w:t>
      </w:r>
      <w:hyperlink r:id="rId122">
        <w:r w:rsidDel="00000000" w:rsidR="00000000" w:rsidRPr="00000000">
          <w:rPr>
            <w:rFonts w:ascii="Arial" w:cs="Arial" w:eastAsia="Arial" w:hAnsi="Arial"/>
            <w:color w:val="1155cc"/>
            <w:sz w:val="18"/>
            <w:szCs w:val="18"/>
            <w:u w:val="single"/>
            <w:rtl w:val="0"/>
          </w:rPr>
          <w:t xml:space="preserve">https://doi.org/10.1038/s41392-020-00214-7</w:t>
        </w:r>
      </w:hyperlink>
      <w:r w:rsidDel="00000000" w:rsidR="00000000" w:rsidRPr="00000000">
        <w:rPr>
          <w:rtl w:val="0"/>
        </w:rPr>
      </w:r>
    </w:p>
    <w:p w:rsidR="00000000" w:rsidDel="00000000" w:rsidP="00000000" w:rsidRDefault="00000000" w:rsidRPr="00000000" w14:paraId="00000220">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Yamashita YM, Mahowald AP, Perlin JR, Fuller MT. (2007). Asymmetric inheritance of mother versus daughter centrosome in stem cell division. Science. doi: 10.1126/science.1134910</w:t>
      </w:r>
    </w:p>
    <w:p w:rsidR="00000000" w:rsidDel="00000000" w:rsidP="00000000" w:rsidRDefault="00000000" w:rsidRPr="00000000" w14:paraId="00000221">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Yang, YH.K., Ogando, C.R., Wang See, C. et al. (2018). Changes in phenotype and differentiation potential of human mesenchymal stem cells aging in vitro. Stem Cell Res Ther 9, 131. </w:t>
      </w:r>
      <w:hyperlink r:id="rId123">
        <w:r w:rsidDel="00000000" w:rsidR="00000000" w:rsidRPr="00000000">
          <w:rPr>
            <w:rFonts w:ascii="Arial" w:cs="Arial" w:eastAsia="Arial" w:hAnsi="Arial"/>
            <w:color w:val="1155cc"/>
            <w:sz w:val="18"/>
            <w:szCs w:val="18"/>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222">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Yang, YH.K., Ogando, C.R., Wang See, C. et al. Changes in phenotype and differentiation potential of human mesenchymal stem cells aging in vitro. Stem Cell Res Ther 9, 131 (2018). </w:t>
      </w:r>
      <w:hyperlink r:id="rId124">
        <w:r w:rsidDel="00000000" w:rsidR="00000000" w:rsidRPr="00000000">
          <w:rPr>
            <w:rFonts w:ascii="Arial" w:cs="Arial" w:eastAsia="Arial" w:hAnsi="Arial"/>
            <w:color w:val="1155cc"/>
            <w:sz w:val="18"/>
            <w:szCs w:val="18"/>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223">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Zhu F, Lawo S, Bird A, Pinchev D, Ralph A, Richter C, Muller-Reichert T, Kittler R, Hyman AA, Pelletier L. (2008). The mammalian SPD-2 ortholog Cep192 regulates centrosome biogenesis. Curr Biol. doi: 10.1016/j.cub.2007.12.055</w:t>
      </w:r>
    </w:p>
    <w:p w:rsidR="00000000" w:rsidDel="00000000" w:rsidP="00000000" w:rsidRDefault="00000000" w:rsidRPr="00000000" w14:paraId="00000224">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225">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226">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7">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8">
      <w:pPr>
        <w:widowControl w:val="1"/>
        <w:spacing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9">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(2025). Репликативный Лимит Хейфлика. doi: </w:t>
      </w:r>
      <w:hyperlink r:id="rId125">
        <w:r w:rsidDel="00000000" w:rsidR="00000000" w:rsidRPr="00000000">
          <w:rPr>
            <w:rFonts w:ascii="Arial" w:cs="Arial" w:eastAsia="Arial" w:hAnsi="Arial"/>
            <w:color w:val="1155cc"/>
            <w:sz w:val="18"/>
            <w:szCs w:val="18"/>
            <w:u w:val="single"/>
            <w:rtl w:val="0"/>
          </w:rPr>
          <w:t xml:space="preserve">http://dx.doi.org/10.13140/RG.2.2.25803.30249</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2A">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(2025). Дифференциация соматических клеток многоклеточных животных. doi: </w:t>
      </w:r>
      <w:hyperlink r:id="rId126">
        <w:r w:rsidDel="00000000" w:rsidR="00000000" w:rsidRPr="00000000">
          <w:rPr>
            <w:rFonts w:ascii="Arial" w:cs="Arial" w:eastAsia="Arial" w:hAnsi="Arial"/>
            <w:color w:val="1155cc"/>
            <w:sz w:val="18"/>
            <w:szCs w:val="18"/>
            <w:u w:val="single"/>
            <w:rtl w:val="0"/>
          </w:rPr>
          <w:t xml:space="preserve">http://dx.doi.org/10.13140/RG.2.2.23348.97929/1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2B">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(2025). Анатомия, биогенез и роль в клеточной биологии центриолей. doi: </w:t>
      </w:r>
      <w:hyperlink r:id="rId127">
        <w:r w:rsidDel="00000000" w:rsidR="00000000" w:rsidRPr="00000000">
          <w:rPr>
            <w:rFonts w:ascii="Arial" w:cs="Arial" w:eastAsia="Arial" w:hAnsi="Arial"/>
            <w:color w:val="1155cc"/>
            <w:sz w:val="18"/>
            <w:szCs w:val="18"/>
            <w:u w:val="single"/>
            <w:rtl w:val="0"/>
          </w:rPr>
          <w:t xml:space="preserve">http://dx.doi.org/10.13140/RG.2.2.27441.70245/1</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2C">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22D">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22E">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22F">
      <w:pPr>
        <w:widowControl w:val="1"/>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sectPr>
      <w:type w:val="continuous"/>
      <w:pgSz w:h="16840" w:w="11910" w:orient="portrait"/>
      <w:pgMar w:bottom="0" w:top="0" w:left="566" w:right="546.671052631579" w:header="360" w:footer="360"/>
      <w:cols w:equalWidth="0" w:num="2">
        <w:col w:space="720" w:w="5036.42"/>
        <w:col w:space="0" w:w="5036.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6" name="Shape 6"/>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2:1</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4" name="Shape 4"/>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5" name="Shape 5"/>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6" name="Shape 6"/>
                      <wps:spPr>
                        <a:xfrm>
                          <a:off x="8973725" y="3351850"/>
                          <a:ext cx="15909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2:1</w:t>
                            </w:r>
                          </w:p>
                        </w:txbxContent>
                      </wps:txbx>
                      <wps:bodyPr anchorCtr="0" anchor="t" bIns="91425" lIns="91425" spcFirstLastPara="1" rIns="91425" wrap="square" tIns="91425">
                        <a:noAutofit/>
                      </wps:bodyPr>
                    </wps:wsp>
                    <wps:wsp>
                      <wps:cNvSpPr/>
                      <wps:cNvPr id="7" name="Shape 7"/>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8/EC.4.7.1253-1263.2005" TargetMode="External"/><Relationship Id="rId42" Type="http://schemas.openxmlformats.org/officeDocument/2006/relationships/hyperlink" Target="https://doi.org/10.1083/jcb.200707181" TargetMode="External"/><Relationship Id="rId41" Type="http://schemas.openxmlformats.org/officeDocument/2006/relationships/hyperlink" Target="https://doi.org/10.1074/jbc.M109.092627" TargetMode="External"/><Relationship Id="rId44" Type="http://schemas.openxmlformats.org/officeDocument/2006/relationships/hyperlink" Target="https://doi.org/10.1002/bies.201700241" TargetMode="External"/><Relationship Id="rId43" Type="http://schemas.openxmlformats.org/officeDocument/2006/relationships/hyperlink" Target="https://doi.org/10.1091/mbc.e04-10-0939" TargetMode="External"/><Relationship Id="rId46" Type="http://schemas.openxmlformats.org/officeDocument/2006/relationships/hyperlink" Target="https://doi.org/10.1083/jcb.200510028" TargetMode="External"/><Relationship Id="rId45" Type="http://schemas.openxmlformats.org/officeDocument/2006/relationships/hyperlink" Target="https://doi.org/10.1038/ncomms14813" TargetMode="External"/><Relationship Id="rId107" Type="http://schemas.openxmlformats.org/officeDocument/2006/relationships/hyperlink" Target="https://doi.org/10.52340/gs.2024.06.02.44" TargetMode="External"/><Relationship Id="rId106" Type="http://schemas.openxmlformats.org/officeDocument/2006/relationships/hyperlink" Target="https://doi.org/10.52340/gs.2024.06.04.08" TargetMode="External"/><Relationship Id="rId105" Type="http://schemas.openxmlformats.org/officeDocument/2006/relationships/hyperlink" Target="https://doi.org/10.52340/gs.2024.06.04.21" TargetMode="External"/><Relationship Id="rId104" Type="http://schemas.openxmlformats.org/officeDocument/2006/relationships/hyperlink" Target="https://doi.org/10.52340/gs.2024.06.04.25" TargetMode="External"/><Relationship Id="rId109" Type="http://schemas.openxmlformats.org/officeDocument/2006/relationships/hyperlink" Target="https://doi.org/10.52340/gs.2024.06.02.04" TargetMode="External"/><Relationship Id="rId108" Type="http://schemas.openxmlformats.org/officeDocument/2006/relationships/hyperlink" Target="https://doi.org/10.52340/gs.2024.06.02.32" TargetMode="External"/><Relationship Id="rId48" Type="http://schemas.openxmlformats.org/officeDocument/2006/relationships/hyperlink" Target="https://doi.org/10.1128/MCB.20.20.7813-7825.2000" TargetMode="External"/><Relationship Id="rId47" Type="http://schemas.openxmlformats.org/officeDocument/2006/relationships/hyperlink" Target="https://doi.org/10.1007/s10522-020-09901-y" TargetMode="External"/><Relationship Id="rId49" Type="http://schemas.openxmlformats.org/officeDocument/2006/relationships/hyperlink" Target="https://doi.org/10.1002/jemt.20637" TargetMode="External"/><Relationship Id="rId103" Type="http://schemas.openxmlformats.org/officeDocument/2006/relationships/hyperlink" Target="https://doi.org/10.52340/gs.2024.06.04.38" TargetMode="External"/><Relationship Id="rId102" Type="http://schemas.openxmlformats.org/officeDocument/2006/relationships/hyperlink" Target="http://dx.doi.org/10.13140/RG.2.2.34655.57768" TargetMode="External"/><Relationship Id="rId101" Type="http://schemas.openxmlformats.org/officeDocument/2006/relationships/hyperlink" Target="https://doi.org/10.5281/zenodo.14635991" TargetMode="External"/><Relationship Id="rId100" Type="http://schemas.openxmlformats.org/officeDocument/2006/relationships/hyperlink" Target="http://dx.doi.org/10.13140/RG.2.2.18943.32169/1" TargetMode="External"/><Relationship Id="rId31" Type="http://schemas.openxmlformats.org/officeDocument/2006/relationships/hyperlink" Target="https://doi.org/10.1007/s00018-010-0323-9" TargetMode="External"/><Relationship Id="rId30" Type="http://schemas.openxmlformats.org/officeDocument/2006/relationships/hyperlink" Target="https://doi.org/10.1083/jcb.200709102" TargetMode="External"/><Relationship Id="rId33" Type="http://schemas.openxmlformats.org/officeDocument/2006/relationships/hyperlink" Target="https://doi.org/10.1371/journal.pbio.0060224" TargetMode="External"/><Relationship Id="rId32" Type="http://schemas.openxmlformats.org/officeDocument/2006/relationships/hyperlink" Target="https://doi.org/10.1038/ncb1146" TargetMode="External"/><Relationship Id="rId35" Type="http://schemas.openxmlformats.org/officeDocument/2006/relationships/hyperlink" Target="https://doi.org/10.1091/mbc.9.6.1293" TargetMode="External"/><Relationship Id="rId34" Type="http://schemas.openxmlformats.org/officeDocument/2006/relationships/hyperlink" Target="https://doi.org/10.1083/jcb.200205028" TargetMode="External"/><Relationship Id="rId37" Type="http://schemas.openxmlformats.org/officeDocument/2006/relationships/hyperlink" Target="https://doi.org/10.1242/jcs.00859" TargetMode="External"/><Relationship Id="rId36" Type="http://schemas.openxmlformats.org/officeDocument/2006/relationships/hyperlink" Target="https://doi.org/10.1038/ng1684" TargetMode="External"/><Relationship Id="rId39" Type="http://schemas.openxmlformats.org/officeDocument/2006/relationships/hyperlink" Target="https://doi.org/10.1242/jcs.01120" TargetMode="External"/><Relationship Id="rId38" Type="http://schemas.openxmlformats.org/officeDocument/2006/relationships/hyperlink" Target="https://doi.org/10.1098/rstb.2013.0460" TargetMode="External"/><Relationship Id="rId20" Type="http://schemas.openxmlformats.org/officeDocument/2006/relationships/hyperlink" Target="https://doi.org/10.1016/j.cell.2006.05.025" TargetMode="External"/><Relationship Id="rId22" Type="http://schemas.openxmlformats.org/officeDocument/2006/relationships/hyperlink" Target="https://doi.org/10.1126/science.1194294" TargetMode="External"/><Relationship Id="rId21" Type="http://schemas.openxmlformats.org/officeDocument/2006/relationships/hyperlink" Target="https://doi.org/10.15252/embj.201694462" TargetMode="External"/><Relationship Id="rId24" Type="http://schemas.openxmlformats.org/officeDocument/2006/relationships/hyperlink" Target="https://doi.org/10.1006/excr.1997.3618" TargetMode="External"/><Relationship Id="rId23" Type="http://schemas.openxmlformats.org/officeDocument/2006/relationships/hyperlink" Target="https://doi.org/10.1534/genetics.109.101709" TargetMode="External"/><Relationship Id="rId127" Type="http://schemas.openxmlformats.org/officeDocument/2006/relationships/hyperlink" Target="http://dx.doi.org/10.13140/RG.2.2.27441.70245/1" TargetMode="External"/><Relationship Id="rId126" Type="http://schemas.openxmlformats.org/officeDocument/2006/relationships/hyperlink" Target="http://dx.doi.org/10.13140/RG.2.2.23348.97929/1" TargetMode="External"/><Relationship Id="rId26" Type="http://schemas.openxmlformats.org/officeDocument/2006/relationships/hyperlink" Target="https://doi.org/10.1016/s1534-5807(02)00258-7" TargetMode="External"/><Relationship Id="rId121" Type="http://schemas.openxmlformats.org/officeDocument/2006/relationships/hyperlink" Target="https://doi.org/10.1083/jcb.202107134" TargetMode="External"/><Relationship Id="rId25" Type="http://schemas.openxmlformats.org/officeDocument/2006/relationships/hyperlink" Target="http://www.jstor.org/stable/25758989" TargetMode="External"/><Relationship Id="rId120" Type="http://schemas.openxmlformats.org/officeDocument/2006/relationships/hyperlink" Target="https://doi.org/10.1513/pats.201103-025SD" TargetMode="External"/><Relationship Id="rId28" Type="http://schemas.openxmlformats.org/officeDocument/2006/relationships/hyperlink" Target="https://doi.org/10.1016/j.ajhg.2009.09.002" TargetMode="External"/><Relationship Id="rId27" Type="http://schemas.openxmlformats.org/officeDocument/2006/relationships/hyperlink" Target="https://doi.org/10.1006/jsbi.1997.3928" TargetMode="External"/><Relationship Id="rId125" Type="http://schemas.openxmlformats.org/officeDocument/2006/relationships/hyperlink" Target="http://dx.doi.org/10.13140/RG.2.2.25803.30249" TargetMode="External"/><Relationship Id="rId29" Type="http://schemas.openxmlformats.org/officeDocument/2006/relationships/hyperlink" Target="https://doi.org/10.1074/jbc.M808249200" TargetMode="External"/><Relationship Id="rId124" Type="http://schemas.openxmlformats.org/officeDocument/2006/relationships/hyperlink" Target="https://doi.org/10.1186/s13287-018-0876-3" TargetMode="External"/><Relationship Id="rId123" Type="http://schemas.openxmlformats.org/officeDocument/2006/relationships/hyperlink" Target="https://doi.org/10.1186/s13287-018-0876-3" TargetMode="External"/><Relationship Id="rId122" Type="http://schemas.openxmlformats.org/officeDocument/2006/relationships/hyperlink" Target="https://doi.org/10.1038/s41392-020-00214-7" TargetMode="External"/><Relationship Id="rId95" Type="http://schemas.openxmlformats.org/officeDocument/2006/relationships/hyperlink" Target="http://dx.doi.org/10.13140/RG.2.2.31113.35685" TargetMode="External"/><Relationship Id="rId94" Type="http://schemas.openxmlformats.org/officeDocument/2006/relationships/hyperlink" Target="https://doi.org/10.5281/zenodo.14681902" TargetMode="External"/><Relationship Id="rId97" Type="http://schemas.openxmlformats.org/officeDocument/2006/relationships/hyperlink" Target="http://dx.doi.org/10.13140/RG.2.2.24481.11366" TargetMode="External"/><Relationship Id="rId96" Type="http://schemas.openxmlformats.org/officeDocument/2006/relationships/hyperlink" Target="https://doi.org/10.5281/zenodo.14676208" TargetMode="External"/><Relationship Id="rId11" Type="http://schemas.openxmlformats.org/officeDocument/2006/relationships/header" Target="header1.xml"/><Relationship Id="rId99" Type="http://schemas.openxmlformats.org/officeDocument/2006/relationships/hyperlink" Target="https://doi.org/10.5281/zenodo.14642407" TargetMode="External"/><Relationship Id="rId10" Type="http://schemas.openxmlformats.org/officeDocument/2006/relationships/header" Target="header2.xml"/><Relationship Id="rId98" Type="http://schemas.openxmlformats.org/officeDocument/2006/relationships/hyperlink" Target="http://dx.doi.org/10.13140/RG.2.2.19153.03680" TargetMode="External"/><Relationship Id="rId13" Type="http://schemas.openxmlformats.org/officeDocument/2006/relationships/footer" Target="footer2.xml"/><Relationship Id="rId12" Type="http://schemas.openxmlformats.org/officeDocument/2006/relationships/header" Target="header3.xml"/><Relationship Id="rId91" Type="http://schemas.openxmlformats.org/officeDocument/2006/relationships/hyperlink" Target="https://doi.org/10.5281/zenodo.14689276" TargetMode="External"/><Relationship Id="rId90" Type="http://schemas.openxmlformats.org/officeDocument/2006/relationships/hyperlink" Target="http://dx.doi.org/10.13140/RG.2.2.28347.73769" TargetMode="External"/><Relationship Id="rId93" Type="http://schemas.openxmlformats.org/officeDocument/2006/relationships/hyperlink" Target="http://dx.doi.org/10.13140/RG.2.2.16105.61286" TargetMode="External"/><Relationship Id="rId92" Type="http://schemas.openxmlformats.org/officeDocument/2006/relationships/hyperlink" Target="https://doi.org/10.5281/zenodo.14688792" TargetMode="External"/><Relationship Id="rId118" Type="http://schemas.openxmlformats.org/officeDocument/2006/relationships/hyperlink" Target="https://doi.org/10.1083/jcb.200703064" TargetMode="External"/><Relationship Id="rId117" Type="http://schemas.openxmlformats.org/officeDocument/2006/relationships/hyperlink" Target="https://doi.org/10.1126/science.1199325" TargetMode="External"/><Relationship Id="rId116" Type="http://schemas.openxmlformats.org/officeDocument/2006/relationships/hyperlink" Target="https://doi.org/10.1016/j.febslet.2007.02.069" TargetMode="External"/><Relationship Id="rId115" Type="http://schemas.openxmlformats.org/officeDocument/2006/relationships/hyperlink" Target="https://doi.org/10.52340/2023.01.01.15" TargetMode="External"/><Relationship Id="rId119" Type="http://schemas.openxmlformats.org/officeDocument/2006/relationships/hyperlink" Target="https://doi.org/10.1083/jcb.93.3.938" TargetMode="External"/><Relationship Id="rId15" Type="http://schemas.openxmlformats.org/officeDocument/2006/relationships/footer" Target="footer3.xml"/><Relationship Id="rId110" Type="http://schemas.openxmlformats.org/officeDocument/2006/relationships/hyperlink" Target="https://ssrn.com/abstract=4633202" TargetMode="External"/><Relationship Id="rId14" Type="http://schemas.openxmlformats.org/officeDocument/2006/relationships/footer" Target="footer1.xml"/><Relationship Id="rId17" Type="http://schemas.openxmlformats.org/officeDocument/2006/relationships/image" Target="media/image2.jpg"/><Relationship Id="rId16" Type="http://schemas.openxmlformats.org/officeDocument/2006/relationships/image" Target="media/image1.jpg"/><Relationship Id="rId19" Type="http://schemas.openxmlformats.org/officeDocument/2006/relationships/hyperlink" Target="https://doi.org/10.1242/dev.01229" TargetMode="External"/><Relationship Id="rId114" Type="http://schemas.openxmlformats.org/officeDocument/2006/relationships/hyperlink" Target="https://doi.org/10.52340/2023.01.01.17" TargetMode="External"/><Relationship Id="rId18" Type="http://schemas.openxmlformats.org/officeDocument/2006/relationships/hyperlink" Target="https://doi.org/10.1083/jcb.200808082" TargetMode="External"/><Relationship Id="rId113" Type="http://schemas.openxmlformats.org/officeDocument/2006/relationships/hyperlink" Target="https://doi.org/10.52340/2023.05.03.15" TargetMode="External"/><Relationship Id="rId112" Type="http://schemas.openxmlformats.org/officeDocument/2006/relationships/hyperlink" Target="https://doi.org/10.52340/2023.05.03.22" TargetMode="External"/><Relationship Id="rId111" Type="http://schemas.openxmlformats.org/officeDocument/2006/relationships/hyperlink" Target="https://dx.doi.org/10.2139/ssrn.4633202" TargetMode="External"/><Relationship Id="rId84" Type="http://schemas.openxmlformats.org/officeDocument/2006/relationships/hyperlink" Target="https://doi.org/10.1016/j.cub.2007.07.060" TargetMode="External"/><Relationship Id="rId83" Type="http://schemas.openxmlformats.org/officeDocument/2006/relationships/hyperlink" Target="https://doi.org/10.1083/jcb.200910016" TargetMode="External"/><Relationship Id="rId86" Type="http://schemas.openxmlformats.org/officeDocument/2006/relationships/hyperlink" Target="https://doi.org/10.5281/10.5281/zenodo.14778927" TargetMode="External"/><Relationship Id="rId85" Type="http://schemas.openxmlformats.org/officeDocument/2006/relationships/hyperlink" Target="https://doi.org/10.1038/ncb1889" TargetMode="External"/><Relationship Id="rId88" Type="http://schemas.openxmlformats.org/officeDocument/2006/relationships/hyperlink" Target="https://doi.org/10.5281/zenodo.14742232" TargetMode="External"/><Relationship Id="rId87" Type="http://schemas.openxmlformats.org/officeDocument/2006/relationships/hyperlink" Target="https://doi.org/10.5281/zenodo.14752664" TargetMode="External"/><Relationship Id="rId89" Type="http://schemas.openxmlformats.org/officeDocument/2006/relationships/hyperlink" Target="https://doi.org/10.5281/zenodo.14708980" TargetMode="External"/><Relationship Id="rId80" Type="http://schemas.openxmlformats.org/officeDocument/2006/relationships/hyperlink" Target="https://doi.org/10.1016/j.devcel.2009.12.022" TargetMode="External"/><Relationship Id="rId82" Type="http://schemas.openxmlformats.org/officeDocument/2006/relationships/hyperlink" Target="https://doi.org/10.7554/eLife.57205" TargetMode="External"/><Relationship Id="rId81" Type="http://schemas.openxmlformats.org/officeDocument/2006/relationships/hyperlink" Target="https://doi.org/10.1016/j.cell.2007.06.0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14742232"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mailto:djabbat@gmail.com" TargetMode="External"/><Relationship Id="rId8" Type="http://schemas.openxmlformats.org/officeDocument/2006/relationships/hyperlink" Target="https://doi.org/10.5281/zenodo.14742232" TargetMode="External"/><Relationship Id="rId73" Type="http://schemas.openxmlformats.org/officeDocument/2006/relationships/hyperlink" Target="https://doi.org/10.1098/rstb.2013.0466" TargetMode="External"/><Relationship Id="rId72" Type="http://schemas.openxmlformats.org/officeDocument/2006/relationships/hyperlink" Target="https://doi.org/10.1210/endocr/bqab208" TargetMode="External"/><Relationship Id="rId75" Type="http://schemas.openxmlformats.org/officeDocument/2006/relationships/hyperlink" Target="https://doi.org/10.1002/em.20493" TargetMode="External"/><Relationship Id="rId74" Type="http://schemas.openxmlformats.org/officeDocument/2006/relationships/hyperlink" Target="https://doi.org/10.1016/s0960-9822(02)01019-9" TargetMode="External"/><Relationship Id="rId77" Type="http://schemas.openxmlformats.org/officeDocument/2006/relationships/hyperlink" Target="https://doi.org/10.1016/j.cub.2009.05.016" TargetMode="External"/><Relationship Id="rId76" Type="http://schemas.openxmlformats.org/officeDocument/2006/relationships/hyperlink" Target="https://doi.org/10.1017/S1431927611000018" TargetMode="External"/><Relationship Id="rId79" Type="http://schemas.openxmlformats.org/officeDocument/2006/relationships/hyperlink" Target="https://doi.org/10.1016/j.devcel.2016.04.024" TargetMode="External"/><Relationship Id="rId78" Type="http://schemas.openxmlformats.org/officeDocument/2006/relationships/hyperlink" Target="https://doi.org/10.1083/jcb.200508184" TargetMode="External"/><Relationship Id="rId71" Type="http://schemas.openxmlformats.org/officeDocument/2006/relationships/hyperlink" Target="https://doi.org/10.1083/jcb.149.2.317" TargetMode="External"/><Relationship Id="rId70" Type="http://schemas.openxmlformats.org/officeDocument/2006/relationships/hyperlink" Target="https://doi.org/10.1083/jcb.200908019" TargetMode="External"/><Relationship Id="rId62" Type="http://schemas.openxmlformats.org/officeDocument/2006/relationships/hyperlink" Target="https://doi.org/10.1016/j.cell.2019.09.030" TargetMode="External"/><Relationship Id="rId61" Type="http://schemas.openxmlformats.org/officeDocument/2006/relationships/hyperlink" Target="https://doi.org/10.1146/annurev-biochem-062917-011901" TargetMode="External"/><Relationship Id="rId64" Type="http://schemas.openxmlformats.org/officeDocument/2006/relationships/hyperlink" Target="https://doi.org/10.1128/MMBR.66.1.21-38.2002" TargetMode="External"/><Relationship Id="rId63" Type="http://schemas.openxmlformats.org/officeDocument/2006/relationships/hyperlink" Target="https://doi.org/10.1038/s41467-018-03641-x" TargetMode="External"/><Relationship Id="rId66" Type="http://schemas.openxmlformats.org/officeDocument/2006/relationships/hyperlink" Target="https://doi.org/10.1083/jcb.200108088" TargetMode="External"/><Relationship Id="rId65" Type="http://schemas.openxmlformats.org/officeDocument/2006/relationships/hyperlink" Target="https://doi.org/10.1091/mbc.e08-11-1115" TargetMode="External"/><Relationship Id="rId68" Type="http://schemas.openxmlformats.org/officeDocument/2006/relationships/hyperlink" Target="https://doi.org/10.1091/mbc.e02-10-0661" TargetMode="External"/><Relationship Id="rId67" Type="http://schemas.openxmlformats.org/officeDocument/2006/relationships/hyperlink" Target="https://doi.org/10.1016/1047-8477(92)90011-x" TargetMode="External"/><Relationship Id="rId60" Type="http://schemas.openxmlformats.org/officeDocument/2006/relationships/hyperlink" Target="https://doi.org/10.1126/sciadv.aaz4137" TargetMode="External"/><Relationship Id="rId69" Type="http://schemas.openxmlformats.org/officeDocument/2006/relationships/hyperlink" Target="https://doi.org/10.1242/jcs.109.13.3089" TargetMode="External"/><Relationship Id="rId51" Type="http://schemas.openxmlformats.org/officeDocument/2006/relationships/hyperlink" Target="https://doi.org/10.1083/jcb.200307064" TargetMode="External"/><Relationship Id="rId50" Type="http://schemas.openxmlformats.org/officeDocument/2006/relationships/hyperlink" Target="https://doi.org/10.1038/ncb1251" TargetMode="External"/><Relationship Id="rId53" Type="http://schemas.openxmlformats.org/officeDocument/2006/relationships/hyperlink" Target="https://doi.org/10.52340/2023.01.01.20" TargetMode="External"/><Relationship Id="rId52" Type="http://schemas.openxmlformats.org/officeDocument/2006/relationships/hyperlink" Target="https://doi.org/10.52340/2023.01.01.19" TargetMode="External"/><Relationship Id="rId55" Type="http://schemas.openxmlformats.org/officeDocument/2006/relationships/hyperlink" Target="https://doi.org/10.1016/j.cell.2011.01.008" TargetMode="External"/><Relationship Id="rId54" Type="http://schemas.openxmlformats.org/officeDocument/2006/relationships/hyperlink" Target="https://doi.org/10.1016/j.cell.2011.01.008" TargetMode="External"/><Relationship Id="rId57" Type="http://schemas.openxmlformats.org/officeDocument/2006/relationships/hyperlink" Target="https://doi.org/10.1016/j.devcel.2007.07.002" TargetMode="External"/><Relationship Id="rId56" Type="http://schemas.openxmlformats.org/officeDocument/2006/relationships/hyperlink" Target="https://doi.org/10.15252/embj.2020106246" TargetMode="External"/><Relationship Id="rId59" Type="http://schemas.openxmlformats.org/officeDocument/2006/relationships/hyperlink" Target="https://doi.org/10.1016/j.str.2016.06.011" TargetMode="External"/><Relationship Id="rId58" Type="http://schemas.openxmlformats.org/officeDocument/2006/relationships/hyperlink" Target="https://doi.org/10.1016/j.cub.2009.05.0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