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pPr>
      <w:bookmarkStart w:colFirst="0" w:colLast="0" w:name="_5vhoval004te" w:id="0"/>
      <w:bookmarkEnd w:id="0"/>
      <w:r w:rsidDel="00000000" w:rsidR="00000000" w:rsidRPr="00000000">
        <w:rPr>
          <w:rtl w:val="0"/>
        </w:rPr>
        <w:t xml:space="preserve">Репликативный Лимит Хейфлика</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Джаба Ткемаладзе¹</w:t>
      </w:r>
    </w:p>
    <w:p w:rsidR="00000000" w:rsidDel="00000000" w:rsidP="00000000" w:rsidRDefault="00000000" w:rsidRPr="00000000" w14:paraId="00000004">
      <w:pPr>
        <w:jc w:val="both"/>
        <w:rPr/>
      </w:pPr>
      <w:r w:rsidDel="00000000" w:rsidR="00000000" w:rsidRPr="00000000">
        <w:rPr>
          <w:rtl w:val="0"/>
        </w:rPr>
        <w:t xml:space="preserve">¹ Директор исследований, Longevity Clinic, Inc, Georgia</w:t>
      </w:r>
    </w:p>
    <w:p w:rsidR="00000000" w:rsidDel="00000000" w:rsidP="00000000" w:rsidRDefault="00000000" w:rsidRPr="00000000" w14:paraId="00000005">
      <w:pPr>
        <w:jc w:val="both"/>
        <w:rPr/>
      </w:pPr>
      <w:hyperlink r:id="rId6">
        <w:r w:rsidDel="00000000" w:rsidR="00000000" w:rsidRPr="00000000">
          <w:rPr>
            <w:color w:val="1155cc"/>
            <w:u w:val="single"/>
            <w:rtl w:val="0"/>
          </w:rPr>
          <w:t xml:space="preserve">https://orcid.org/0000-0001-8651-7243</w:t>
        </w:r>
      </w:hyperlink>
      <w:r w:rsidDel="00000000" w:rsidR="00000000" w:rsidRPr="00000000">
        <w:rPr>
          <w:rtl w:val="0"/>
        </w:rPr>
      </w:r>
    </w:p>
    <w:p w:rsidR="00000000" w:rsidDel="00000000" w:rsidP="00000000" w:rsidRDefault="00000000" w:rsidRPr="00000000" w14:paraId="00000006">
      <w:pPr>
        <w:jc w:val="both"/>
        <w:rPr/>
      </w:pPr>
      <w:hyperlink r:id="rId7">
        <w:r w:rsidDel="00000000" w:rsidR="00000000" w:rsidRPr="00000000">
          <w:rPr>
            <w:color w:val="1155cc"/>
            <w:u w:val="single"/>
            <w:rtl w:val="0"/>
          </w:rPr>
          <w:t xml:space="preserve">jtkemaladze@longevity.ge</w:t>
        </w:r>
      </w:hyperlink>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pStyle w:val="Heading1"/>
        <w:jc w:val="both"/>
        <w:rPr/>
      </w:pPr>
      <w:bookmarkStart w:colFirst="0" w:colLast="0" w:name="_y23fonz854yb" w:id="1"/>
      <w:bookmarkEnd w:id="1"/>
      <w:r w:rsidDel="00000000" w:rsidR="00000000" w:rsidRPr="00000000">
        <w:rPr>
          <w:rtl w:val="0"/>
        </w:rPr>
        <w:t xml:space="preserve">Абстракт</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В середине XX века Леонард Хейфлик открыл, что нормальные человеческие клетки имеют ограниченное количество делений, что стало важным вкладом в изучение репликативного старения. Совместно с Питом Мурхедом они доказали, что репликативный лимит клеток — фундаментальная биологическая черта. Исследования привели к идее существования репликометра и концепции теломер, как механизма, ограничивающего деления. Алексей Оловников предложил гипотезу, объясняющую сокращение теломер при каждом цикле репликации. Открытия Хейфлика, Оловникова и Блэкберн положили начало исследованиям репликативного бессмертия, имеющего ключевое значение для понимания репликативного старения и рака. Исследования показали существование двух классов клеток — репликативно смертных и репликативно бессмертных. До сих пор требуется найти репликометр.</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sz w:val="18"/>
          <w:szCs w:val="18"/>
        </w:rPr>
      </w:pPr>
      <w:r w:rsidDel="00000000" w:rsidR="00000000" w:rsidRPr="00000000">
        <w:rPr>
          <w:b w:val="1"/>
          <w:bCs w:val="1"/>
          <w:sz w:val="18"/>
          <w:szCs w:val="18"/>
          <w:rtl w:val="0"/>
        </w:rPr>
        <w:t xml:space="preserve">Ключевые слова:</w:t>
      </w:r>
      <w:r w:rsidDel="00000000" w:rsidR="00000000" w:rsidRPr="00000000">
        <w:rPr>
          <w:sz w:val="18"/>
          <w:szCs w:val="18"/>
          <w:rtl w:val="0"/>
        </w:rPr>
        <w:t xml:space="preserve"> репликативный лимит, теломеры, репликативное старение, репликативное бессмертие, Хейфлик, Оловников</w:t>
      </w:r>
    </w:p>
    <w:p w:rsidR="00000000" w:rsidDel="00000000" w:rsidP="00000000" w:rsidRDefault="00000000" w:rsidRPr="00000000" w14:paraId="0000000D">
      <w:pPr>
        <w:jc w:val="both"/>
        <w:rPr/>
      </w:pPr>
      <w:r w:rsidDel="00000000" w:rsidR="00000000" w:rsidRPr="00000000">
        <w:rPr>
          <w:rtl w:val="0"/>
        </w:rPr>
        <w:br w:type="textWrapping"/>
        <w:t xml:space="preserve">В середине 20 века Леонард Хейфлик обнаружил, что нормальные человеческие клетки в культуре имеют ограниченную способность к делению (Hayflick, L., &amp; Moorhead, P. S., 1961). Это могло содержать важные указания на процессы старения. В то время только несколько десятков смельчаков по всему миру занимались биогеронтологическими исследованиями, так как область, известная с древности как черная магия Аиетов и Медей, не пользовалась уважением в научном сообществе. </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Центральная догма клеточной культуры в те времена состояла в том, что все клетки в культуре имеют потенциал бесконечно размножаться, и если это не происходит, то это просто отражение нашего незнания того, как лучше их культивировать. Поэтому Хейфлик не был удивлен тем, что фибробластные клеточные культуры, полученные из человеческих эмбриональных тканей, росли с пышностью в течение нескольких месяцев, а затем погибали. Их гибель объяснялась тем, что никто не знал, какие условия необходимы для бесконечного роста клеток. С момента разработки техник клеточной культуры в начале XX века Россом Харрисоном (Harrison, R. G., 1907), за исключением одного случая, каждая культура нормальных клеток, когда-либо созданная, в конечном итоге погибала. Так продолжалось до тех пор, пока Уилтон Эрл не выделил аномальные клетки, линию L-клеток мыши в 1943 году (Earle, 1943). Была открыта первая подлинная репликативно бессмертная клеточная линия.</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Культивирование предположительно нормальных человеческих клеток стало научным и популярным. Никаких особых ухищрений это не потребовало. Например, Эндерс, Уэллер и Роббинс сделали это в 1949 году (Enders et al., 1949), когда показали, что вирус полиомиелита может реплицироваться в не нервных клетках in vitro. Клетки, которые они использовали, представляли собой фибробласты, предположительно нормальные, выращенные из крайней плоти новорожденного человека. </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Хейфлик заметил, что из десятка или около того человеческих фибробластных клеточных популяций, посаженных в разное время, переставали делиться только те, которые были культивированы раньше других. Культуры прекращали делиться после примерно 50 циклов деления после того, когда они были инициированы. Почему клетки умирают только после 50 циклов деления, несмотря на то, что использовалась та же техника, тот же набор питательных веществ и посуды?</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Хейфлик назвал первую или первичную культуру фазой I, десяти или около того месяцев пышного роста — фазой II, а период, в течение которого деление клеток уменьшалось и в конечном итоге прекращалось, — фазой III. Вдохновленный этим наблюдением, он начал серию экспериментов с Питом Мурхедом, талантливым цитогенетиком, с целью доказать, был ли результат связан с артефактами культуры или ошибкой. Пит Мурхед сделал основное и уникальное наблюдение, что наши клеточные линии были цитогенетически нормальными. Они разработали эксперимент, который оказался наиболее близким к доказательству того, что конечный срок жизни является фундаментальной характеристикой нормальных клеток. Он заключался в смешении одинакового количества легко мужских клеток (у ни XY хромосомы) на сороковом цикле деления с равным количеством женских клеток (у ни XX хромосомы) на двадцатом цикле деления. После двадцати дальнейших циклов деления смеси они обнаружили, что в культуре остались только женские клетки. Несмешанные контрольные культуры прекратили деление в предполагаемое время. Более старые мужские клетки в смеси прекратили делиться и были вытеснены более молодыми и еще растущими женскими клетками. Очевидно, что вирус, токсичный фактор, дефицит питательных веществ или культурные условия, которые могли бы устранить мужские клетки, не могли бы избежать воздействия на более молодые женские клетки. Также молодые женские клетки не могли «спасти» старые мужские клетки. На самом деле, любой артефакт, который мог бы быть предложен как причина исчезновения мужских клеток в смеси, должен был бы быть таким, который мог бы различать мужские и женские клетки, что маловероятно.</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Также к нескольким ведущим специалистам в области клеточной культуры, которые выражали сомнения в достоверности их результатов были отправлены образцы культур клеток, находящихся на начальной стадии деления с инструкцией сообщить через шесть месяцев(когда, по прогнозам, процветающие культуры должны были прекратить деление) о судьбе этих культур. Все получатели сообщили в указанный срок о гибели культуры. Они пришли к выводу, что если они ошибались, то так же ошибались и авторитетные специалисты в данной области.</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Также нормальные клетки человека были привиты(inoculated) в щечный мешок хомяка — иммунологически защищенный участок. Аномальные, бессмертные клеточные линии, такие как L-клетки или HeLa, могут беспрепятственно размножаться в этом месте. Рост нормальных клеток в щечном мешке хомяка не наблюдался. Более того, нормальные клетки человека были привиты в одно из предплечий у пациентов с терминальной стадией рака, а клетки HeLa — в другое, как контроль. Как и ожидалось, клетки HeLa размножались и образовывали узел, который был удален, в то время как нормальные человеческие клетки не показывали признаков размножения. Таким образом, наряду с цитогенетическими результатами, они также получили еще один весомый критерий для отличия нормальных репликативно лимитированных клеток от репликативно безлимитных аномальных клеток рака. Наконец, они указали, что нормальные клетки человека или животных не могут расти в культуре суспензий. Это свойство наблюдается лишь у аномальных клеток рака.</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Их результаты привели к нескольким важным выводам, одним из которых было утверждение, что существуют два класса клеток: репликативно смертные и репликативно бессмертные, и что эти два класса клеток имеют соответствующие аналоги in vivo (Hayflick, 1965).</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Эта концепция легла в основу современных исследований механизмов, ведущих к репликативной бессмертизации нормальных соматических репликативно смертных клеток. Без демонстрации того, что нормальные клетки репликативно смертны, идея репликативной бессмертности не была бы осознана. Обретение свойств репликативного бессмертия нормальными клетками считается одним из важнейших аспектов как в области исследований старения, так и рака.</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Они также пришли к выводу, что нормальные клетки человека должны содержать некий replikometer, поскольку повторяемость открытия, что фибробласты из эмбриональных тканей человека подвергаются определенному количеству популяционных делений, завершавшихся в пределах узкого диапазона от 40 до 60, указывала на наличие такого механизма.</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Дополнительным подтверждением этого убеждения в существовании внутриклеточного счетчика стало исследование по криоконсервации нормальных диплоидных клеток человека. Они выяснили, что клетки, замороженные на любом уровне популяционных делений от одного до пятидесяти, сохраняют память о своем уровне деления до процесса восстановлении, так что общее число популяционных делений до и после заморозки суммируется в 50. Таким образом, возникла идея о существовании гипотетических «внутриклеточных часов». Из неопубликованных работ Хейфлика стоит отметить, что способность WI-38 запоминать момент популяционного деления, на котором она была заморожена, остается столь же точной сегодня, как и в 1962 году, когда я разработал этот штамм. После 36 лет хранения в замороженном виде WI-38 сохранила свою память без потерь. Это самый длительный срок хранения жизнеспособных нормальных клеток человека в замороженном виде.</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В интерпретации результатов одна из гипотез заключалась в том, что нормальные клетки не способны производить в культуре молекулу, которая может быть найдена или произведена только in vivo. В таком случае, по мере того как нормальные клетки делятся в культуре, они исчерпывали бы эту гипотетическую молекулу, как автомобиль, который рано или поздно останавливается из-за отсутствия топлива, и клетка прекращала бы деление. Эта гипотеза была отклонена, поскольку если бы эта молекула была столь мала, как водород, клетки не могли бы пройти 50 популяционных делений, не увеличившись в три раза по весу и не состоящими полностью из водорода на первом делении. Это исключило теорию о простом разбавлении жизненно важной молекулы как объяснение феномена «Фазы III».</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Оставалась только одна привлекательная гипотеза. Поскольку центральная догма требовала, чтобы все клетки в культуре были репликативно бессмертны, биогеронтологи справедливо заключили, что возрастные изменения не могут быть связаны с внутриклеточными процессами. Это становилось очевидным, поскольку, если нормальные клетки человека культивируются в отсутствие нормальных механизмов контроля организма, а эти же клетки при культивировании оказываются репликативно бессмертными, то старение не может быть результатом внутриклеточных событий. Поэтому в течение предшествующих шести десятилетий внимание исследователей было направлено на такие возможные внеклеточные причины старения, как радиация, изменения в внеклеточном матриксе, стресс и многие другие гипотетические причины, не связанные с клетками.</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Поскольку Хейфлик и  Мурхед доказали, что нормальные клетки человека действительно репликативно лимитированы, и они предположили, что феномен «Фазы III» может быть проявлением старения на клеточном уровне. Среди тысяч статей, опубликованных за последние в области цитогеронтологии, ни одна не опровергла эту гипотезу. Далее они показали, что клеточные штаммы, полученные от более старых доноров, проходят меньше делений, чем культуры, полученные из эмбриональных тканей. Это придало дополнительный вес связи феномена «Фазы III» с процессом старения.</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Интерес к клеточной бессмертности у позвоночных животных достиг своего пика в начале прошлого века, когда знаменитый французский клеточный культиватор, хирург и лауреат Нобелевской премии Алексис Каррель описал эксперименты, в которых утверждалось, что фибробласты, полученные из ткани сердца курицы, могут культивироваться серийно бесконечно долго. Альберт Эбелинг, который культивировал клетки на протяжении 34 лет (Ebeling, 1942), уничтожил их в 1946 году, через два года после смерти Карреля.</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t xml:space="preserve">Эксперимент Карреля-Эбелинга имел огромное значение для биогеронтологов, потому что, если бы он оказался верным, это означало бы, что клетки, освобожденные от контроля со стороны организма, могли бы делиться и функционировать нормально в течение времени, превышающего продолжительность жизни вида.</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t xml:space="preserve">Результаты Карреля и их интерпретация вызывали огромную обеспокоенность у биогеронтологов, поскольку они сильно предполагали, что если клетки изолированы, они бессмертны, значит, старение не может быть результатом событий, происходящих внутри отдельных клеток.</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Предположительно бессмертная культура клеток куриного сердца в те годы питалась экстрактом эмбриональной ткани курицы, который готовился ежедневно, и извлекался в условиях, позволяющих добавлять в предполагаемую бессмертную культуру свежие живые клетки при каждом кормлении. Следовало бы предположить, что культура Карреля состояла из нормальных клеток. Это так, потому что до недавнего времени никто не обнаружил бессмертных фибробластов курицы. Одну из бессмертных клеточных линий произвел Масайоши Намба, который подверг куриные клетки действию канцерогена N-метил-N'-нитро-N-нитрозогуанидина (NMNG), а другая возникла спонтанно. В обоих случаях бессмертные клетки оказались аномальными и производили ретровирусы. Таким образом, это обе аномальные клеточные линии.</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t xml:space="preserve">Даже если это объяснение неверно, важно отметить, что, несмотря на многочисленные попытки, никто так и не подтвердил работу Карреля хотя бы до того уровня, чтобы поддержать культивирование нормальных куриных клеток хотя бы в течение двух или трех лет. Поскольку подтверждения нет, а научный метод требует этого, исследования Карреля считаются недействительными.</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Репликативная смертность и бессмертие неразрывно связаны с процессами старения и рака. Следовательно, важность идентификации предполагаемого механизма счета, который Хейфлик и Мурхед предложили, трудно переоценить.</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Известно было, как минимум, с лекции Германа Мюллера (Muller, 1962) и работ Барбары МакКлинток (McClintock, 1941), что концы хромосом содержат дискретные структуры, называемые теломерами. Однако точная роль этих структур в репликации клеток оставалась неясной. Существовали данные, что теломеры предотвращают слияние хромосом друг с другом с конца в конец и что они позволяют прикреплять концы хромосом к ядерной оболочке.</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t xml:space="preserve">В начале 1970-х годов было обнаружено, что свойства ДНК-полимеразы препятствуют полноценному реплицированию линейных концов ДНК (Watson, 1972). Origin of concatemeric T7 DNA. Nature New Biology, 239, 197–201.. Этот феномен получил название «проблема репликации концов» (end-replication problem). Суть проблемы заключается в том, что ДНК-полимераза не может полностью реплицировать 3'-конец линейной двухцепочечной ДНК.</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В конце 1960-х годов доктор Алексей Оловников задумался, как нормальные клетки могут иметь ограниченную способность к репликации, когда он входил в московское метро (Olovnikov, 1996). Оловников увидел аналогию между поездом, который символизировал ДНК-полимеразу, и рельсами, которые олицетворяли ДНК. Если представить локомотив как полимеразу, реплицирующую ДНК-рельс, то первый сегмент ДНК не будет реплицирован, поскольку он находится под локомотивом в начале пути. Это аналогично «проблеме репликации концов». Оловников понял, что при каждом цикле репликации ДНК длина молекулы будет сокращаться, и это может объяснять наблюдения, что нормальные клетки могут реплицировать ДНК только ограниченное число раз.</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t xml:space="preserve">Поскольку потеря ДНК, содержащей важную генетическую информацию, при каждом делении казалась маловероятной, Оловников предположил, что теломеры могут состоять из повторяющихся нуклеотидных последовательностей, не содержащих генетической информации, но играющих роль буфера. При каждом цикле репликации ДНК этот буфер просто укорачивался. </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В 1978 году Элизабет Блэкберн, работая с жгутиковым Tetrahymeria, обнаружила, что теломеры состоят из простой последовательности шестимерных повторов нуклеотидов TTGGGG (Blackburn, E. H., &amp; Gall, J. G., 1978). Позже было установлено, что повторяющаяся последовательность теломер у человека — это TTAGGG. Как и у других эукариотических организмов, теломеры в человеческих клетках состоят из тысяч повторов этой последовательности. Сейчас известно, что эта последовательность высоко консервативна и идентична практически у всех видов (Henderson, 1995).</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t xml:space="preserve">Выяанилось, что сокращение длины теломер происходит прогрессивно и в среднем составляет 50 оснований на каждое удвоение популяции (Levy et al., 1992). Это сокращение теломер наблюдается также в стареющих нормальных человеческих фибробластах и в других нормальных клетках, выращенных в культуре. Это не является артефактом культуры, поскольку также проявляется in vivo в клетках эпидермиса кожи (Lindsey et al., 1991), периферических лейкоцитах крови, эпителиальных клетках слизистой оболочки толстой кишки (Allsopp et al., 1992) и многих других типах нормальных клеток.</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t xml:space="preserve">Allsopp et al. сообщили, что после анализа культур нормальных фибробластов от 31 человека, возраст которых варьировал от нескольких месяцев до 93 лет, была обнаружена поразительная корреляция между реплицированием клеток и начальной длиной теломер. Таким образом, клеточные штаммы с более короткими теломерами прошли значительно меньше делений, чем те, у которых длина теломер была больше. Авторы предложили, что длина теломер является биомаркером репликативного старения соматических клеток у человека, что соответствует предположению о causal связи потери теломер с процессом старения. Они также сообщили, что фибробласты от доноров с синдромом Хатчинсона-Гилфорда, которым характерны короткие теломеры, имели уменьшенный потенциал к делению in vitro. Также было установлено, что теломеры сперматозоидов не сокращаются с возрастом донора, что может свидетельствовать о существовании механизмов поддержания длины теломер. </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t xml:space="preserve">Наблюдение за тем, как теломеры укорачиваются по мере деления нормальных клеток, предоставило первые доказательства существования предполагаемого репликатора. В сочетании с открытием теломеразы, фермента, который поддерживает длину теломер, это открытие значительно способствовало пониманию того, почему большинство нормальных соматических клеток имеют конечную способность к делению. Когда достигается критическое или пороговое количество повторов теломер (TTAGGG), запускаются события, которые сигнализируют клетке прекратить деление. Альтернативное объяснение того, как сокращение теломер может служить репликативными часами, предложили Райта и Шей (Wright, W. E., &amp; Shay, J. W., 1992). Их модель репликативного старения клеток на основе позиционного эффекта теломер предполагает двухступенчатый процесс старения.</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t xml:space="preserve">Таким образом с одной стороны клетки, которые нужны для самовосстановления обречены на гибель из за укорочения теломер. С другой стороны в клетках, которые являются основой самовосстановления тканей (стволовые клетки) или размножения (сперматозоиды или зигота) укорочения теломер не происходит.</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t xml:space="preserve">В ходе исследований с использованием Tetrahymena, проведённых Грейдер и Блэкберн, был открыт рибонуклеопротеиновый фермент, называемый теломеразой (Greider, C. W., &amp; Blackburn, E. H., 1985). Они установили, что теломеры синтезируются de novo с помощью теломеразы, рибонуклеопротеинового фермента, который удлиняет 3'-конец теломер, тем самым увеличивая их длину. Этот рибонуклеопротеиновый комплекс содержит реверсную транскриптазу и РНК-шаблон для синтеза повторяющейся последовательности (Shippen-Lentz, D., &amp; Blackburn, E. H., 1990). Одновременно было сообщено, что теломеры в раковых клетках короче, чем в соседних нормальных клетках, что стало первым доказательством роли теломер в биологии рака (Hastie et al., 1990; de Langeet al., 1990).</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t xml:space="preserve">Позднее было установлено, что теломераза встречается в экстрактах репликативно бессмертных человеческих клеточных линий (Morin, 1989; Counter et al., 1992) и примерно в 90% всех исследованных человеческих опухолей. Компонент РНК теломеразы был клонирован (Feng et al., 1995), а затем была клонирована каталитическая часть фермента (Nakamura et al., 1997). Этот фермент является единственной известной реверсной транскриптазой, необходимой для нормальной деятельности клеток.</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t xml:space="preserve">В отличие от нормальных репликативно смертных клеток, культивируемые репликативно бессмертные аномальные клеточные линии вырабатывают теломеразу. Таким образом, теломеры репликативно бессмертных клеток не сокращаются при последовательных пассажа в культуре.</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t xml:space="preserve">Было также установлено, что теломераза экспрессируется в нескольких классах нормальных клеток. К ним относятся фетальные ткани, нормальные стволовые клетки костного мозга, ткани яичек, периферические лимфоциты крови, эпидермис кожи и клетки крипт кишечника. Все эти клетки имеют высокий оборот или находятся в непрерывно реплицирующемся пуле дифференцирующихся клеток. Важно отметить, что уровень активности теломеразы, обнаруженный в этих нормальных клеточных популяциях, значительно ниже, чем тот, который встречается в клетках опухолей.</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t xml:space="preserve">Далее оказалось, что нормальные, смертные человеческие клеточные линии могут быть репликативно иммортализованы с сохранением их нормальных свойств путём трансфекции их векторами, содержащими гены, кодирующие каталитическую субъединицу человеческой теломеразы (Bodnar et al., 1998). Таким образом, механизм определения нормальной репликативной продолжительности жизни клеток, основанный на укорочении теломер у нормальных клеток, был обойден. Это предоставило прямое доказательство, подтверждающее роль укорочения теломер в старении клеток и экспрессию теломеразы в репликативно бессмертных клетках. Теоретически это значит, что клеточное старение, репликативный лимит не лежит в основе старения организма.</w:t>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t xml:space="preserve">Леонард Хейфлик предложил альтернативную гипотезу относительно роли теломер в старении органимзма. Его теория старения, основанная на 2 законе термодинамики предполагает, что укорочение теломер в репликативно лимитированных клетках может быть молекулярным эквивалентом детерминации продолжительности жизни организма, которая отличается от старения и определяется следующим образом:</w:t>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t xml:space="preserve">Поскольку немногие дикорастущие животные стареют, естественный отбор не мог бы потакать генетической программе для возрастных изменений. Естественный отбор потакет тем животных, которые с наибольшей вероятностью смогут стать репродуктивно успешными, развивая лучшие навыки выживания и резервную мощность в жизненно важных системах для лучшего преодоления хищничества, болезней, несчастных случаев и экстремальных условий окружающей среды. Естественный отбор уменьшится после репродуктивного успеха, поскольку вид не получит выгоды от членов, потаканию длительному долголетию.</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t xml:space="preserve">Уровень физиологического резерва, оставшегося после репродуктивной зрелости, определяет продолжительность жизни и развивается как побочный эффект селекционного процесса, который действует на более ранние этапы развития. Физиологический резерв не восстанавливается с той же скоростью, с которой происходит его утрата, потому что после достижения репродуктивного успеха молекулярное беспорядок увеличивается быстрее, чем способность к ремонту. Это увеличение молекулярного беспорядка и есть старение организма, которое увеличивает уязвимость к хищникам, несчастным случаям или болезням (Hayflick, 1994).</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t xml:space="preserve">Увеличение молекулярного беспорядка и всех процессов, которые его поддерживают, в конечном итоге ведёт к потере клеточной функции. Таким образом, количество удвоений популяции, которые нормальная клетка способна пройти, и которое определяется длиной теломер, может быть выражением максимальной потенциальной продолжительности жизни в культуре. Молекулярные нарушения, которые сигнализируют об приближающемся утрате репликационной способности и уменьшении длины теломер, являются возрастными изменениями. Когда эти же молекулярные нарушения происходят в клетках in vivo, они приводят к увеличению уязвимости к заболеваниям или патологиям, что в свою очередь вызывает смерть задолго до достижения максимальной продолжительности жизни.</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t xml:space="preserve">Хейфлик до конца не верил в существовании программы старения. Хотя за год обсуждения со мной моей теории старения, он убедился - на фоне самовосстановления тканей (сопротивления энтропии), неважности для старения организма укорочения теломер в дифференцирующихся клетках, берущих начало от стволовых клеток, у которых теломеры не укорачиваются - логично, что избирательно энтропия накапливается только в старых центриолях, которые избирательно накапливаются в стволовых клетках при асимметричных делениях. Мне остается сожалеть, что я догадался назвать программу дифференциации программой старения организма лишь после того, как умер этот великий ученый и мой самый сложный и самый честный  оппонент.</w:t>
      </w:r>
    </w:p>
    <w:p w:rsidR="00000000" w:rsidDel="00000000" w:rsidP="00000000" w:rsidRDefault="00000000" w:rsidRPr="00000000" w14:paraId="0000005B">
      <w:pPr>
        <w:pStyle w:val="Heading1"/>
        <w:jc w:val="both"/>
        <w:rPr/>
      </w:pPr>
      <w:bookmarkStart w:colFirst="0" w:colLast="0" w:name="_k116196p83a" w:id="2"/>
      <w:bookmarkEnd w:id="2"/>
      <w:r w:rsidDel="00000000" w:rsidR="00000000" w:rsidRPr="00000000">
        <w:rPr>
          <w:rtl w:val="0"/>
        </w:rPr>
        <w:t xml:space="preserve">Литература:</w:t>
      </w:r>
    </w:p>
    <w:p w:rsidR="00000000" w:rsidDel="00000000" w:rsidP="00000000" w:rsidRDefault="00000000" w:rsidRPr="00000000" w14:paraId="0000005C">
      <w:pPr>
        <w:numPr>
          <w:ilvl w:val="0"/>
          <w:numId w:val="1"/>
        </w:numPr>
        <w:ind w:left="720" w:hanging="360"/>
        <w:jc w:val="both"/>
        <w:rPr>
          <w:sz w:val="18"/>
          <w:szCs w:val="18"/>
        </w:rPr>
      </w:pPr>
      <w:r w:rsidDel="00000000" w:rsidR="00000000" w:rsidRPr="00000000">
        <w:rPr>
          <w:sz w:val="18"/>
          <w:szCs w:val="18"/>
          <w:rtl w:val="0"/>
        </w:rPr>
        <w:t xml:space="preserve">Allsopp, R. C., Vaziri, H., Patterson, C., Goldstein, S., Younglai, E. V., et al. (1992). Telomere length predicts replicative capacity of human fibroblasts. Proceedings of the National Academy of Sciences of the USA, 89, 10114–10118.</w:t>
      </w:r>
    </w:p>
    <w:p w:rsidR="00000000" w:rsidDel="00000000" w:rsidP="00000000" w:rsidRDefault="00000000" w:rsidRPr="00000000" w14:paraId="0000005D">
      <w:pPr>
        <w:numPr>
          <w:ilvl w:val="0"/>
          <w:numId w:val="1"/>
        </w:numPr>
        <w:ind w:left="720" w:hanging="360"/>
        <w:jc w:val="both"/>
        <w:rPr>
          <w:sz w:val="18"/>
          <w:szCs w:val="18"/>
        </w:rPr>
      </w:pPr>
      <w:r w:rsidDel="00000000" w:rsidR="00000000" w:rsidRPr="00000000">
        <w:rPr>
          <w:sz w:val="18"/>
          <w:szCs w:val="18"/>
          <w:rtl w:val="0"/>
        </w:rPr>
        <w:t xml:space="preserve">Blackburn, E. H., &amp; Gall, J. G. (1978). A tandemly repeated sequence at the termini of the extrachromosomal ribosomal RNA genes in Tetrahymena. Journal of Molecular Biology, 120, 33–53.</w:t>
      </w:r>
    </w:p>
    <w:p w:rsidR="00000000" w:rsidDel="00000000" w:rsidP="00000000" w:rsidRDefault="00000000" w:rsidRPr="00000000" w14:paraId="0000005E">
      <w:pPr>
        <w:numPr>
          <w:ilvl w:val="0"/>
          <w:numId w:val="1"/>
        </w:numPr>
        <w:ind w:left="720" w:hanging="360"/>
        <w:jc w:val="both"/>
        <w:rPr>
          <w:sz w:val="18"/>
          <w:szCs w:val="18"/>
        </w:rPr>
      </w:pPr>
      <w:r w:rsidDel="00000000" w:rsidR="00000000" w:rsidRPr="00000000">
        <w:rPr>
          <w:sz w:val="18"/>
          <w:szCs w:val="18"/>
          <w:rtl w:val="0"/>
        </w:rPr>
        <w:t xml:space="preserve">Bodnar, A. G., Ouellette, M., Frolkis, M., Holt, S. E., Chin, C. P., et al. (1998). Extension of life span by introduction of telomerase into normal human cells. Science, 279, 349–352.</w:t>
      </w:r>
    </w:p>
    <w:p w:rsidR="00000000" w:rsidDel="00000000" w:rsidP="00000000" w:rsidRDefault="00000000" w:rsidRPr="00000000" w14:paraId="0000005F">
      <w:pPr>
        <w:numPr>
          <w:ilvl w:val="0"/>
          <w:numId w:val="1"/>
        </w:numPr>
        <w:ind w:left="720" w:hanging="360"/>
        <w:rPr>
          <w:sz w:val="18"/>
          <w:szCs w:val="18"/>
        </w:rPr>
      </w:pPr>
      <w:r w:rsidDel="00000000" w:rsidR="00000000" w:rsidRPr="00000000">
        <w:rPr>
          <w:sz w:val="18"/>
          <w:szCs w:val="18"/>
          <w:rtl w:val="0"/>
        </w:rPr>
        <w:t xml:space="preserve">Chichinadze, K. N., &amp; Tkemaladze, D. V. (2008). Centrosomal hypothesis of cellular aging and differentiation. Advances in Gerontology= Uspekhi Gerontologii, 21(3), 367-371.</w:t>
      </w:r>
    </w:p>
    <w:p w:rsidR="00000000" w:rsidDel="00000000" w:rsidP="00000000" w:rsidRDefault="00000000" w:rsidRPr="00000000" w14:paraId="00000060">
      <w:pPr>
        <w:numPr>
          <w:ilvl w:val="0"/>
          <w:numId w:val="1"/>
        </w:numPr>
        <w:ind w:left="720" w:hanging="360"/>
        <w:rPr>
          <w:sz w:val="18"/>
          <w:szCs w:val="18"/>
        </w:rPr>
      </w:pPr>
      <w:r w:rsidDel="00000000" w:rsidR="00000000" w:rsidRPr="00000000">
        <w:rPr>
          <w:sz w:val="18"/>
          <w:szCs w:val="18"/>
          <w:rtl w:val="0"/>
        </w:rPr>
        <w:t xml:space="preserve">Chichinadze, K., Lazarashvili, A., &amp; Tkemaladze, J. (2013). RNA in centrosomes: structure and possible functions. Protoplasma, 250(1), 397-405.</w:t>
      </w:r>
    </w:p>
    <w:p w:rsidR="00000000" w:rsidDel="00000000" w:rsidP="00000000" w:rsidRDefault="00000000" w:rsidRPr="00000000" w14:paraId="00000061">
      <w:pPr>
        <w:numPr>
          <w:ilvl w:val="0"/>
          <w:numId w:val="1"/>
        </w:numPr>
        <w:ind w:left="720" w:hanging="360"/>
        <w:rPr>
          <w:sz w:val="18"/>
          <w:szCs w:val="18"/>
        </w:rPr>
      </w:pPr>
      <w:r w:rsidDel="00000000" w:rsidR="00000000" w:rsidRPr="00000000">
        <w:rPr>
          <w:sz w:val="18"/>
          <w:szCs w:val="18"/>
          <w:rtl w:val="0"/>
        </w:rPr>
        <w:t xml:space="preserve">Chichinadze, K., Tkemaladze, D., &amp; Lazarashvili, A. (2012). New class of RNA and centrosomal hypothesis of cell aging. Advances in Gerontology= Uspekhi Gerontologii, 25(1), 23-28.</w:t>
      </w:r>
    </w:p>
    <w:p w:rsidR="00000000" w:rsidDel="00000000" w:rsidP="00000000" w:rsidRDefault="00000000" w:rsidRPr="00000000" w14:paraId="00000062">
      <w:pPr>
        <w:numPr>
          <w:ilvl w:val="0"/>
          <w:numId w:val="1"/>
        </w:numPr>
        <w:ind w:left="720" w:hanging="360"/>
        <w:rPr>
          <w:sz w:val="18"/>
          <w:szCs w:val="18"/>
        </w:rPr>
      </w:pPr>
      <w:r w:rsidDel="00000000" w:rsidR="00000000" w:rsidRPr="00000000">
        <w:rPr>
          <w:sz w:val="18"/>
          <w:szCs w:val="18"/>
          <w:rtl w:val="0"/>
        </w:rPr>
        <w:t xml:space="preserve">Chichinadze, K., Tkemaladze, J., &amp; Lazarashvili, A. (2012). A new class of RNAs and the centrosomal hypothesis of cell aging. Advances in Gerontology, 2(4), 287-291.</w:t>
      </w:r>
    </w:p>
    <w:p w:rsidR="00000000" w:rsidDel="00000000" w:rsidP="00000000" w:rsidRDefault="00000000" w:rsidRPr="00000000" w14:paraId="00000063">
      <w:pPr>
        <w:numPr>
          <w:ilvl w:val="0"/>
          <w:numId w:val="1"/>
        </w:numPr>
        <w:ind w:left="720" w:hanging="360"/>
        <w:rPr>
          <w:sz w:val="18"/>
          <w:szCs w:val="18"/>
        </w:rPr>
      </w:pPr>
      <w:r w:rsidDel="00000000" w:rsidR="00000000" w:rsidRPr="00000000">
        <w:rPr>
          <w:sz w:val="18"/>
          <w:szCs w:val="18"/>
          <w:rtl w:val="0"/>
        </w:rPr>
        <w:t xml:space="preserve">Chichinadze, K., Tkemaladze, J., &amp; Lazarashvili, A. (2012). Discovery of centrosomal RNA and centrosomal hypothesis of cellular ageing and differentiation. Nucleosides, Nucleotides and Nucleic Acids, 31(3), 172-183.</w:t>
      </w:r>
    </w:p>
    <w:p w:rsidR="00000000" w:rsidDel="00000000" w:rsidP="00000000" w:rsidRDefault="00000000" w:rsidRPr="00000000" w14:paraId="00000064">
      <w:pPr>
        <w:numPr>
          <w:ilvl w:val="0"/>
          <w:numId w:val="1"/>
        </w:numPr>
        <w:ind w:left="720" w:hanging="360"/>
        <w:jc w:val="both"/>
        <w:rPr>
          <w:sz w:val="18"/>
          <w:szCs w:val="18"/>
        </w:rPr>
      </w:pPr>
      <w:r w:rsidDel="00000000" w:rsidR="00000000" w:rsidRPr="00000000">
        <w:rPr>
          <w:sz w:val="18"/>
          <w:szCs w:val="18"/>
          <w:rtl w:val="0"/>
        </w:rPr>
        <w:t xml:space="preserve">Counter, C. M., Avilion, A. A., LeFeuvre, C. E., Stewart, N. G., Greider, C. W., et al. (1992). Telomere shortening associated with chromosome instability is arrested in immortal cells which express telomerase activity. EMBO Journal, 11, 1921–1929.</w:t>
      </w:r>
    </w:p>
    <w:p w:rsidR="00000000" w:rsidDel="00000000" w:rsidP="00000000" w:rsidRDefault="00000000" w:rsidRPr="00000000" w14:paraId="00000065">
      <w:pPr>
        <w:numPr>
          <w:ilvl w:val="0"/>
          <w:numId w:val="1"/>
        </w:numPr>
        <w:ind w:left="720" w:hanging="360"/>
        <w:jc w:val="both"/>
        <w:rPr>
          <w:sz w:val="18"/>
          <w:szCs w:val="18"/>
        </w:rPr>
      </w:pPr>
      <w:r w:rsidDel="00000000" w:rsidR="00000000" w:rsidRPr="00000000">
        <w:rPr>
          <w:sz w:val="18"/>
          <w:szCs w:val="18"/>
          <w:rtl w:val="0"/>
        </w:rPr>
        <w:t xml:space="preserve">de Lange, T., Shiue, L., Myers, R. M., Cox, D. R., Naylor, S. L., et al. (1990). Structure and variability of human chromosome ends. Molecular and Cellular Biology, 10, 518–527.</w:t>
      </w:r>
    </w:p>
    <w:p w:rsidR="00000000" w:rsidDel="00000000" w:rsidP="00000000" w:rsidRDefault="00000000" w:rsidRPr="00000000" w14:paraId="00000066">
      <w:pPr>
        <w:numPr>
          <w:ilvl w:val="0"/>
          <w:numId w:val="1"/>
        </w:numPr>
        <w:ind w:left="720" w:hanging="360"/>
        <w:jc w:val="both"/>
        <w:rPr>
          <w:sz w:val="18"/>
          <w:szCs w:val="18"/>
        </w:rPr>
      </w:pPr>
      <w:r w:rsidDel="00000000" w:rsidR="00000000" w:rsidRPr="00000000">
        <w:rPr>
          <w:sz w:val="18"/>
          <w:szCs w:val="18"/>
          <w:rtl w:val="0"/>
        </w:rPr>
        <w:t xml:space="preserve">Earle, W. R. (1943). Production of malignancy in vitro: Mouse fibroblast cultures and changes seen in living cells. Journal of the National Cancer Institute, 4, 165–212.</w:t>
      </w:r>
    </w:p>
    <w:p w:rsidR="00000000" w:rsidDel="00000000" w:rsidP="00000000" w:rsidRDefault="00000000" w:rsidRPr="00000000" w14:paraId="00000067">
      <w:pPr>
        <w:numPr>
          <w:ilvl w:val="0"/>
          <w:numId w:val="1"/>
        </w:numPr>
        <w:ind w:left="720" w:hanging="360"/>
        <w:jc w:val="both"/>
        <w:rPr>
          <w:sz w:val="18"/>
          <w:szCs w:val="18"/>
        </w:rPr>
      </w:pPr>
      <w:r w:rsidDel="00000000" w:rsidR="00000000" w:rsidRPr="00000000">
        <w:rPr>
          <w:sz w:val="18"/>
          <w:szCs w:val="18"/>
          <w:rtl w:val="0"/>
        </w:rPr>
        <w:t xml:space="preserve">Enders, J. F., Weller, T. H., &amp; Robbins, F. C. (1949). Cultivation of Lansing strain of poliomyelitis virus in cultures of various human embryonic tissues. Science, 109, 85–87.</w:t>
      </w:r>
    </w:p>
    <w:p w:rsidR="00000000" w:rsidDel="00000000" w:rsidP="00000000" w:rsidRDefault="00000000" w:rsidRPr="00000000" w14:paraId="00000068">
      <w:pPr>
        <w:numPr>
          <w:ilvl w:val="0"/>
          <w:numId w:val="1"/>
        </w:numPr>
        <w:ind w:left="720" w:hanging="360"/>
        <w:jc w:val="both"/>
        <w:rPr>
          <w:sz w:val="18"/>
          <w:szCs w:val="18"/>
        </w:rPr>
      </w:pPr>
      <w:r w:rsidDel="00000000" w:rsidR="00000000" w:rsidRPr="00000000">
        <w:rPr>
          <w:sz w:val="18"/>
          <w:szCs w:val="18"/>
          <w:rtl w:val="0"/>
        </w:rPr>
        <w:t xml:space="preserve">Feng, J., Funk, W. D., Wang, S. S., Weinrich, S. L., Avilion, A. A., et al. (1995). The RNA component of human telomerase. Science, 269, 1236–1241.</w:t>
      </w:r>
    </w:p>
    <w:p w:rsidR="00000000" w:rsidDel="00000000" w:rsidP="00000000" w:rsidRDefault="00000000" w:rsidRPr="00000000" w14:paraId="00000069">
      <w:pPr>
        <w:numPr>
          <w:ilvl w:val="0"/>
          <w:numId w:val="1"/>
        </w:numPr>
        <w:ind w:left="720" w:hanging="360"/>
        <w:jc w:val="both"/>
        <w:rPr>
          <w:sz w:val="18"/>
          <w:szCs w:val="18"/>
        </w:rPr>
      </w:pPr>
      <w:r w:rsidDel="00000000" w:rsidR="00000000" w:rsidRPr="00000000">
        <w:rPr>
          <w:sz w:val="18"/>
          <w:szCs w:val="18"/>
          <w:rtl w:val="0"/>
        </w:rPr>
        <w:t xml:space="preserve">Greider, C. W., &amp; Blackburn, E. H. (1985). Identification of a specific telomere terminal transferase activity in Tetrahymena extracts. Cell, 43, 405–413.</w:t>
      </w:r>
    </w:p>
    <w:p w:rsidR="00000000" w:rsidDel="00000000" w:rsidP="00000000" w:rsidRDefault="00000000" w:rsidRPr="00000000" w14:paraId="0000006A">
      <w:pPr>
        <w:numPr>
          <w:ilvl w:val="0"/>
          <w:numId w:val="1"/>
        </w:numPr>
        <w:ind w:left="720" w:hanging="360"/>
        <w:jc w:val="both"/>
        <w:rPr>
          <w:sz w:val="18"/>
          <w:szCs w:val="18"/>
        </w:rPr>
      </w:pPr>
      <w:r w:rsidDel="00000000" w:rsidR="00000000" w:rsidRPr="00000000">
        <w:rPr>
          <w:sz w:val="18"/>
          <w:szCs w:val="18"/>
          <w:rtl w:val="0"/>
        </w:rPr>
        <w:t xml:space="preserve">Harrison, R. G. (1907). Observations on the living developing nerve fiber. Proceedings of the Society for Experimental Biology and Medicine, 4, 140–143.</w:t>
      </w:r>
    </w:p>
    <w:p w:rsidR="00000000" w:rsidDel="00000000" w:rsidP="00000000" w:rsidRDefault="00000000" w:rsidRPr="00000000" w14:paraId="0000006B">
      <w:pPr>
        <w:numPr>
          <w:ilvl w:val="0"/>
          <w:numId w:val="1"/>
        </w:numPr>
        <w:ind w:left="720" w:hanging="360"/>
        <w:jc w:val="both"/>
        <w:rPr>
          <w:sz w:val="18"/>
          <w:szCs w:val="18"/>
        </w:rPr>
      </w:pPr>
      <w:r w:rsidDel="00000000" w:rsidR="00000000" w:rsidRPr="00000000">
        <w:rPr>
          <w:sz w:val="18"/>
          <w:szCs w:val="18"/>
          <w:rtl w:val="0"/>
        </w:rPr>
        <w:t xml:space="preserve">Hastie, N. D., Dempster, M., Dunlop, M. G., Thompson, A. M., Green, D. K., &amp; Allshire, R. C. (1990). Telomere reduction in human colorectal carcinoma and with aging. Nature, 346, 866–868.</w:t>
      </w:r>
    </w:p>
    <w:p w:rsidR="00000000" w:rsidDel="00000000" w:rsidP="00000000" w:rsidRDefault="00000000" w:rsidRPr="00000000" w14:paraId="0000006C">
      <w:pPr>
        <w:numPr>
          <w:ilvl w:val="0"/>
          <w:numId w:val="1"/>
        </w:numPr>
        <w:ind w:left="720" w:hanging="360"/>
        <w:jc w:val="both"/>
        <w:rPr>
          <w:sz w:val="18"/>
          <w:szCs w:val="18"/>
        </w:rPr>
      </w:pPr>
      <w:r w:rsidDel="00000000" w:rsidR="00000000" w:rsidRPr="00000000">
        <w:rPr>
          <w:sz w:val="18"/>
          <w:szCs w:val="18"/>
          <w:rtl w:val="0"/>
        </w:rPr>
        <w:t xml:space="preserve">Hayflick, L. (1965). The limited in vitro lifetime of human diploid cell strains. Experimental Cell Research, 37, 614–636.</w:t>
      </w:r>
    </w:p>
    <w:p w:rsidR="00000000" w:rsidDel="00000000" w:rsidP="00000000" w:rsidRDefault="00000000" w:rsidRPr="00000000" w14:paraId="0000006D">
      <w:pPr>
        <w:numPr>
          <w:ilvl w:val="0"/>
          <w:numId w:val="1"/>
        </w:numPr>
        <w:ind w:left="720" w:hanging="360"/>
        <w:jc w:val="both"/>
        <w:rPr>
          <w:sz w:val="18"/>
          <w:szCs w:val="18"/>
        </w:rPr>
      </w:pPr>
      <w:r w:rsidDel="00000000" w:rsidR="00000000" w:rsidRPr="00000000">
        <w:rPr>
          <w:sz w:val="18"/>
          <w:szCs w:val="18"/>
          <w:rtl w:val="0"/>
        </w:rPr>
        <w:t xml:space="preserve">Hayflick, L. (1980). Cell aging. Annual Review of Gerontology and Geriatrics, 1, 26–67.</w:t>
      </w:r>
    </w:p>
    <w:p w:rsidR="00000000" w:rsidDel="00000000" w:rsidP="00000000" w:rsidRDefault="00000000" w:rsidRPr="00000000" w14:paraId="0000006E">
      <w:pPr>
        <w:numPr>
          <w:ilvl w:val="0"/>
          <w:numId w:val="1"/>
        </w:numPr>
        <w:ind w:left="720" w:hanging="360"/>
        <w:jc w:val="both"/>
        <w:rPr>
          <w:sz w:val="18"/>
          <w:szCs w:val="18"/>
        </w:rPr>
      </w:pPr>
      <w:r w:rsidDel="00000000" w:rsidR="00000000" w:rsidRPr="00000000">
        <w:rPr>
          <w:sz w:val="18"/>
          <w:szCs w:val="18"/>
          <w:rtl w:val="0"/>
        </w:rPr>
        <w:t xml:space="preserve">Hayflick, L. (1984). The coming of age of WI-38. Advances in Cell Culture, 3, 303–316.</w:t>
      </w:r>
    </w:p>
    <w:p w:rsidR="00000000" w:rsidDel="00000000" w:rsidP="00000000" w:rsidRDefault="00000000" w:rsidRPr="00000000" w14:paraId="0000006F">
      <w:pPr>
        <w:numPr>
          <w:ilvl w:val="0"/>
          <w:numId w:val="1"/>
        </w:numPr>
        <w:ind w:left="720" w:hanging="360"/>
        <w:jc w:val="both"/>
        <w:rPr>
          <w:sz w:val="18"/>
          <w:szCs w:val="18"/>
        </w:rPr>
      </w:pPr>
      <w:r w:rsidDel="00000000" w:rsidR="00000000" w:rsidRPr="00000000">
        <w:rPr>
          <w:sz w:val="18"/>
          <w:szCs w:val="18"/>
          <w:rtl w:val="0"/>
        </w:rPr>
        <w:t xml:space="preserve">Hayflick, L. (1989). History of cell substrates used for human biologicals. Developmental Biology Standards, 70, 11–26.</w:t>
      </w:r>
    </w:p>
    <w:p w:rsidR="00000000" w:rsidDel="00000000" w:rsidP="00000000" w:rsidRDefault="00000000" w:rsidRPr="00000000" w14:paraId="00000070">
      <w:pPr>
        <w:numPr>
          <w:ilvl w:val="0"/>
          <w:numId w:val="1"/>
        </w:numPr>
        <w:ind w:left="720" w:hanging="360"/>
        <w:jc w:val="both"/>
        <w:rPr>
          <w:sz w:val="18"/>
          <w:szCs w:val="18"/>
        </w:rPr>
      </w:pPr>
      <w:r w:rsidDel="00000000" w:rsidR="00000000" w:rsidRPr="00000000">
        <w:rPr>
          <w:sz w:val="18"/>
          <w:szCs w:val="18"/>
          <w:rtl w:val="0"/>
        </w:rPr>
        <w:t xml:space="preserve">Hayflick, L. (1994). How and why we age. New York: Ballantine Books.</w:t>
      </w:r>
    </w:p>
    <w:p w:rsidR="00000000" w:rsidDel="00000000" w:rsidP="00000000" w:rsidRDefault="00000000" w:rsidRPr="00000000" w14:paraId="00000071">
      <w:pPr>
        <w:numPr>
          <w:ilvl w:val="0"/>
          <w:numId w:val="1"/>
        </w:numPr>
        <w:ind w:left="720" w:hanging="360"/>
        <w:jc w:val="both"/>
        <w:rPr>
          <w:sz w:val="18"/>
          <w:szCs w:val="18"/>
        </w:rPr>
      </w:pPr>
      <w:r w:rsidDel="00000000" w:rsidR="00000000" w:rsidRPr="00000000">
        <w:rPr>
          <w:sz w:val="18"/>
          <w:szCs w:val="18"/>
          <w:rtl w:val="0"/>
        </w:rPr>
        <w:t xml:space="preserve">Hayflick, L., &amp; Moorhead, P. S. (1961). The serial cultivation of human diploid cell strains. Experimental Cell Research, 25, 585–621.</w:t>
      </w:r>
    </w:p>
    <w:p w:rsidR="00000000" w:rsidDel="00000000" w:rsidP="00000000" w:rsidRDefault="00000000" w:rsidRPr="00000000" w14:paraId="00000072">
      <w:pPr>
        <w:numPr>
          <w:ilvl w:val="0"/>
          <w:numId w:val="1"/>
        </w:numPr>
        <w:ind w:left="720" w:hanging="360"/>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73">
      <w:pPr>
        <w:numPr>
          <w:ilvl w:val="0"/>
          <w:numId w:val="1"/>
        </w:numPr>
        <w:ind w:left="720" w:hanging="360"/>
        <w:rPr>
          <w:sz w:val="18"/>
          <w:szCs w:val="18"/>
        </w:rPr>
      </w:pPr>
      <w:r w:rsidDel="00000000" w:rsidR="00000000" w:rsidRPr="00000000">
        <w:rPr>
          <w:sz w:val="18"/>
          <w:szCs w:val="18"/>
          <w:rtl w:val="0"/>
        </w:rPr>
        <w:t xml:space="preserve">Kipshidze, M., &amp; Tkemaladze, J. (2023). Comparative Analysis of drugs that improve the Quality of Life and Life Expectancy. Junior Researchers, 1(1), 184–193. doi: </w:t>
      </w:r>
      <w:hyperlink r:id="rId8">
        <w:r w:rsidDel="00000000" w:rsidR="00000000" w:rsidRPr="00000000">
          <w:rPr>
            <w:color w:val="1155cc"/>
            <w:sz w:val="18"/>
            <w:szCs w:val="18"/>
            <w:u w:val="single"/>
            <w:rtl w:val="0"/>
          </w:rPr>
          <w:t xml:space="preserve">https://doi.org/10.52340/2023.01.01.19</w:t>
        </w:r>
      </w:hyperlink>
      <w:r w:rsidDel="00000000" w:rsidR="00000000" w:rsidRPr="00000000">
        <w:rPr>
          <w:rtl w:val="0"/>
        </w:rPr>
      </w:r>
    </w:p>
    <w:p w:rsidR="00000000" w:rsidDel="00000000" w:rsidP="00000000" w:rsidRDefault="00000000" w:rsidRPr="00000000" w14:paraId="00000074">
      <w:pPr>
        <w:numPr>
          <w:ilvl w:val="0"/>
          <w:numId w:val="1"/>
        </w:numPr>
        <w:ind w:left="720" w:hanging="360"/>
        <w:rPr>
          <w:sz w:val="18"/>
          <w:szCs w:val="18"/>
        </w:rPr>
      </w:pPr>
      <w:r w:rsidDel="00000000" w:rsidR="00000000" w:rsidRPr="00000000">
        <w:rPr>
          <w:sz w:val="18"/>
          <w:szCs w:val="18"/>
          <w:rtl w:val="0"/>
        </w:rPr>
        <w:t xml:space="preserve">Kipshidze, M., &amp; Tkemaladze, J. (2023). The planaria Schmidtea mediterranea as a model system for the study of stem cell biology. Junior Researchers, 1(1), 194–218. doi: </w:t>
      </w:r>
      <w:hyperlink r:id="rId9">
        <w:r w:rsidDel="00000000" w:rsidR="00000000" w:rsidRPr="00000000">
          <w:rPr>
            <w:color w:val="1155cc"/>
            <w:sz w:val="18"/>
            <w:szCs w:val="18"/>
            <w:u w:val="single"/>
            <w:rtl w:val="0"/>
          </w:rPr>
          <w:t xml:space="preserve">https://doi.org/10.52340/2023.01.01.20</w:t>
        </w:r>
      </w:hyperlink>
      <w:r w:rsidDel="00000000" w:rsidR="00000000" w:rsidRPr="00000000">
        <w:rPr>
          <w:rtl w:val="0"/>
        </w:rPr>
      </w:r>
    </w:p>
    <w:p w:rsidR="00000000" w:rsidDel="00000000" w:rsidP="00000000" w:rsidRDefault="00000000" w:rsidRPr="00000000" w14:paraId="00000075">
      <w:pPr>
        <w:numPr>
          <w:ilvl w:val="0"/>
          <w:numId w:val="1"/>
        </w:numPr>
        <w:ind w:left="720" w:hanging="360"/>
        <w:rPr>
          <w:sz w:val="18"/>
          <w:szCs w:val="18"/>
        </w:rPr>
      </w:pPr>
      <w:r w:rsidDel="00000000" w:rsidR="00000000" w:rsidRPr="00000000">
        <w:rPr>
          <w:sz w:val="18"/>
          <w:szCs w:val="18"/>
          <w:rtl w:val="0"/>
        </w:rPr>
        <w:t xml:space="preserve">Kipshidze, M., &amp; Tkemaladze, J. (2024). Abastumani Resort: Balneological Heritage and Modern Potential. Junior Researchers, 2(2), 126–134. doi: https://doi.org/10.52340/jr.2024.02.02.12</w:t>
      </w:r>
    </w:p>
    <w:p w:rsidR="00000000" w:rsidDel="00000000" w:rsidP="00000000" w:rsidRDefault="00000000" w:rsidRPr="00000000" w14:paraId="00000076">
      <w:pPr>
        <w:numPr>
          <w:ilvl w:val="0"/>
          <w:numId w:val="1"/>
        </w:numPr>
        <w:ind w:left="720" w:hanging="360"/>
        <w:rPr>
          <w:sz w:val="18"/>
          <w:szCs w:val="18"/>
        </w:rPr>
      </w:pPr>
      <w:r w:rsidDel="00000000" w:rsidR="00000000" w:rsidRPr="00000000">
        <w:rPr>
          <w:sz w:val="18"/>
          <w:szCs w:val="18"/>
          <w:rtl w:val="0"/>
        </w:rPr>
        <w:t xml:space="preserve">Kipshidze, M., &amp; Tkemaladze, J. (2024). Balneology in Georgia: traditions and modern situation. Junior Researchers, 2(2), 78–97. doi: https://doi.org/10.52340/jr.2024.02.02.09</w:t>
      </w:r>
    </w:p>
    <w:p w:rsidR="00000000" w:rsidDel="00000000" w:rsidP="00000000" w:rsidRDefault="00000000" w:rsidRPr="00000000" w14:paraId="00000077">
      <w:pPr>
        <w:numPr>
          <w:ilvl w:val="0"/>
          <w:numId w:val="1"/>
        </w:numPr>
        <w:ind w:left="720" w:hanging="360"/>
        <w:rPr>
          <w:sz w:val="18"/>
          <w:szCs w:val="18"/>
        </w:rPr>
      </w:pPr>
      <w:r w:rsidDel="00000000" w:rsidR="00000000" w:rsidRPr="00000000">
        <w:rPr>
          <w:sz w:val="18"/>
          <w:szCs w:val="18"/>
          <w:rtl w:val="0"/>
        </w:rPr>
        <w:t xml:space="preserve">Kipshidze, M., &amp; Tkemaladze, J. (2024). Microelementoses - history and current status. Junior Researchers, 2(2), 108–125. doi: https://doi.org/10.52340/jr.2024.02.02.11</w:t>
      </w:r>
    </w:p>
    <w:p w:rsidR="00000000" w:rsidDel="00000000" w:rsidP="00000000" w:rsidRDefault="00000000" w:rsidRPr="00000000" w14:paraId="00000078">
      <w:pPr>
        <w:numPr>
          <w:ilvl w:val="0"/>
          <w:numId w:val="1"/>
        </w:numPr>
        <w:ind w:left="720" w:hanging="360"/>
        <w:jc w:val="both"/>
        <w:rPr>
          <w:sz w:val="18"/>
          <w:szCs w:val="18"/>
        </w:rPr>
      </w:pPr>
      <w:r w:rsidDel="00000000" w:rsidR="00000000" w:rsidRPr="00000000">
        <w:rPr>
          <w:sz w:val="18"/>
          <w:szCs w:val="18"/>
          <w:rtl w:val="0"/>
        </w:rPr>
        <w:t xml:space="preserve">Levy, M. Z., Allsopp, R. C., Futcher, A. B., Greider, C. W., &amp; Harley, C. B. (1992). Telomere end-replication problem and cellular aging. Journal of Molecular Biology, 225, 951–960.</w:t>
      </w:r>
    </w:p>
    <w:p w:rsidR="00000000" w:rsidDel="00000000" w:rsidP="00000000" w:rsidRDefault="00000000" w:rsidRPr="00000000" w14:paraId="00000079">
      <w:pPr>
        <w:numPr>
          <w:ilvl w:val="0"/>
          <w:numId w:val="1"/>
        </w:numPr>
        <w:ind w:left="720" w:hanging="360"/>
        <w:rPr>
          <w:sz w:val="18"/>
          <w:szCs w:val="18"/>
        </w:rPr>
      </w:pPr>
      <w:r w:rsidDel="00000000" w:rsidR="00000000" w:rsidRPr="00000000">
        <w:rPr>
          <w:sz w:val="18"/>
          <w:szCs w:val="18"/>
          <w:rtl w:val="0"/>
        </w:rPr>
        <w:t xml:space="preserve">Lezhava, T., Monaselidze, J., Jokhadze, T., Kakauridze, N., Khodeli, N., Rogava, M., Tkemaladze, J., ... &amp; Gaiozishvili, M. (2011). Gerontology research in Georgia. Biogerontology, 12, 87-91. doi: 10.1007/s10522-010-9283-6. Epub 2010 May 18. PMID: 20480236; PMCID: PMC3063552</w:t>
      </w:r>
    </w:p>
    <w:p w:rsidR="00000000" w:rsidDel="00000000" w:rsidP="00000000" w:rsidRDefault="00000000" w:rsidRPr="00000000" w14:paraId="0000007A">
      <w:pPr>
        <w:numPr>
          <w:ilvl w:val="0"/>
          <w:numId w:val="1"/>
        </w:numPr>
        <w:ind w:left="720" w:hanging="360"/>
        <w:jc w:val="both"/>
        <w:rPr>
          <w:sz w:val="18"/>
          <w:szCs w:val="18"/>
        </w:rPr>
      </w:pPr>
      <w:r w:rsidDel="00000000" w:rsidR="00000000" w:rsidRPr="00000000">
        <w:rPr>
          <w:sz w:val="18"/>
          <w:szCs w:val="18"/>
          <w:rtl w:val="0"/>
        </w:rPr>
        <w:t xml:space="preserve">Lindsey, J., McGill, N. I., Lindsey, L. A., Green, D. K., &amp; Cooke, H. J. (1991). In vivo loss of telomere repeats with age in humans. Mutation Research, 256, 45–48.</w:t>
      </w:r>
    </w:p>
    <w:p w:rsidR="00000000" w:rsidDel="00000000" w:rsidP="00000000" w:rsidRDefault="00000000" w:rsidRPr="00000000" w14:paraId="0000007B">
      <w:pPr>
        <w:numPr>
          <w:ilvl w:val="0"/>
          <w:numId w:val="1"/>
        </w:numPr>
        <w:ind w:left="720" w:hanging="360"/>
        <w:rPr>
          <w:sz w:val="18"/>
          <w:szCs w:val="18"/>
        </w:rPr>
      </w:pPr>
      <w:r w:rsidDel="00000000" w:rsidR="00000000" w:rsidRPr="00000000">
        <w:rPr>
          <w:sz w:val="18"/>
          <w:szCs w:val="18"/>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07C">
      <w:pPr>
        <w:numPr>
          <w:ilvl w:val="0"/>
          <w:numId w:val="1"/>
        </w:numPr>
        <w:ind w:left="720" w:hanging="360"/>
        <w:jc w:val="both"/>
        <w:rPr>
          <w:sz w:val="18"/>
          <w:szCs w:val="18"/>
        </w:rPr>
      </w:pPr>
      <w:r w:rsidDel="00000000" w:rsidR="00000000" w:rsidRPr="00000000">
        <w:rPr>
          <w:sz w:val="18"/>
          <w:szCs w:val="18"/>
          <w:rtl w:val="0"/>
        </w:rPr>
        <w:t xml:space="preserve">McClintock, B. (1941). The stability of broken ends of chromosomes in Zea mays. Genetics, 26, 234–282.</w:t>
      </w:r>
    </w:p>
    <w:p w:rsidR="00000000" w:rsidDel="00000000" w:rsidP="00000000" w:rsidRDefault="00000000" w:rsidRPr="00000000" w14:paraId="0000007D">
      <w:pPr>
        <w:numPr>
          <w:ilvl w:val="0"/>
          <w:numId w:val="1"/>
        </w:numPr>
        <w:ind w:left="720" w:hanging="360"/>
        <w:jc w:val="both"/>
        <w:rPr>
          <w:sz w:val="18"/>
          <w:szCs w:val="18"/>
        </w:rPr>
      </w:pPr>
      <w:r w:rsidDel="00000000" w:rsidR="00000000" w:rsidRPr="00000000">
        <w:rPr>
          <w:sz w:val="18"/>
          <w:szCs w:val="18"/>
          <w:rtl w:val="0"/>
        </w:rPr>
        <w:t xml:space="preserve">Morin, G. B. (1989). The human telomere terminal transferase enzyme is a ribonucleoprotein that synthesizes TTAGGG repeats. Cell, 59, 521–529.</w:t>
      </w:r>
    </w:p>
    <w:p w:rsidR="00000000" w:rsidDel="00000000" w:rsidP="00000000" w:rsidRDefault="00000000" w:rsidRPr="00000000" w14:paraId="0000007E">
      <w:pPr>
        <w:numPr>
          <w:ilvl w:val="0"/>
          <w:numId w:val="1"/>
        </w:numPr>
        <w:ind w:left="720" w:hanging="360"/>
        <w:jc w:val="both"/>
        <w:rPr>
          <w:sz w:val="18"/>
          <w:szCs w:val="18"/>
        </w:rPr>
      </w:pPr>
      <w:r w:rsidDel="00000000" w:rsidR="00000000" w:rsidRPr="00000000">
        <w:rPr>
          <w:sz w:val="18"/>
          <w:szCs w:val="18"/>
          <w:rtl w:val="0"/>
        </w:rPr>
        <w:t xml:space="preserve">Muller, H. J. (1962). The remaking of chromosomes. In Studies of genetics (pp. 384–408). Bloomington, IN: Indiana University Press.</w:t>
      </w:r>
    </w:p>
    <w:p w:rsidR="00000000" w:rsidDel="00000000" w:rsidP="00000000" w:rsidRDefault="00000000" w:rsidRPr="00000000" w14:paraId="0000007F">
      <w:pPr>
        <w:numPr>
          <w:ilvl w:val="0"/>
          <w:numId w:val="1"/>
        </w:numPr>
        <w:ind w:left="720" w:hanging="360"/>
        <w:jc w:val="both"/>
        <w:rPr>
          <w:sz w:val="18"/>
          <w:szCs w:val="18"/>
        </w:rPr>
      </w:pPr>
      <w:r w:rsidDel="00000000" w:rsidR="00000000" w:rsidRPr="00000000">
        <w:rPr>
          <w:sz w:val="18"/>
          <w:szCs w:val="18"/>
          <w:rtl w:val="0"/>
        </w:rPr>
        <w:t xml:space="preserve">Nakamura, T. M., Morin, G. B., Chapman, K. B., Weinrich, S. L., et al. (1997). Telomerase catalytic subunit homologs from fission yeast and humans. Science, 277, 955–959.</w:t>
      </w:r>
    </w:p>
    <w:p w:rsidR="00000000" w:rsidDel="00000000" w:rsidP="00000000" w:rsidRDefault="00000000" w:rsidRPr="00000000" w14:paraId="00000080">
      <w:pPr>
        <w:numPr>
          <w:ilvl w:val="0"/>
          <w:numId w:val="1"/>
        </w:numPr>
        <w:ind w:left="720" w:hanging="360"/>
        <w:jc w:val="both"/>
        <w:rPr>
          <w:sz w:val="18"/>
          <w:szCs w:val="18"/>
        </w:rPr>
      </w:pPr>
      <w:r w:rsidDel="00000000" w:rsidR="00000000" w:rsidRPr="00000000">
        <w:rPr>
          <w:sz w:val="18"/>
          <w:szCs w:val="18"/>
          <w:rtl w:val="0"/>
        </w:rPr>
        <w:t xml:space="preserve">Olovnikov, A. M. (1996). Telomeres, telomerase and aging: Origin of the theory. Experimental Gerontology, 31, 443–448.</w:t>
      </w:r>
    </w:p>
    <w:p w:rsidR="00000000" w:rsidDel="00000000" w:rsidP="00000000" w:rsidRDefault="00000000" w:rsidRPr="00000000" w14:paraId="00000081">
      <w:pPr>
        <w:numPr>
          <w:ilvl w:val="0"/>
          <w:numId w:val="1"/>
        </w:numPr>
        <w:ind w:left="720" w:hanging="360"/>
        <w:rPr>
          <w:sz w:val="18"/>
          <w:szCs w:val="18"/>
        </w:rPr>
      </w:pPr>
      <w:r w:rsidDel="00000000" w:rsidR="00000000" w:rsidRPr="00000000">
        <w:rPr>
          <w:sz w:val="18"/>
          <w:szCs w:val="18"/>
          <w:rtl w:val="0"/>
        </w:rPr>
        <w:t xml:space="preserve">Prangishvili, A., Gasitashvili, Z., Matsaberidze, M., Chkhartishvili, L., Chichinadze, K., Tkemaladze, J., ... &amp; Azmaiparashvili, Z. (2019). SYSTEM COMPONENTS OF HEALTH AND INNOVATION FOR THE ORGANIZATION OF NANO-BIOMEDIC ECOSYSTEM TECHNOLOGICAL PLATFORM. Current Politics and Economics of Russia, Eastern and Central Europe, 34(2/3), 299-305.</w:t>
      </w:r>
    </w:p>
    <w:p w:rsidR="00000000" w:rsidDel="00000000" w:rsidP="00000000" w:rsidRDefault="00000000" w:rsidRPr="00000000" w14:paraId="00000082">
      <w:pPr>
        <w:numPr>
          <w:ilvl w:val="0"/>
          <w:numId w:val="1"/>
        </w:numPr>
        <w:ind w:left="720" w:hanging="360"/>
        <w:jc w:val="both"/>
        <w:rPr>
          <w:sz w:val="18"/>
          <w:szCs w:val="18"/>
        </w:rPr>
      </w:pPr>
      <w:r w:rsidDel="00000000" w:rsidR="00000000" w:rsidRPr="00000000">
        <w:rPr>
          <w:sz w:val="18"/>
          <w:szCs w:val="18"/>
          <w:rtl w:val="0"/>
        </w:rPr>
        <w:t xml:space="preserve">Shippen-Lentz, D., &amp; Blackburn, E. H. (1990). Functional evidence for an RNA template in telomerase. Science, 247, 546–552.</w:t>
      </w:r>
    </w:p>
    <w:p w:rsidR="00000000" w:rsidDel="00000000" w:rsidP="00000000" w:rsidRDefault="00000000" w:rsidRPr="00000000" w14:paraId="00000083">
      <w:pPr>
        <w:numPr>
          <w:ilvl w:val="0"/>
          <w:numId w:val="1"/>
        </w:numPr>
        <w:ind w:left="720" w:hanging="360"/>
        <w:rPr>
          <w:sz w:val="18"/>
          <w:szCs w:val="18"/>
        </w:rPr>
      </w:pPr>
      <w:r w:rsidDel="00000000" w:rsidR="00000000" w:rsidRPr="00000000">
        <w:rPr>
          <w:sz w:val="18"/>
          <w:szCs w:val="18"/>
          <w:rtl w:val="0"/>
        </w:rPr>
        <w:t xml:space="preserve">Tkemaladze J. Editorial: Molecular mechanism of ageing and therapeutic advances through targeting glycative and oxidative stress. Front Pharmacol. 2024 Mar 6;14:1324446. doi: 10.3389/fphar.2023.1324446. PMID: 38510429; PMCID: PMC10953819.</w:t>
      </w:r>
    </w:p>
    <w:p w:rsidR="00000000" w:rsidDel="00000000" w:rsidP="00000000" w:rsidRDefault="00000000" w:rsidRPr="00000000" w14:paraId="00000084">
      <w:pPr>
        <w:numPr>
          <w:ilvl w:val="0"/>
          <w:numId w:val="1"/>
        </w:numPr>
        <w:ind w:left="720" w:hanging="360"/>
        <w:rPr>
          <w:sz w:val="18"/>
          <w:szCs w:val="18"/>
        </w:rPr>
      </w:pPr>
      <w:r w:rsidDel="00000000" w:rsidR="00000000" w:rsidRPr="00000000">
        <w:rPr>
          <w:sz w:val="18"/>
          <w:szCs w:val="18"/>
          <w:rtl w:val="0"/>
        </w:rPr>
        <w:t xml:space="preserve">Tkemaladze, J. (2023). Cross-senolytic effects of dasatinib and quercetin in humans. Georgian Scientists, 5(3), 138–152. doi: </w:t>
      </w:r>
      <w:hyperlink r:id="rId10">
        <w:r w:rsidDel="00000000" w:rsidR="00000000" w:rsidRPr="00000000">
          <w:rPr>
            <w:color w:val="1155cc"/>
            <w:sz w:val="18"/>
            <w:szCs w:val="18"/>
            <w:u w:val="single"/>
            <w:rtl w:val="0"/>
          </w:rPr>
          <w:t xml:space="preserve">https://doi.org/10.52340/2023.05.03.15</w:t>
        </w:r>
      </w:hyperlink>
      <w:r w:rsidDel="00000000" w:rsidR="00000000" w:rsidRPr="00000000">
        <w:rPr>
          <w:rtl w:val="0"/>
        </w:rPr>
      </w:r>
    </w:p>
    <w:p w:rsidR="00000000" w:rsidDel="00000000" w:rsidP="00000000" w:rsidRDefault="00000000" w:rsidRPr="00000000" w14:paraId="00000085">
      <w:pPr>
        <w:numPr>
          <w:ilvl w:val="0"/>
          <w:numId w:val="1"/>
        </w:numPr>
        <w:ind w:left="720" w:hanging="360"/>
        <w:rPr>
          <w:sz w:val="18"/>
          <w:szCs w:val="18"/>
        </w:rPr>
      </w:pPr>
      <w:r w:rsidDel="00000000" w:rsidR="00000000" w:rsidRPr="00000000">
        <w:rPr>
          <w:sz w:val="18"/>
          <w:szCs w:val="18"/>
          <w:rtl w:val="0"/>
        </w:rPr>
        <w:t xml:space="preserve">Tkemaladze, J. (2023). Is the selective accumulation of oldest centrioles in stem cells the main cause of organism ageing?. Georgian Scientists, 5(3), 216–235. doi: </w:t>
      </w:r>
      <w:hyperlink r:id="rId11">
        <w:r w:rsidDel="00000000" w:rsidR="00000000" w:rsidRPr="00000000">
          <w:rPr>
            <w:color w:val="1155cc"/>
            <w:sz w:val="18"/>
            <w:szCs w:val="18"/>
            <w:u w:val="single"/>
            <w:rtl w:val="0"/>
          </w:rPr>
          <w:t xml:space="preserve">https://doi.org/10.52340/2023.05.03.22</w:t>
        </w:r>
      </w:hyperlink>
      <w:r w:rsidDel="00000000" w:rsidR="00000000" w:rsidRPr="00000000">
        <w:rPr>
          <w:rtl w:val="0"/>
        </w:rPr>
      </w:r>
    </w:p>
    <w:p w:rsidR="00000000" w:rsidDel="00000000" w:rsidP="00000000" w:rsidRDefault="00000000" w:rsidRPr="00000000" w14:paraId="00000086">
      <w:pPr>
        <w:numPr>
          <w:ilvl w:val="0"/>
          <w:numId w:val="1"/>
        </w:numPr>
        <w:ind w:left="720" w:hanging="360"/>
        <w:rPr>
          <w:sz w:val="18"/>
          <w:szCs w:val="18"/>
        </w:rPr>
      </w:pPr>
      <w:r w:rsidDel="00000000" w:rsidR="00000000" w:rsidRPr="00000000">
        <w:rPr>
          <w:sz w:val="18"/>
          <w:szCs w:val="18"/>
          <w:rtl w:val="0"/>
        </w:rPr>
        <w:t xml:space="preserve">Tkemaladze, J. (2023). Long-Term Differences between Regenerations of Head and Tail Fragments in Schmidtea Mediterranea Ciw4. Available at SSRN 4257823.</w:t>
      </w:r>
    </w:p>
    <w:p w:rsidR="00000000" w:rsidDel="00000000" w:rsidP="00000000" w:rsidRDefault="00000000" w:rsidRPr="00000000" w14:paraId="00000087">
      <w:pPr>
        <w:numPr>
          <w:ilvl w:val="0"/>
          <w:numId w:val="1"/>
        </w:numPr>
        <w:ind w:left="720" w:hanging="360"/>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w:t>
      </w:r>
    </w:p>
    <w:p w:rsidR="00000000" w:rsidDel="00000000" w:rsidP="00000000" w:rsidRDefault="00000000" w:rsidRPr="00000000" w14:paraId="00000088">
      <w:pPr>
        <w:numPr>
          <w:ilvl w:val="0"/>
          <w:numId w:val="1"/>
        </w:numPr>
        <w:ind w:left="720" w:hanging="360"/>
        <w:rPr>
          <w:sz w:val="18"/>
          <w:szCs w:val="18"/>
        </w:rPr>
      </w:pPr>
      <w:r w:rsidDel="00000000" w:rsidR="00000000" w:rsidRPr="00000000">
        <w:rPr>
          <w:sz w:val="18"/>
          <w:szCs w:val="18"/>
          <w:rtl w:val="0"/>
        </w:rPr>
        <w:t xml:space="preserve">Tkemaladze, J. (2023). Structure and possible functions of centriolar RNA with reference to the centriolar hypothesis of differentiation and replicative senescence. Junior Researchers, 1(1), 156–170. doi: </w:t>
      </w:r>
      <w:hyperlink r:id="rId12">
        <w:r w:rsidDel="00000000" w:rsidR="00000000" w:rsidRPr="00000000">
          <w:rPr>
            <w:color w:val="1155cc"/>
            <w:sz w:val="18"/>
            <w:szCs w:val="18"/>
            <w:u w:val="single"/>
            <w:rtl w:val="0"/>
          </w:rPr>
          <w:t xml:space="preserve">https://doi.org/10.52340/2023.01.01.17</w:t>
        </w:r>
      </w:hyperlink>
      <w:r w:rsidDel="00000000" w:rsidR="00000000" w:rsidRPr="00000000">
        <w:rPr>
          <w:rtl w:val="0"/>
        </w:rPr>
      </w:r>
    </w:p>
    <w:p w:rsidR="00000000" w:rsidDel="00000000" w:rsidP="00000000" w:rsidRDefault="00000000" w:rsidRPr="00000000" w14:paraId="00000089">
      <w:pPr>
        <w:numPr>
          <w:ilvl w:val="0"/>
          <w:numId w:val="1"/>
        </w:numPr>
        <w:ind w:left="720" w:hanging="360"/>
        <w:rPr>
          <w:sz w:val="18"/>
          <w:szCs w:val="18"/>
        </w:rPr>
      </w:pPr>
      <w:r w:rsidDel="00000000" w:rsidR="00000000" w:rsidRPr="00000000">
        <w:rPr>
          <w:sz w:val="18"/>
          <w:szCs w:val="18"/>
          <w:rtl w:val="0"/>
        </w:rPr>
        <w:t xml:space="preserve">Tkemaladze, J. (2023). The centriolar hypothesis of differentiation and replicative senescence. Junior Researchers, 1(1), 123–141. doi: </w:t>
      </w:r>
      <w:hyperlink r:id="rId13">
        <w:r w:rsidDel="00000000" w:rsidR="00000000" w:rsidRPr="00000000">
          <w:rPr>
            <w:color w:val="1155cc"/>
            <w:sz w:val="18"/>
            <w:szCs w:val="18"/>
            <w:u w:val="single"/>
            <w:rtl w:val="0"/>
          </w:rPr>
          <w:t xml:space="preserve">https://doi.org/10.52340/2023.01.01.15</w:t>
        </w:r>
      </w:hyperlink>
      <w:r w:rsidDel="00000000" w:rsidR="00000000" w:rsidRPr="00000000">
        <w:rPr>
          <w:sz w:val="18"/>
          <w:szCs w:val="18"/>
          <w:rtl w:val="0"/>
        </w:rPr>
        <w:t xml:space="preserve"> </w:t>
      </w:r>
    </w:p>
    <w:p w:rsidR="00000000" w:rsidDel="00000000" w:rsidP="00000000" w:rsidRDefault="00000000" w:rsidRPr="00000000" w14:paraId="0000008A">
      <w:pPr>
        <w:numPr>
          <w:ilvl w:val="0"/>
          <w:numId w:val="1"/>
        </w:numPr>
        <w:ind w:left="720" w:hanging="360"/>
        <w:rPr>
          <w:sz w:val="18"/>
          <w:szCs w:val="18"/>
        </w:rPr>
      </w:pPr>
      <w:r w:rsidDel="00000000" w:rsidR="00000000" w:rsidRPr="00000000">
        <w:rPr>
          <w:sz w:val="18"/>
          <w:szCs w:val="18"/>
          <w:rtl w:val="0"/>
        </w:rPr>
        <w:t xml:space="preserve">Tkemaladze, J. (2024). Absence of centrioles and regenerative potential of planaria. Georgian Scientists, 6(4), 59–75. doi: </w:t>
      </w:r>
      <w:hyperlink r:id="rId14">
        <w:r w:rsidDel="00000000" w:rsidR="00000000" w:rsidRPr="00000000">
          <w:rPr>
            <w:color w:val="1155cc"/>
            <w:sz w:val="18"/>
            <w:szCs w:val="18"/>
            <w:u w:val="single"/>
            <w:rtl w:val="0"/>
          </w:rPr>
          <w:t xml:space="preserve">https://doi.org/10.52340/gs.2024.06.04.08</w:t>
        </w:r>
      </w:hyperlink>
      <w:r w:rsidDel="00000000" w:rsidR="00000000" w:rsidRPr="00000000">
        <w:rPr>
          <w:sz w:val="18"/>
          <w:szCs w:val="18"/>
          <w:rtl w:val="0"/>
        </w:rPr>
        <w:t xml:space="preserve"> </w:t>
      </w:r>
    </w:p>
    <w:p w:rsidR="00000000" w:rsidDel="00000000" w:rsidP="00000000" w:rsidRDefault="00000000" w:rsidRPr="00000000" w14:paraId="0000008B">
      <w:pPr>
        <w:numPr>
          <w:ilvl w:val="0"/>
          <w:numId w:val="1"/>
        </w:numPr>
        <w:ind w:left="720" w:hanging="360"/>
        <w:rPr>
          <w:sz w:val="18"/>
          <w:szCs w:val="18"/>
        </w:rPr>
      </w:pPr>
      <w:r w:rsidDel="00000000" w:rsidR="00000000" w:rsidRPr="00000000">
        <w:rPr>
          <w:sz w:val="18"/>
          <w:szCs w:val="18"/>
          <w:rtl w:val="0"/>
        </w:rPr>
        <w:t xml:space="preserve">Tkemaladze, J. (2024). Cell center and the problem of accumulation of oldest centrioles in stem cells. Georgian Scientists, 6(2), 304–322. doi: </w:t>
      </w:r>
      <w:hyperlink r:id="rId15">
        <w:r w:rsidDel="00000000" w:rsidR="00000000" w:rsidRPr="00000000">
          <w:rPr>
            <w:color w:val="1155cc"/>
            <w:sz w:val="18"/>
            <w:szCs w:val="18"/>
            <w:u w:val="single"/>
            <w:rtl w:val="0"/>
          </w:rPr>
          <w:t xml:space="preserve">https://doi.org/10.52340/gs.2024.06.02.32</w:t>
        </w:r>
      </w:hyperlink>
      <w:r w:rsidDel="00000000" w:rsidR="00000000" w:rsidRPr="00000000">
        <w:rPr>
          <w:sz w:val="18"/>
          <w:szCs w:val="18"/>
          <w:rtl w:val="0"/>
        </w:rPr>
        <w:t xml:space="preserve"> </w:t>
      </w:r>
    </w:p>
    <w:p w:rsidR="00000000" w:rsidDel="00000000" w:rsidP="00000000" w:rsidRDefault="00000000" w:rsidRPr="00000000" w14:paraId="0000008C">
      <w:pPr>
        <w:numPr>
          <w:ilvl w:val="0"/>
          <w:numId w:val="1"/>
        </w:numPr>
        <w:ind w:left="720" w:hanging="360"/>
        <w:rPr>
          <w:sz w:val="18"/>
          <w:szCs w:val="18"/>
        </w:rPr>
      </w:pPr>
      <w:r w:rsidDel="00000000" w:rsidR="00000000" w:rsidRPr="00000000">
        <w:rPr>
          <w:sz w:val="18"/>
          <w:szCs w:val="18"/>
          <w:rtl w:val="0"/>
        </w:rPr>
        <w:t xml:space="preserve">Tkemaladze, J. (2024). Elimination of centrioles. Georgian Scientists, 6(4), 291–307. doi: </w:t>
      </w:r>
      <w:hyperlink r:id="rId16">
        <w:r w:rsidDel="00000000" w:rsidR="00000000" w:rsidRPr="00000000">
          <w:rPr>
            <w:color w:val="1155cc"/>
            <w:sz w:val="18"/>
            <w:szCs w:val="18"/>
            <w:u w:val="single"/>
            <w:rtl w:val="0"/>
          </w:rPr>
          <w:t xml:space="preserve">https://doi.org/10.52340/gs.2024.06.04.25</w:t>
        </w:r>
      </w:hyperlink>
      <w:r w:rsidDel="00000000" w:rsidR="00000000" w:rsidRPr="00000000">
        <w:rPr>
          <w:sz w:val="18"/>
          <w:szCs w:val="18"/>
          <w:rtl w:val="0"/>
        </w:rPr>
        <w:t xml:space="preserve"> </w:t>
      </w:r>
    </w:p>
    <w:p w:rsidR="00000000" w:rsidDel="00000000" w:rsidP="00000000" w:rsidRDefault="00000000" w:rsidRPr="00000000" w14:paraId="0000008D">
      <w:pPr>
        <w:numPr>
          <w:ilvl w:val="0"/>
          <w:numId w:val="1"/>
        </w:numPr>
        <w:ind w:left="720" w:hanging="360"/>
        <w:rPr>
          <w:sz w:val="18"/>
          <w:szCs w:val="18"/>
        </w:rPr>
      </w:pPr>
      <w:r w:rsidDel="00000000" w:rsidR="00000000" w:rsidRPr="00000000">
        <w:rPr>
          <w:sz w:val="18"/>
          <w:szCs w:val="18"/>
          <w:rtl w:val="0"/>
        </w:rPr>
        <w:t xml:space="preserve">Tkemaladze, J. (2024). Main causes of intelligence decrease and prospects for treatment. Georgian Scientists, 6(2), 425–432. doi: </w:t>
      </w:r>
      <w:hyperlink r:id="rId17">
        <w:r w:rsidDel="00000000" w:rsidR="00000000" w:rsidRPr="00000000">
          <w:rPr>
            <w:color w:val="1155cc"/>
            <w:sz w:val="18"/>
            <w:szCs w:val="18"/>
            <w:u w:val="single"/>
            <w:rtl w:val="0"/>
          </w:rPr>
          <w:t xml:space="preserve">https://doi.org/10.52340/gs.2024.06.02.44</w:t>
        </w:r>
      </w:hyperlink>
      <w:r w:rsidDel="00000000" w:rsidR="00000000" w:rsidRPr="00000000">
        <w:rPr>
          <w:sz w:val="18"/>
          <w:szCs w:val="18"/>
          <w:rtl w:val="0"/>
        </w:rPr>
        <w:t xml:space="preserve"> </w:t>
      </w:r>
    </w:p>
    <w:p w:rsidR="00000000" w:rsidDel="00000000" w:rsidP="00000000" w:rsidRDefault="00000000" w:rsidRPr="00000000" w14:paraId="0000008E">
      <w:pPr>
        <w:numPr>
          <w:ilvl w:val="0"/>
          <w:numId w:val="1"/>
        </w:numPr>
        <w:ind w:left="720" w:hanging="360"/>
        <w:rPr>
          <w:sz w:val="18"/>
          <w:szCs w:val="18"/>
        </w:rPr>
      </w:pPr>
      <w:r w:rsidDel="00000000" w:rsidR="00000000" w:rsidRPr="00000000">
        <w:rPr>
          <w:sz w:val="18"/>
          <w:szCs w:val="18"/>
          <w:rtl w:val="0"/>
        </w:rPr>
        <w:t xml:space="preserve">Tkemaladze, J. (2024). The rate of stem cell division decreases with age. Georgian Scientists, 6(4), 228–242. doi: </w:t>
      </w:r>
      <w:hyperlink r:id="rId18">
        <w:r w:rsidDel="00000000" w:rsidR="00000000" w:rsidRPr="00000000">
          <w:rPr>
            <w:color w:val="1155cc"/>
            <w:sz w:val="18"/>
            <w:szCs w:val="18"/>
            <w:u w:val="single"/>
            <w:rtl w:val="0"/>
          </w:rPr>
          <w:t xml:space="preserve">https://doi.org/10.52340/gs.2024.06.04.21</w:t>
        </w:r>
      </w:hyperlink>
      <w:r w:rsidDel="00000000" w:rsidR="00000000" w:rsidRPr="00000000">
        <w:rPr>
          <w:sz w:val="18"/>
          <w:szCs w:val="18"/>
          <w:rtl w:val="0"/>
        </w:rPr>
        <w:t xml:space="preserve"> </w:t>
      </w:r>
    </w:p>
    <w:p w:rsidR="00000000" w:rsidDel="00000000" w:rsidP="00000000" w:rsidRDefault="00000000" w:rsidRPr="00000000" w14:paraId="0000008F">
      <w:pPr>
        <w:numPr>
          <w:ilvl w:val="0"/>
          <w:numId w:val="1"/>
        </w:numPr>
        <w:ind w:left="720" w:hanging="360"/>
        <w:rPr>
          <w:sz w:val="18"/>
          <w:szCs w:val="18"/>
        </w:rPr>
      </w:pPr>
      <w:r w:rsidDel="00000000" w:rsidR="00000000" w:rsidRPr="00000000">
        <w:rPr>
          <w:sz w:val="18"/>
          <w:szCs w:val="18"/>
          <w:rtl w:val="0"/>
        </w:rPr>
        <w:t xml:space="preserve">Tkemaladze, J. (2025).  A Universal Approach to Curing All Diseases: From Theoretical Foundations to the Prospects of Applying Modern Biotechnologies in Future Medicine. doi:  </w:t>
      </w:r>
      <w:hyperlink r:id="rId19">
        <w:r w:rsidDel="00000000" w:rsidR="00000000" w:rsidRPr="00000000">
          <w:rPr>
            <w:color w:val="1155cc"/>
            <w:sz w:val="18"/>
            <w:szCs w:val="18"/>
            <w:u w:val="single"/>
            <w:rtl w:val="0"/>
          </w:rPr>
          <w:t xml:space="preserve">10.13140/RG.2.2.24481.11366</w:t>
        </w:r>
      </w:hyperlink>
      <w:r w:rsidDel="00000000" w:rsidR="00000000" w:rsidRPr="00000000">
        <w:rPr>
          <w:rtl w:val="0"/>
        </w:rPr>
      </w:r>
    </w:p>
    <w:p w:rsidR="00000000" w:rsidDel="00000000" w:rsidP="00000000" w:rsidRDefault="00000000" w:rsidRPr="00000000" w14:paraId="00000090">
      <w:pPr>
        <w:numPr>
          <w:ilvl w:val="0"/>
          <w:numId w:val="1"/>
        </w:numPr>
        <w:ind w:left="720" w:hanging="360"/>
        <w:rPr>
          <w:sz w:val="18"/>
          <w:szCs w:val="18"/>
        </w:rPr>
      </w:pPr>
      <w:r w:rsidDel="00000000" w:rsidR="00000000" w:rsidRPr="00000000">
        <w:rPr>
          <w:sz w:val="18"/>
          <w:szCs w:val="18"/>
          <w:rtl w:val="0"/>
        </w:rPr>
        <w:t xml:space="preserve">Tkemaladze, J. (2025).  Strategic Importance of the Caucasian Bridge and Global Power Rivalries. doi:  </w:t>
      </w:r>
      <w:hyperlink r:id="rId20">
        <w:r w:rsidDel="00000000" w:rsidR="00000000" w:rsidRPr="00000000">
          <w:rPr>
            <w:color w:val="1155cc"/>
            <w:sz w:val="18"/>
            <w:szCs w:val="18"/>
            <w:u w:val="single"/>
            <w:rtl w:val="0"/>
          </w:rPr>
          <w:t xml:space="preserve">10.13140/RG.2.2.19153.03680</w:t>
        </w:r>
      </w:hyperlink>
      <w:r w:rsidDel="00000000" w:rsidR="00000000" w:rsidRPr="00000000">
        <w:rPr>
          <w:rtl w:val="0"/>
        </w:rPr>
      </w:r>
    </w:p>
    <w:p w:rsidR="00000000" w:rsidDel="00000000" w:rsidP="00000000" w:rsidRDefault="00000000" w:rsidRPr="00000000" w14:paraId="00000091">
      <w:pPr>
        <w:numPr>
          <w:ilvl w:val="0"/>
          <w:numId w:val="1"/>
        </w:numPr>
        <w:ind w:left="720" w:hanging="360"/>
        <w:rPr>
          <w:sz w:val="18"/>
          <w:szCs w:val="18"/>
        </w:rPr>
      </w:pPr>
      <w:r w:rsidDel="00000000" w:rsidR="00000000" w:rsidRPr="00000000">
        <w:rPr>
          <w:sz w:val="18"/>
          <w:szCs w:val="18"/>
          <w:rtl w:val="0"/>
        </w:rPr>
        <w:t xml:space="preserve">Tkemaladze, J. (2025).  The Epistemological Reconfiguration and Transubstantial Reinterpretation of Eucharistic Practices Established by the Divine Figure of Jesus Christ in Relation to Theological Paradigms. doi: </w:t>
      </w:r>
      <w:hyperlink r:id="rId21">
        <w:r w:rsidDel="00000000" w:rsidR="00000000" w:rsidRPr="00000000">
          <w:rPr>
            <w:color w:val="1155cc"/>
            <w:sz w:val="18"/>
            <w:szCs w:val="18"/>
            <w:u w:val="single"/>
            <w:rtl w:val="0"/>
          </w:rPr>
          <w:t xml:space="preserve">10.13140/RG.2.2.28347.73769</w:t>
        </w:r>
      </w:hyperlink>
      <w:r w:rsidDel="00000000" w:rsidR="00000000" w:rsidRPr="00000000">
        <w:rPr>
          <w:rtl w:val="0"/>
        </w:rPr>
      </w:r>
    </w:p>
    <w:p w:rsidR="00000000" w:rsidDel="00000000" w:rsidP="00000000" w:rsidRDefault="00000000" w:rsidRPr="00000000" w14:paraId="00000092">
      <w:pPr>
        <w:numPr>
          <w:ilvl w:val="0"/>
          <w:numId w:val="1"/>
        </w:numPr>
        <w:ind w:left="720" w:hanging="360"/>
        <w:rPr>
          <w:sz w:val="18"/>
          <w:szCs w:val="18"/>
        </w:rPr>
      </w:pPr>
      <w:r w:rsidDel="00000000" w:rsidR="00000000" w:rsidRPr="00000000">
        <w:rPr>
          <w:sz w:val="18"/>
          <w:szCs w:val="18"/>
          <w:rtl w:val="0"/>
        </w:rPr>
        <w:t xml:space="preserve">Tkemaladze, J. (2025).  Transforming the psyche with phoneme frequencies "Habere aliam linguam est possidere secundam animam" Charlemagne. doi:  </w:t>
      </w:r>
      <w:hyperlink r:id="rId22">
        <w:r w:rsidDel="00000000" w:rsidR="00000000" w:rsidRPr="00000000">
          <w:rPr>
            <w:color w:val="1155cc"/>
            <w:sz w:val="18"/>
            <w:szCs w:val="18"/>
            <w:u w:val="single"/>
            <w:rtl w:val="0"/>
          </w:rPr>
          <w:t xml:space="preserve">10.13140/RG.2.2.16105.61286</w:t>
        </w:r>
      </w:hyperlink>
      <w:r w:rsidDel="00000000" w:rsidR="00000000" w:rsidRPr="00000000">
        <w:rPr>
          <w:rtl w:val="0"/>
        </w:rPr>
      </w:r>
    </w:p>
    <w:p w:rsidR="00000000" w:rsidDel="00000000" w:rsidP="00000000" w:rsidRDefault="00000000" w:rsidRPr="00000000" w14:paraId="00000093">
      <w:pPr>
        <w:numPr>
          <w:ilvl w:val="0"/>
          <w:numId w:val="1"/>
        </w:numPr>
        <w:ind w:left="720" w:hanging="360"/>
        <w:rPr>
          <w:sz w:val="18"/>
          <w:szCs w:val="18"/>
        </w:rPr>
      </w:pPr>
      <w:r w:rsidDel="00000000" w:rsidR="00000000" w:rsidRPr="00000000">
        <w:rPr>
          <w:sz w:val="18"/>
          <w:szCs w:val="18"/>
          <w:rtl w:val="0"/>
        </w:rPr>
        <w:t xml:space="preserve">Tkemaladze, J. (2025). Concept to The Alive Language. Longevity Horizons, 108(1). doi: </w:t>
      </w:r>
      <w:hyperlink r:id="rId23">
        <w:r w:rsidDel="00000000" w:rsidR="00000000" w:rsidRPr="00000000">
          <w:rPr>
            <w:color w:val="1155cc"/>
            <w:sz w:val="18"/>
            <w:szCs w:val="18"/>
            <w:u w:val="single"/>
            <w:rtl w:val="0"/>
          </w:rPr>
          <w:t xml:space="preserve">https://doi.org/10.5281/zenodo.14688792</w:t>
        </w:r>
      </w:hyperlink>
      <w:r w:rsidDel="00000000" w:rsidR="00000000" w:rsidRPr="00000000">
        <w:rPr>
          <w:rtl w:val="0"/>
        </w:rPr>
      </w:r>
    </w:p>
    <w:p w:rsidR="00000000" w:rsidDel="00000000" w:rsidP="00000000" w:rsidRDefault="00000000" w:rsidRPr="00000000" w14:paraId="00000094">
      <w:pPr>
        <w:numPr>
          <w:ilvl w:val="0"/>
          <w:numId w:val="1"/>
        </w:numPr>
        <w:ind w:left="720" w:hanging="360"/>
        <w:rPr>
          <w:sz w:val="18"/>
          <w:szCs w:val="18"/>
        </w:rPr>
      </w:pPr>
      <w:r w:rsidDel="00000000" w:rsidR="00000000" w:rsidRPr="00000000">
        <w:rPr>
          <w:sz w:val="18"/>
          <w:szCs w:val="18"/>
          <w:rtl w:val="0"/>
        </w:rPr>
        <w:t xml:space="preserve">Tkemaladze, J. (2025). Concept to The Caucasian Bridge. Longevity Horizons, 108(1). doi: </w:t>
      </w:r>
      <w:hyperlink r:id="rId24">
        <w:r w:rsidDel="00000000" w:rsidR="00000000" w:rsidRPr="00000000">
          <w:rPr>
            <w:color w:val="1155cc"/>
            <w:sz w:val="18"/>
            <w:szCs w:val="18"/>
            <w:u w:val="single"/>
            <w:rtl w:val="0"/>
          </w:rPr>
          <w:t xml:space="preserve">https://doi.org/10.5281/zenodo.14689276</w:t>
        </w:r>
      </w:hyperlink>
      <w:r w:rsidDel="00000000" w:rsidR="00000000" w:rsidRPr="00000000">
        <w:rPr>
          <w:rtl w:val="0"/>
        </w:rPr>
      </w:r>
    </w:p>
    <w:p w:rsidR="00000000" w:rsidDel="00000000" w:rsidP="00000000" w:rsidRDefault="00000000" w:rsidRPr="00000000" w14:paraId="00000095">
      <w:pPr>
        <w:numPr>
          <w:ilvl w:val="0"/>
          <w:numId w:val="1"/>
        </w:numPr>
        <w:ind w:left="720" w:hanging="360"/>
        <w:rPr>
          <w:sz w:val="18"/>
          <w:szCs w:val="18"/>
        </w:rPr>
      </w:pPr>
      <w:r w:rsidDel="00000000" w:rsidR="00000000" w:rsidRPr="00000000">
        <w:rPr>
          <w:sz w:val="18"/>
          <w:szCs w:val="18"/>
          <w:rtl w:val="0"/>
        </w:rPr>
        <w:t xml:space="preserve">Tkemaladze, J. (2025). Concept to The Curing All Diseases. Longevity Horizons, 108(1). </w:t>
      </w:r>
      <w:hyperlink r:id="rId25">
        <w:r w:rsidDel="00000000" w:rsidR="00000000" w:rsidRPr="00000000">
          <w:rPr>
            <w:color w:val="1155cc"/>
            <w:sz w:val="18"/>
            <w:szCs w:val="18"/>
            <w:u w:val="single"/>
            <w:rtl w:val="0"/>
          </w:rPr>
          <w:t xml:space="preserve">https://doi.org/10.5281/zenodo.14676208</w:t>
        </w:r>
      </w:hyperlink>
      <w:r w:rsidDel="00000000" w:rsidR="00000000" w:rsidRPr="00000000">
        <w:rPr>
          <w:rtl w:val="0"/>
        </w:rPr>
      </w:r>
    </w:p>
    <w:p w:rsidR="00000000" w:rsidDel="00000000" w:rsidP="00000000" w:rsidRDefault="00000000" w:rsidRPr="00000000" w14:paraId="00000096">
      <w:pPr>
        <w:numPr>
          <w:ilvl w:val="0"/>
          <w:numId w:val="1"/>
        </w:numPr>
        <w:ind w:left="720" w:hanging="360"/>
        <w:rPr>
          <w:sz w:val="18"/>
          <w:szCs w:val="18"/>
        </w:rPr>
      </w:pPr>
      <w:r w:rsidDel="00000000" w:rsidR="00000000" w:rsidRPr="00000000">
        <w:rPr>
          <w:sz w:val="18"/>
          <w:szCs w:val="18"/>
          <w:rtl w:val="0"/>
        </w:rPr>
        <w:t xml:space="preserve">Tkemaladze, J. (2025). Concept to The Eternal Youth. Longevity Horizons, 108(1). doi:  </w:t>
      </w:r>
      <w:hyperlink r:id="rId26">
        <w:r w:rsidDel="00000000" w:rsidR="00000000" w:rsidRPr="00000000">
          <w:rPr>
            <w:color w:val="1155cc"/>
            <w:sz w:val="18"/>
            <w:szCs w:val="18"/>
            <w:u w:val="single"/>
            <w:rtl w:val="0"/>
          </w:rPr>
          <w:t xml:space="preserve">https://doi.org/10.5281/zenodo.14681902</w:t>
        </w:r>
      </w:hyperlink>
      <w:r w:rsidDel="00000000" w:rsidR="00000000" w:rsidRPr="00000000">
        <w:rPr>
          <w:rtl w:val="0"/>
        </w:rPr>
      </w:r>
    </w:p>
    <w:p w:rsidR="00000000" w:rsidDel="00000000" w:rsidP="00000000" w:rsidRDefault="00000000" w:rsidRPr="00000000" w14:paraId="00000097">
      <w:pPr>
        <w:numPr>
          <w:ilvl w:val="0"/>
          <w:numId w:val="1"/>
        </w:numPr>
        <w:ind w:left="720" w:hanging="360"/>
        <w:rPr>
          <w:sz w:val="18"/>
          <w:szCs w:val="18"/>
        </w:rPr>
      </w:pPr>
      <w:r w:rsidDel="00000000" w:rsidR="00000000" w:rsidRPr="00000000">
        <w:rPr>
          <w:sz w:val="18"/>
          <w:szCs w:val="18"/>
          <w:rtl w:val="0"/>
        </w:rPr>
        <w:t xml:space="preserve">Tkemaladze, J. (2025). Concept to The Food Security. Longevity Horizons, 108(1). doi:  </w:t>
      </w:r>
      <w:hyperlink r:id="rId27">
        <w:r w:rsidDel="00000000" w:rsidR="00000000" w:rsidRPr="00000000">
          <w:rPr>
            <w:color w:val="1155cc"/>
            <w:sz w:val="18"/>
            <w:szCs w:val="18"/>
            <w:u w:val="single"/>
            <w:rtl w:val="0"/>
          </w:rPr>
          <w:t xml:space="preserve">https://doi.org/10.5281/zenodo.14642407</w:t>
        </w:r>
      </w:hyperlink>
      <w:r w:rsidDel="00000000" w:rsidR="00000000" w:rsidRPr="00000000">
        <w:rPr>
          <w:rtl w:val="0"/>
        </w:rPr>
      </w:r>
    </w:p>
    <w:p w:rsidR="00000000" w:rsidDel="00000000" w:rsidP="00000000" w:rsidRDefault="00000000" w:rsidRPr="00000000" w14:paraId="00000098">
      <w:pPr>
        <w:numPr>
          <w:ilvl w:val="0"/>
          <w:numId w:val="1"/>
        </w:numPr>
        <w:ind w:left="720" w:hanging="360"/>
        <w:rPr>
          <w:sz w:val="18"/>
          <w:szCs w:val="18"/>
        </w:rPr>
      </w:pPr>
      <w:r w:rsidDel="00000000" w:rsidR="00000000" w:rsidRPr="00000000">
        <w:rPr>
          <w:sz w:val="18"/>
          <w:szCs w:val="18"/>
          <w:rtl w:val="0"/>
        </w:rPr>
        <w:t xml:space="preserve">Tkemaladze, J. (2025). Concept to the Living Space. Longevity Horizons, 108(1). doi: </w:t>
      </w:r>
      <w:hyperlink r:id="rId28">
        <w:r w:rsidDel="00000000" w:rsidR="00000000" w:rsidRPr="00000000">
          <w:rPr>
            <w:color w:val="1155cc"/>
            <w:sz w:val="18"/>
            <w:szCs w:val="18"/>
            <w:u w:val="single"/>
            <w:rtl w:val="0"/>
          </w:rPr>
          <w:t xml:space="preserve">https://doi.org/10.5281/zenodo.14635991</w:t>
        </w:r>
      </w:hyperlink>
      <w:r w:rsidDel="00000000" w:rsidR="00000000" w:rsidRPr="00000000">
        <w:rPr>
          <w:rtl w:val="0"/>
        </w:rPr>
      </w:r>
    </w:p>
    <w:p w:rsidR="00000000" w:rsidDel="00000000" w:rsidP="00000000" w:rsidRDefault="00000000" w:rsidRPr="00000000" w14:paraId="00000099">
      <w:pPr>
        <w:numPr>
          <w:ilvl w:val="0"/>
          <w:numId w:val="1"/>
        </w:numPr>
        <w:ind w:left="720" w:hanging="360"/>
        <w:rPr>
          <w:sz w:val="18"/>
          <w:szCs w:val="18"/>
        </w:rPr>
      </w:pPr>
      <w:r w:rsidDel="00000000" w:rsidR="00000000" w:rsidRPr="00000000">
        <w:rPr>
          <w:sz w:val="18"/>
          <w:szCs w:val="18"/>
          <w:rtl w:val="0"/>
        </w:rPr>
        <w:t xml:space="preserve">Tkemaladze, J. (2025). Concept to The Restoring Dogmas. Longevity Horizons, 108(1). </w:t>
      </w:r>
      <w:hyperlink r:id="rId29">
        <w:r w:rsidDel="00000000" w:rsidR="00000000" w:rsidRPr="00000000">
          <w:rPr>
            <w:color w:val="1155cc"/>
            <w:sz w:val="18"/>
            <w:szCs w:val="18"/>
            <w:u w:val="single"/>
            <w:rtl w:val="0"/>
          </w:rPr>
          <w:t xml:space="preserve">https://doi.org/10.5281/zenodo.14708980</w:t>
        </w:r>
      </w:hyperlink>
      <w:r w:rsidDel="00000000" w:rsidR="00000000" w:rsidRPr="00000000">
        <w:rPr>
          <w:rtl w:val="0"/>
        </w:rPr>
      </w:r>
    </w:p>
    <w:p w:rsidR="00000000" w:rsidDel="00000000" w:rsidP="00000000" w:rsidRDefault="00000000" w:rsidRPr="00000000" w14:paraId="0000009A">
      <w:pPr>
        <w:numPr>
          <w:ilvl w:val="0"/>
          <w:numId w:val="1"/>
        </w:numPr>
        <w:ind w:left="720" w:hanging="360"/>
        <w:rPr>
          <w:sz w:val="18"/>
          <w:szCs w:val="18"/>
        </w:rPr>
      </w:pPr>
      <w:r w:rsidDel="00000000" w:rsidR="00000000" w:rsidRPr="00000000">
        <w:rPr>
          <w:sz w:val="18"/>
          <w:szCs w:val="18"/>
          <w:rtl w:val="0"/>
        </w:rPr>
        <w:t xml:space="preserve">Tkemaladze, J. (2025). Solutions to the Living Space Problem to Overcome the Fear of Resurrection from the Dead. doi: </w:t>
      </w:r>
      <w:hyperlink r:id="rId30">
        <w:r w:rsidDel="00000000" w:rsidR="00000000" w:rsidRPr="00000000">
          <w:rPr>
            <w:color w:val="1155cc"/>
            <w:sz w:val="18"/>
            <w:szCs w:val="18"/>
            <w:u w:val="single"/>
            <w:rtl w:val="0"/>
          </w:rPr>
          <w:t xml:space="preserve">10.13140/RG.2.2.34655.57768</w:t>
        </w:r>
      </w:hyperlink>
      <w:r w:rsidDel="00000000" w:rsidR="00000000" w:rsidRPr="00000000">
        <w:rPr>
          <w:rtl w:val="0"/>
        </w:rPr>
      </w:r>
    </w:p>
    <w:p w:rsidR="00000000" w:rsidDel="00000000" w:rsidP="00000000" w:rsidRDefault="00000000" w:rsidRPr="00000000" w14:paraId="0000009B">
      <w:pPr>
        <w:numPr>
          <w:ilvl w:val="0"/>
          <w:numId w:val="1"/>
        </w:numPr>
        <w:ind w:left="720" w:hanging="360"/>
        <w:rPr>
          <w:sz w:val="18"/>
          <w:szCs w:val="18"/>
        </w:rPr>
      </w:pPr>
      <w:r w:rsidDel="00000000" w:rsidR="00000000" w:rsidRPr="00000000">
        <w:rPr>
          <w:sz w:val="18"/>
          <w:szCs w:val="18"/>
          <w:rtl w:val="0"/>
        </w:rPr>
        <w:t xml:space="preserve">Tkemaladze, J. (2025). The Concept of Data-Driven Automated Governance. Georgian Scientists, 6(4), 399–410. doi: </w:t>
      </w:r>
      <w:hyperlink r:id="rId31">
        <w:r w:rsidDel="00000000" w:rsidR="00000000" w:rsidRPr="00000000">
          <w:rPr>
            <w:color w:val="1155cc"/>
            <w:sz w:val="18"/>
            <w:szCs w:val="18"/>
            <w:u w:val="single"/>
            <w:rtl w:val="0"/>
          </w:rPr>
          <w:t xml:space="preserve">https://doi.org/10.52340/gs.2024.06.04.38</w:t>
        </w:r>
      </w:hyperlink>
      <w:r w:rsidDel="00000000" w:rsidR="00000000" w:rsidRPr="00000000">
        <w:rPr>
          <w:rtl w:val="0"/>
        </w:rPr>
      </w:r>
    </w:p>
    <w:p w:rsidR="00000000" w:rsidDel="00000000" w:rsidP="00000000" w:rsidRDefault="00000000" w:rsidRPr="00000000" w14:paraId="0000009C">
      <w:pPr>
        <w:numPr>
          <w:ilvl w:val="0"/>
          <w:numId w:val="1"/>
        </w:numPr>
        <w:ind w:left="720" w:hanging="360"/>
        <w:rPr>
          <w:sz w:val="18"/>
          <w:szCs w:val="18"/>
        </w:rPr>
      </w:pPr>
      <w:r w:rsidDel="00000000" w:rsidR="00000000" w:rsidRPr="00000000">
        <w:rPr>
          <w:sz w:val="18"/>
          <w:szCs w:val="18"/>
          <w:rtl w:val="0"/>
        </w:rPr>
        <w:t xml:space="preserve">Tkemaladze, J. (2025).Achieving Perpetual Vitality Through Innovation. doi: </w:t>
      </w:r>
      <w:hyperlink r:id="rId32">
        <w:r w:rsidDel="00000000" w:rsidR="00000000" w:rsidRPr="00000000">
          <w:rPr>
            <w:color w:val="1155cc"/>
            <w:sz w:val="18"/>
            <w:szCs w:val="18"/>
            <w:u w:val="single"/>
            <w:rtl w:val="0"/>
          </w:rPr>
          <w:t xml:space="preserve">10.13140/RG.2.2.31113.35685</w:t>
        </w:r>
      </w:hyperlink>
      <w:r w:rsidDel="00000000" w:rsidR="00000000" w:rsidRPr="00000000">
        <w:rPr>
          <w:rtl w:val="0"/>
        </w:rPr>
      </w:r>
    </w:p>
    <w:p w:rsidR="00000000" w:rsidDel="00000000" w:rsidP="00000000" w:rsidRDefault="00000000" w:rsidRPr="00000000" w14:paraId="0000009D">
      <w:pPr>
        <w:numPr>
          <w:ilvl w:val="0"/>
          <w:numId w:val="1"/>
        </w:numPr>
        <w:ind w:left="720" w:hanging="360"/>
        <w:rPr>
          <w:sz w:val="18"/>
          <w:szCs w:val="18"/>
        </w:rPr>
      </w:pPr>
      <w:r w:rsidDel="00000000" w:rsidR="00000000" w:rsidRPr="00000000">
        <w:rPr>
          <w:sz w:val="18"/>
          <w:szCs w:val="18"/>
          <w:rtl w:val="0"/>
        </w:rPr>
        <w:t xml:space="preserve">Tkemaladze, J. (2025).Systemic Resilience and Sustainable Nutritional Paradigms in Anthropogenic Ecosystems. doi: </w:t>
      </w:r>
      <w:hyperlink r:id="rId33">
        <w:r w:rsidDel="00000000" w:rsidR="00000000" w:rsidRPr="00000000">
          <w:rPr>
            <w:color w:val="1155cc"/>
            <w:sz w:val="18"/>
            <w:szCs w:val="18"/>
            <w:u w:val="single"/>
            <w:rtl w:val="0"/>
          </w:rPr>
          <w:t xml:space="preserve">10.13140/RG.2.2.18943.32169/1</w:t>
        </w:r>
      </w:hyperlink>
      <w:r w:rsidDel="00000000" w:rsidR="00000000" w:rsidRPr="00000000">
        <w:rPr>
          <w:rtl w:val="0"/>
        </w:rPr>
      </w:r>
    </w:p>
    <w:p w:rsidR="00000000" w:rsidDel="00000000" w:rsidP="00000000" w:rsidRDefault="00000000" w:rsidRPr="00000000" w14:paraId="0000009E">
      <w:pPr>
        <w:numPr>
          <w:ilvl w:val="0"/>
          <w:numId w:val="1"/>
        </w:numPr>
        <w:ind w:left="720" w:hanging="360"/>
        <w:rPr>
          <w:sz w:val="18"/>
          <w:szCs w:val="18"/>
        </w:rPr>
      </w:pPr>
      <w:r w:rsidDel="00000000" w:rsidR="00000000" w:rsidRPr="00000000">
        <w:rPr>
          <w:sz w:val="18"/>
          <w:szCs w:val="18"/>
          <w:rtl w:val="0"/>
        </w:rPr>
        <w:t xml:space="preserve">Tkemaladze, J. V., &amp; Chichinadze, K. N. (2005). Centriolar mechanisms of differentiation and replicative aging of higher animal cells. Biochemistry (Moscow), 70, 1288-1303.</w:t>
      </w:r>
    </w:p>
    <w:p w:rsidR="00000000" w:rsidDel="00000000" w:rsidP="00000000" w:rsidRDefault="00000000" w:rsidRPr="00000000" w14:paraId="0000009F">
      <w:pPr>
        <w:numPr>
          <w:ilvl w:val="0"/>
          <w:numId w:val="1"/>
        </w:numPr>
        <w:ind w:left="720" w:hanging="360"/>
        <w:rPr>
          <w:sz w:val="18"/>
          <w:szCs w:val="18"/>
        </w:rPr>
      </w:pPr>
      <w:r w:rsidDel="00000000" w:rsidR="00000000" w:rsidRPr="00000000">
        <w:rPr>
          <w:sz w:val="18"/>
          <w:szCs w:val="18"/>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0A0">
      <w:pPr>
        <w:numPr>
          <w:ilvl w:val="0"/>
          <w:numId w:val="1"/>
        </w:numPr>
        <w:ind w:left="720" w:hanging="360"/>
        <w:rPr>
          <w:sz w:val="18"/>
          <w:szCs w:val="18"/>
        </w:rPr>
      </w:pPr>
      <w:r w:rsidDel="00000000" w:rsidR="00000000" w:rsidRPr="00000000">
        <w:rPr>
          <w:sz w:val="18"/>
          <w:szCs w:val="18"/>
          <w:rtl w:val="0"/>
        </w:rPr>
        <w:t xml:space="preserve">Tkemaladze, J., &amp; Chichinadze, K. (2005). Potential role of centrioles in determining the morphogenetic status of animal somatic cells. Cell biology international, 29(5), 370-374.</w:t>
      </w:r>
    </w:p>
    <w:p w:rsidR="00000000" w:rsidDel="00000000" w:rsidP="00000000" w:rsidRDefault="00000000" w:rsidRPr="00000000" w14:paraId="000000A1">
      <w:pPr>
        <w:numPr>
          <w:ilvl w:val="0"/>
          <w:numId w:val="1"/>
        </w:numPr>
        <w:ind w:left="720" w:hanging="360"/>
        <w:rPr>
          <w:sz w:val="18"/>
          <w:szCs w:val="18"/>
        </w:rPr>
      </w:pPr>
      <w:r w:rsidDel="00000000" w:rsidR="00000000" w:rsidRPr="00000000">
        <w:rPr>
          <w:sz w:val="18"/>
          <w:szCs w:val="18"/>
          <w:rtl w:val="0"/>
        </w:rPr>
        <w:t xml:space="preserve">Tkemaladze, J., &amp; Chichinadze, K. (2010). Centriole, differentiation, and senescence. Rejuvenation research, 13(2-3), 339-342.</w:t>
      </w:r>
    </w:p>
    <w:p w:rsidR="00000000" w:rsidDel="00000000" w:rsidP="00000000" w:rsidRDefault="00000000" w:rsidRPr="00000000" w14:paraId="000000A2">
      <w:pPr>
        <w:numPr>
          <w:ilvl w:val="0"/>
          <w:numId w:val="1"/>
        </w:numPr>
        <w:ind w:left="720" w:hanging="360"/>
        <w:rPr>
          <w:sz w:val="18"/>
          <w:szCs w:val="18"/>
        </w:rPr>
      </w:pPr>
      <w:r w:rsidDel="00000000" w:rsidR="00000000" w:rsidRPr="00000000">
        <w:rPr>
          <w:sz w:val="18"/>
          <w:szCs w:val="18"/>
          <w:rtl w:val="0"/>
        </w:rPr>
        <w:t xml:space="preserve">Tkemaladze, J., &amp; Samanishvili, T. (2024). Mineral ice cream improves recovery of muscle functions after exercise. Georgian Scientists, 6(2), 36–50. doi: </w:t>
      </w:r>
      <w:hyperlink r:id="rId34">
        <w:r w:rsidDel="00000000" w:rsidR="00000000" w:rsidRPr="00000000">
          <w:rPr>
            <w:color w:val="1155cc"/>
            <w:sz w:val="18"/>
            <w:szCs w:val="18"/>
            <w:u w:val="single"/>
            <w:rtl w:val="0"/>
          </w:rPr>
          <w:t xml:space="preserve">https://doi.org/10.52340/gs.2024.06.02.04</w:t>
        </w:r>
      </w:hyperlink>
      <w:r w:rsidDel="00000000" w:rsidR="00000000" w:rsidRPr="00000000">
        <w:rPr>
          <w:rtl w:val="0"/>
        </w:rPr>
      </w:r>
    </w:p>
    <w:p w:rsidR="00000000" w:rsidDel="00000000" w:rsidP="00000000" w:rsidRDefault="00000000" w:rsidRPr="00000000" w14:paraId="000000A3">
      <w:pPr>
        <w:numPr>
          <w:ilvl w:val="0"/>
          <w:numId w:val="1"/>
        </w:numPr>
        <w:ind w:left="720" w:hanging="360"/>
        <w:rPr>
          <w:sz w:val="18"/>
          <w:szCs w:val="18"/>
        </w:rPr>
      </w:pPr>
      <w:r w:rsidDel="00000000" w:rsidR="00000000" w:rsidRPr="00000000">
        <w:rPr>
          <w:sz w:val="18"/>
          <w:szCs w:val="18"/>
          <w:rtl w:val="0"/>
        </w:rPr>
        <w:t xml:space="preserve">Tkemaladze, J., Tavartkiladze, A., &amp; Chichinadze, K. (2012). Programming and Implementation of Age-Related Changes. In Senescence. IntechOpen.</w:t>
      </w:r>
    </w:p>
    <w:p w:rsidR="00000000" w:rsidDel="00000000" w:rsidP="00000000" w:rsidRDefault="00000000" w:rsidRPr="00000000" w14:paraId="000000A4">
      <w:pPr>
        <w:numPr>
          <w:ilvl w:val="0"/>
          <w:numId w:val="1"/>
        </w:numPr>
        <w:ind w:left="720" w:hanging="360"/>
        <w:rPr>
          <w:sz w:val="18"/>
          <w:szCs w:val="18"/>
        </w:rPr>
      </w:pPr>
      <w:r w:rsidDel="00000000" w:rsidR="00000000" w:rsidRPr="00000000">
        <w:rPr>
          <w:sz w:val="18"/>
          <w:szCs w:val="18"/>
          <w:rtl w:val="0"/>
        </w:rPr>
        <w:t xml:space="preserve">Tkemaladze, Jaba and Kipshidze, Mariam, Regeneration Potential of the Schmidtea Mediterranea CIW4 Planarian. Available at SSRN: </w:t>
      </w:r>
      <w:hyperlink r:id="rId35">
        <w:r w:rsidDel="00000000" w:rsidR="00000000" w:rsidRPr="00000000">
          <w:rPr>
            <w:color w:val="1155cc"/>
            <w:sz w:val="18"/>
            <w:szCs w:val="18"/>
            <w:u w:val="single"/>
            <w:rtl w:val="0"/>
          </w:rPr>
          <w:t xml:space="preserve">https://ssrn.com/abstract=4633202</w:t>
        </w:r>
      </w:hyperlink>
      <w:r w:rsidDel="00000000" w:rsidR="00000000" w:rsidRPr="00000000">
        <w:rPr>
          <w:sz w:val="18"/>
          <w:szCs w:val="18"/>
          <w:rtl w:val="0"/>
        </w:rPr>
        <w:t xml:space="preserve"> or </w:t>
      </w:r>
      <w:hyperlink r:id="rId36">
        <w:r w:rsidDel="00000000" w:rsidR="00000000" w:rsidRPr="00000000">
          <w:rPr>
            <w:color w:val="1155cc"/>
            <w:sz w:val="18"/>
            <w:szCs w:val="18"/>
            <w:u w:val="single"/>
            <w:rtl w:val="0"/>
          </w:rPr>
          <w:t xml:space="preserve">http://dx.doi.org/10.2139/ssrn.4633202</w:t>
        </w:r>
      </w:hyperlink>
      <w:r w:rsidDel="00000000" w:rsidR="00000000" w:rsidRPr="00000000">
        <w:rPr>
          <w:rtl w:val="0"/>
        </w:rPr>
      </w:r>
    </w:p>
    <w:p w:rsidR="00000000" w:rsidDel="00000000" w:rsidP="00000000" w:rsidRDefault="00000000" w:rsidRPr="00000000" w14:paraId="000000A5">
      <w:pPr>
        <w:numPr>
          <w:ilvl w:val="0"/>
          <w:numId w:val="1"/>
        </w:numPr>
        <w:ind w:left="720" w:hanging="360"/>
        <w:jc w:val="both"/>
        <w:rPr>
          <w:sz w:val="18"/>
          <w:szCs w:val="18"/>
        </w:rPr>
      </w:pPr>
      <w:r w:rsidDel="00000000" w:rsidR="00000000" w:rsidRPr="00000000">
        <w:rPr>
          <w:sz w:val="18"/>
          <w:szCs w:val="18"/>
          <w:rtl w:val="0"/>
        </w:rPr>
        <w:t xml:space="preserve">Watson, J. D. (1972). Origin of concatemeric T7 DNA. Nature New Biology, 239, 197–201.</w:t>
      </w:r>
    </w:p>
    <w:p w:rsidR="00000000" w:rsidDel="00000000" w:rsidP="00000000" w:rsidRDefault="00000000" w:rsidRPr="00000000" w14:paraId="000000A6">
      <w:pPr>
        <w:numPr>
          <w:ilvl w:val="0"/>
          <w:numId w:val="1"/>
        </w:numPr>
        <w:ind w:left="720" w:hanging="360"/>
        <w:jc w:val="both"/>
        <w:rPr>
          <w:sz w:val="18"/>
          <w:szCs w:val="18"/>
        </w:rPr>
      </w:pPr>
      <w:r w:rsidDel="00000000" w:rsidR="00000000" w:rsidRPr="00000000">
        <w:rPr>
          <w:sz w:val="18"/>
          <w:szCs w:val="18"/>
          <w:rtl w:val="0"/>
        </w:rPr>
        <w:t xml:space="preserve">Wright, W. E., &amp; Shay, J. W. (1992). Telomere positional effects and the regulation of cellular senescence. Trends in Genetics, 8, 193–197.</w:t>
      </w:r>
    </w:p>
    <w:p w:rsidR="00000000" w:rsidDel="00000000" w:rsidP="00000000" w:rsidRDefault="00000000" w:rsidRPr="00000000" w14:paraId="000000A7">
      <w:pPr>
        <w:numPr>
          <w:ilvl w:val="0"/>
          <w:numId w:val="1"/>
        </w:numPr>
        <w:ind w:left="720" w:hanging="360"/>
        <w:rPr>
          <w:sz w:val="18"/>
          <w:szCs w:val="18"/>
        </w:rPr>
      </w:pPr>
      <w:r w:rsidDel="00000000" w:rsidR="00000000" w:rsidRPr="00000000">
        <w:rPr>
          <w:sz w:val="18"/>
          <w:szCs w:val="18"/>
          <w:rtl w:val="0"/>
        </w:rPr>
        <w:t xml:space="preserve">Прангишвили, А. И., Гаситашвили, З. А., Мацаберидзе, М. И., Чичинадзе, К. Н., Ткемаладзе, Д. В., &amp; Азмайпарашвили, З. А. (2017). К топологии антитеррористических и антикриминальных технологии для образовательных программ.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284.</w:t>
      </w:r>
    </w:p>
    <w:p w:rsidR="00000000" w:rsidDel="00000000" w:rsidP="00000000" w:rsidRDefault="00000000" w:rsidRPr="00000000" w14:paraId="000000A8">
      <w:pPr>
        <w:numPr>
          <w:ilvl w:val="0"/>
          <w:numId w:val="1"/>
        </w:numPr>
        <w:ind w:left="720" w:hanging="360"/>
        <w:rPr>
          <w:sz w:val="18"/>
          <w:szCs w:val="18"/>
        </w:rPr>
      </w:pPr>
      <w:r w:rsidDel="00000000" w:rsidR="00000000" w:rsidRPr="00000000">
        <w:rPr>
          <w:sz w:val="18"/>
          <w:szCs w:val="18"/>
          <w:rtl w:val="0"/>
        </w:rPr>
        <w:t xml:space="preserve">Прангишвили, А. И., Гаситашвили, З. А., Мацаберидзе, М. И., Чхартишвили, Л. С., Чичинадзе, К. Н., Ткемаладзе, Д. В., ... &amp; Азмайпарашвили, З. А. СИСТЕМНЫЕ СОСТАВЛЯЮЩИЕ ЗДРАВООХРАНЕНИЯ И ИННОВАЦИЙ ДЛЯ ОРГАНИЗАЦИИ ЕВРОПЕЙСКОЙ НАНО-БИОМЕДИЦИНСКОЙ ЕКОСИСТЕМНОЙ ТЕХНОЛОГИЧЕСКОЙ ПЛАТФОРМЫ.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365.</w:t>
      </w:r>
    </w:p>
    <w:p w:rsidR="00000000" w:rsidDel="00000000" w:rsidP="00000000" w:rsidRDefault="00000000" w:rsidRPr="00000000" w14:paraId="000000A9">
      <w:pPr>
        <w:numPr>
          <w:ilvl w:val="0"/>
          <w:numId w:val="1"/>
        </w:numPr>
        <w:ind w:left="720" w:hanging="360"/>
        <w:rPr>
          <w:sz w:val="18"/>
          <w:szCs w:val="18"/>
        </w:rPr>
      </w:pPr>
      <w:r w:rsidDel="00000000" w:rsidR="00000000" w:rsidRPr="00000000">
        <w:rPr>
          <w:sz w:val="18"/>
          <w:szCs w:val="18"/>
          <w:rtl w:val="0"/>
        </w:rPr>
        <w:t xml:space="preserve">Ткемаладзе, Д. (2025). Анатомия, биогенез и роль в клеточной биологии центриолей. doi: 10.13140/RG.2.2.27441.70245 </w:t>
      </w:r>
    </w:p>
    <w:p w:rsidR="00000000" w:rsidDel="00000000" w:rsidP="00000000" w:rsidRDefault="00000000" w:rsidRPr="00000000" w14:paraId="000000AA">
      <w:pPr>
        <w:numPr>
          <w:ilvl w:val="0"/>
          <w:numId w:val="1"/>
        </w:numPr>
        <w:ind w:left="720" w:hanging="360"/>
        <w:rPr>
          <w:sz w:val="18"/>
          <w:szCs w:val="18"/>
        </w:rPr>
      </w:pPr>
      <w:r w:rsidDel="00000000" w:rsidR="00000000" w:rsidRPr="00000000">
        <w:rPr>
          <w:sz w:val="18"/>
          <w:szCs w:val="18"/>
          <w:rtl w:val="0"/>
        </w:rPr>
        <w:t xml:space="preserve">Ткемаладзе, Д. В., &amp; Чичинадзе, К. Н. (2005). Центриолярные механизмы дифференцировки и репликативного старения клеток высших животных. Биохимия, 70(11), 1566-1584.</w:t>
      </w:r>
    </w:p>
    <w:p w:rsidR="00000000" w:rsidDel="00000000" w:rsidP="00000000" w:rsidRDefault="00000000" w:rsidRPr="00000000" w14:paraId="000000AB">
      <w:pPr>
        <w:numPr>
          <w:ilvl w:val="0"/>
          <w:numId w:val="1"/>
        </w:numPr>
        <w:ind w:left="720" w:hanging="360"/>
        <w:rPr>
          <w:sz w:val="18"/>
          <w:szCs w:val="18"/>
        </w:rPr>
      </w:pPr>
      <w:r w:rsidDel="00000000" w:rsidR="00000000" w:rsidRPr="00000000">
        <w:rPr>
          <w:sz w:val="18"/>
          <w:szCs w:val="18"/>
          <w:rtl w:val="0"/>
        </w:rPr>
        <w:t xml:space="preserve">Ткемаладзе, Д., Цомаиа, Г., &amp; Жоржолиани, И. (2001). Создание искусственных самоадаптирующихся систем на основе Теории Прогноза. Искусственный интеллект. УДК 004.89. Искусственный интеллект. УДК 004.89.</w:t>
      </w:r>
    </w:p>
    <w:p w:rsidR="00000000" w:rsidDel="00000000" w:rsidP="00000000" w:rsidRDefault="00000000" w:rsidRPr="00000000" w14:paraId="000000AC">
      <w:pPr>
        <w:numPr>
          <w:ilvl w:val="0"/>
          <w:numId w:val="1"/>
        </w:numPr>
        <w:ind w:left="720" w:hanging="360"/>
        <w:rPr>
          <w:sz w:val="18"/>
          <w:szCs w:val="18"/>
        </w:rPr>
      </w:pPr>
      <w:r w:rsidDel="00000000" w:rsidR="00000000" w:rsidRPr="00000000">
        <w:rPr>
          <w:sz w:val="18"/>
          <w:szCs w:val="18"/>
          <w:rtl w:val="0"/>
        </w:rPr>
        <w:t xml:space="preserve">Чичинадзе, К. Н., &amp; Ткемаладзе, Д. В. (2008). Центросомная гипотеза клеточного старения и дифференциации. Успехи геронтологии, 21(3), 367-371.</w:t>
      </w:r>
    </w:p>
    <w:p w:rsidR="00000000" w:rsidDel="00000000" w:rsidP="00000000" w:rsidRDefault="00000000" w:rsidRPr="00000000" w14:paraId="000000AD">
      <w:pPr>
        <w:numPr>
          <w:ilvl w:val="0"/>
          <w:numId w:val="1"/>
        </w:numPr>
        <w:ind w:left="720" w:hanging="360"/>
        <w:rPr>
          <w:sz w:val="18"/>
          <w:szCs w:val="18"/>
        </w:rPr>
      </w:pPr>
      <w:r w:rsidDel="00000000" w:rsidR="00000000" w:rsidRPr="00000000">
        <w:rPr>
          <w:sz w:val="18"/>
          <w:szCs w:val="18"/>
          <w:rtl w:val="0"/>
        </w:rPr>
        <w:t xml:space="preserve">Чичинадзе, К., Ткемаладзе, Д., &amp; Лазарашвили, А. (2012). НОВЫЙ КЛАСС РНК И ЦЕНТРОСОМНАЯ ГИПОТЕЗА СТАРЕНИЯ КЛЕТОК. Успехи геронтологии, 25(1), 23-28.</w:t>
      </w:r>
    </w:p>
    <w:p w:rsidR="00000000" w:rsidDel="00000000" w:rsidP="00000000" w:rsidRDefault="00000000" w:rsidRPr="00000000" w14:paraId="000000AE">
      <w:pPr>
        <w:ind w:left="0" w:firstLine="0"/>
        <w:rPr>
          <w:sz w:val="18"/>
          <w:szCs w:val="18"/>
        </w:rPr>
      </w:pPr>
      <w:r w:rsidDel="00000000" w:rsidR="00000000" w:rsidRPr="00000000">
        <w:rPr>
          <w:rtl w:val="0"/>
        </w:rPr>
      </w:r>
    </w:p>
    <w:p w:rsidR="00000000" w:rsidDel="00000000" w:rsidP="00000000" w:rsidRDefault="00000000" w:rsidRPr="00000000" w14:paraId="000000AF">
      <w:pPr>
        <w:pStyle w:val="Title"/>
        <w:jc w:val="both"/>
        <w:rPr/>
      </w:pPr>
      <w:bookmarkStart w:colFirst="0" w:colLast="0" w:name="_hzh87hrpcb0a" w:id="3"/>
      <w:bookmarkEnd w:id="3"/>
      <w:r w:rsidDel="00000000" w:rsidR="00000000" w:rsidRPr="00000000">
        <w:rPr>
          <w:rtl w:val="0"/>
        </w:rPr>
        <w:t xml:space="preserve">The Hayflick Limit</w:t>
      </w:r>
    </w:p>
    <w:p w:rsidR="00000000" w:rsidDel="00000000" w:rsidP="00000000" w:rsidRDefault="00000000" w:rsidRPr="00000000" w14:paraId="000000B0">
      <w:pPr>
        <w:jc w:val="both"/>
        <w:rPr/>
      </w:pPr>
      <w:r w:rsidDel="00000000" w:rsidR="00000000" w:rsidRPr="00000000">
        <w:rPr>
          <w:rtl w:val="0"/>
        </w:rPr>
      </w:r>
    </w:p>
    <w:p w:rsidR="00000000" w:rsidDel="00000000" w:rsidP="00000000" w:rsidRDefault="00000000" w:rsidRPr="00000000" w14:paraId="000000B1">
      <w:pPr>
        <w:jc w:val="right"/>
        <w:rPr/>
      </w:pPr>
      <w:r w:rsidDel="00000000" w:rsidR="00000000" w:rsidRPr="00000000">
        <w:rPr>
          <w:rtl w:val="0"/>
        </w:rPr>
        <w:t xml:space="preserve">Jaba Tkemaladze¹</w:t>
        <w:br w:type="textWrapping"/>
        <w:t xml:space="preserve">¹ Research Director, Longevity Clinic, Inc, Georgia</w:t>
        <w:br w:type="textWrapping"/>
      </w:r>
      <w:hyperlink r:id="rId37">
        <w:r w:rsidDel="00000000" w:rsidR="00000000" w:rsidRPr="00000000">
          <w:rPr>
            <w:color w:val="1155cc"/>
            <w:u w:val="single"/>
            <w:rtl w:val="0"/>
          </w:rPr>
          <w:t xml:space="preserve">https://orcid.org/0000-0001-8651-7243</w:t>
          <w:br w:type="textWrapping"/>
        </w:r>
      </w:hyperlink>
      <w:hyperlink r:id="rId38">
        <w:r w:rsidDel="00000000" w:rsidR="00000000" w:rsidRPr="00000000">
          <w:rPr>
            <w:color w:val="1155cc"/>
            <w:u w:val="single"/>
            <w:rtl w:val="0"/>
          </w:rPr>
          <w:t xml:space="preserve">jtkemaladze@longevity.ge</w:t>
        </w:r>
      </w:hyperlink>
      <w:r w:rsidDel="00000000" w:rsidR="00000000" w:rsidRPr="00000000">
        <w:rPr>
          <w:rtl w:val="0"/>
        </w:rPr>
      </w:r>
    </w:p>
    <w:p w:rsidR="00000000" w:rsidDel="00000000" w:rsidP="00000000" w:rsidRDefault="00000000" w:rsidRPr="00000000" w14:paraId="000000B2">
      <w:pPr>
        <w:jc w:val="both"/>
        <w:rPr/>
      </w:pPr>
      <w:r w:rsidDel="00000000" w:rsidR="00000000" w:rsidRPr="00000000">
        <w:rPr>
          <w:rtl w:val="0"/>
        </w:rPr>
      </w:r>
    </w:p>
    <w:p w:rsidR="00000000" w:rsidDel="00000000" w:rsidP="00000000" w:rsidRDefault="00000000" w:rsidRPr="00000000" w14:paraId="000000B3">
      <w:pPr>
        <w:pStyle w:val="Heading1"/>
        <w:jc w:val="both"/>
        <w:rPr/>
      </w:pPr>
      <w:bookmarkStart w:colFirst="0" w:colLast="0" w:name="_y5rp59hlahfk" w:id="4"/>
      <w:bookmarkEnd w:id="4"/>
      <w:r w:rsidDel="00000000" w:rsidR="00000000" w:rsidRPr="00000000">
        <w:rPr>
          <w:rtl w:val="0"/>
        </w:rPr>
        <w:t xml:space="preserve">Abstract</w:t>
      </w:r>
    </w:p>
    <w:p w:rsidR="00000000" w:rsidDel="00000000" w:rsidP="00000000" w:rsidRDefault="00000000" w:rsidRPr="00000000" w14:paraId="000000B4">
      <w:pPr>
        <w:jc w:val="both"/>
        <w:rPr/>
      </w:pPr>
      <w:r w:rsidDel="00000000" w:rsidR="00000000" w:rsidRPr="00000000">
        <w:rPr>
          <w:rtl w:val="0"/>
        </w:rPr>
      </w:r>
    </w:p>
    <w:p w:rsidR="00000000" w:rsidDel="00000000" w:rsidP="00000000" w:rsidRDefault="00000000" w:rsidRPr="00000000" w14:paraId="000000B5">
      <w:pPr>
        <w:jc w:val="both"/>
        <w:rPr/>
      </w:pPr>
      <w:r w:rsidDel="00000000" w:rsidR="00000000" w:rsidRPr="00000000">
        <w:rPr>
          <w:rtl w:val="0"/>
        </w:rPr>
        <w:t xml:space="preserve">In the mid-20th century, Leonard Hayflick discovered that normal human cells have a limited number of divisions, which became a significant contribution to the study of replicative aging. Together with Paul Moorhead, he demonstrated that the replicative limit of cells is a fundamental biological feature. Their research led to the concept of the replicometer and the idea of telomeres as a mechanism that restricts cell divisions. Alexey Olovnikov proposed a hypothesis explaining the shortening of telomeres during each replication cycle. The discoveries of Hayflick, Olovnikov, and Blackburn laid the foundation for research into replicative immortality, which is of critical importance for understanding replicative aging and cancer. Research has identified the existence of two classes of cells—replicatively mortal and replicatively immortal. To this day, the replicometer remains to be discovered.</w:t>
      </w:r>
    </w:p>
    <w:p w:rsidR="00000000" w:rsidDel="00000000" w:rsidP="00000000" w:rsidRDefault="00000000" w:rsidRPr="00000000" w14:paraId="000000B6">
      <w:pPr>
        <w:jc w:val="both"/>
        <w:rPr/>
      </w:pPr>
      <w:r w:rsidDel="00000000" w:rsidR="00000000" w:rsidRPr="00000000">
        <w:rPr>
          <w:rtl w:val="0"/>
        </w:rPr>
      </w:r>
    </w:p>
    <w:p w:rsidR="00000000" w:rsidDel="00000000" w:rsidP="00000000" w:rsidRDefault="00000000" w:rsidRPr="00000000" w14:paraId="000000B7">
      <w:pPr>
        <w:jc w:val="both"/>
        <w:rPr>
          <w:sz w:val="18"/>
          <w:szCs w:val="18"/>
        </w:rPr>
      </w:pPr>
      <w:r w:rsidDel="00000000" w:rsidR="00000000" w:rsidRPr="00000000">
        <w:rPr>
          <w:b w:val="1"/>
          <w:bCs w:val="1"/>
          <w:sz w:val="18"/>
          <w:szCs w:val="18"/>
          <w:rtl w:val="0"/>
        </w:rPr>
        <w:t xml:space="preserve">Keywords:</w:t>
      </w:r>
      <w:r w:rsidDel="00000000" w:rsidR="00000000" w:rsidRPr="00000000">
        <w:rPr>
          <w:sz w:val="18"/>
          <w:szCs w:val="18"/>
          <w:rtl w:val="0"/>
        </w:rPr>
        <w:t xml:space="preserve"> replicative limit, telomeres, replicative aging, replicative immortality, Hayflick, Olovnikov</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dx.doi.org/10.13140/RG.2.2.19153.03680" TargetMode="External"/><Relationship Id="rId22" Type="http://schemas.openxmlformats.org/officeDocument/2006/relationships/hyperlink" Target="http://dx.doi.org/10.13140/RG.2.2.16105.61286" TargetMode="External"/><Relationship Id="rId21" Type="http://schemas.openxmlformats.org/officeDocument/2006/relationships/hyperlink" Target="http://dx.doi.org/10.13140/RG.2.2.28347.73769" TargetMode="External"/><Relationship Id="rId24" Type="http://schemas.openxmlformats.org/officeDocument/2006/relationships/hyperlink" Target="https://doi.org/10.5281/zenodo.14689276" TargetMode="External"/><Relationship Id="rId23" Type="http://schemas.openxmlformats.org/officeDocument/2006/relationships/hyperlink" Target="https://doi.org/10.5281/zenodo.1468879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52340/2023.01.01.20" TargetMode="External"/><Relationship Id="rId26" Type="http://schemas.openxmlformats.org/officeDocument/2006/relationships/hyperlink" Target="https://doi.org/10.5281/zenodo.14681902" TargetMode="External"/><Relationship Id="rId25" Type="http://schemas.openxmlformats.org/officeDocument/2006/relationships/hyperlink" Target="https://doi.org/10.5281/zenodo.14676208" TargetMode="External"/><Relationship Id="rId28" Type="http://schemas.openxmlformats.org/officeDocument/2006/relationships/hyperlink" Target="https://doi.org/10.5281/zenodo.14635991" TargetMode="External"/><Relationship Id="rId27" Type="http://schemas.openxmlformats.org/officeDocument/2006/relationships/hyperlink" Target="https://doi.org/10.5281/zenodo.14642407" TargetMode="External"/><Relationship Id="rId5" Type="http://schemas.openxmlformats.org/officeDocument/2006/relationships/styles" Target="styles.xml"/><Relationship Id="rId6" Type="http://schemas.openxmlformats.org/officeDocument/2006/relationships/hyperlink" Target="https://orcid.org/0000-0001-8651-7243" TargetMode="External"/><Relationship Id="rId29" Type="http://schemas.openxmlformats.org/officeDocument/2006/relationships/hyperlink" Target="https://doi.org/10.5281/zenodo.14708980" TargetMode="External"/><Relationship Id="rId7" Type="http://schemas.openxmlformats.org/officeDocument/2006/relationships/hyperlink" Target="mailto:jtkemaladze@longevity.ge" TargetMode="External"/><Relationship Id="rId8" Type="http://schemas.openxmlformats.org/officeDocument/2006/relationships/hyperlink" Target="https://doi.org/10.52340/2023.01.01.19" TargetMode="External"/><Relationship Id="rId31" Type="http://schemas.openxmlformats.org/officeDocument/2006/relationships/hyperlink" Target="https://doi.org/10.52340/gs.2024.06.04.38" TargetMode="External"/><Relationship Id="rId30" Type="http://schemas.openxmlformats.org/officeDocument/2006/relationships/hyperlink" Target="http://dx.doi.org/10.13140/RG.2.2.34655.57768" TargetMode="External"/><Relationship Id="rId11" Type="http://schemas.openxmlformats.org/officeDocument/2006/relationships/hyperlink" Target="https://doi.org/10.52340/2023.05.03.22" TargetMode="External"/><Relationship Id="rId33" Type="http://schemas.openxmlformats.org/officeDocument/2006/relationships/hyperlink" Target="http://dx.doi.org/10.13140/RG.2.2.18943.32169/1" TargetMode="External"/><Relationship Id="rId10" Type="http://schemas.openxmlformats.org/officeDocument/2006/relationships/hyperlink" Target="https://doi.org/10.52340/2023.05.03.15" TargetMode="External"/><Relationship Id="rId32" Type="http://schemas.openxmlformats.org/officeDocument/2006/relationships/hyperlink" Target="http://dx.doi.org/10.13140/RG.2.2.31113.35685" TargetMode="External"/><Relationship Id="rId13" Type="http://schemas.openxmlformats.org/officeDocument/2006/relationships/hyperlink" Target="https://doi.org/10.52340/2023.01.01.15" TargetMode="External"/><Relationship Id="rId35" Type="http://schemas.openxmlformats.org/officeDocument/2006/relationships/hyperlink" Target="https://ssrn.com/abstract=4633202" TargetMode="External"/><Relationship Id="rId12" Type="http://schemas.openxmlformats.org/officeDocument/2006/relationships/hyperlink" Target="https://doi.org/10.52340/2023.01.01.17" TargetMode="External"/><Relationship Id="rId34" Type="http://schemas.openxmlformats.org/officeDocument/2006/relationships/hyperlink" Target="https://doi.org/10.52340/gs.2024.06.02.04" TargetMode="External"/><Relationship Id="rId15" Type="http://schemas.openxmlformats.org/officeDocument/2006/relationships/hyperlink" Target="https://doi.org/10.52340/gs.2024.06.02.32" TargetMode="External"/><Relationship Id="rId37" Type="http://schemas.openxmlformats.org/officeDocument/2006/relationships/hyperlink" Target="https://orcid.org/0000-0001-8651-7243" TargetMode="External"/><Relationship Id="rId14" Type="http://schemas.openxmlformats.org/officeDocument/2006/relationships/hyperlink" Target="https://doi.org/10.52340/gs.2024.06.04.08" TargetMode="External"/><Relationship Id="rId36" Type="http://schemas.openxmlformats.org/officeDocument/2006/relationships/hyperlink" Target="https://dx.doi.org/10.2139/ssrn.4633202" TargetMode="External"/><Relationship Id="rId17" Type="http://schemas.openxmlformats.org/officeDocument/2006/relationships/hyperlink" Target="https://doi.org/10.52340/gs.2024.06.02.44" TargetMode="External"/><Relationship Id="rId16" Type="http://schemas.openxmlformats.org/officeDocument/2006/relationships/hyperlink" Target="https://doi.org/10.52340/gs.2024.06.04.25" TargetMode="External"/><Relationship Id="rId38" Type="http://schemas.openxmlformats.org/officeDocument/2006/relationships/hyperlink" Target="mailto:jtkemaladze@longevity.ge" TargetMode="External"/><Relationship Id="rId19" Type="http://schemas.openxmlformats.org/officeDocument/2006/relationships/hyperlink" Target="http://dx.doi.org/10.13140/RG.2.2.24481.11366" TargetMode="External"/><Relationship Id="rId18" Type="http://schemas.openxmlformats.org/officeDocument/2006/relationships/hyperlink" Target="https://doi.org/10.52340/gs.2024.06.04.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