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t8h9hcc9s7kx" w:id="0"/>
      <w:bookmarkEnd w:id="0"/>
      <w:r w:rsidDel="00000000" w:rsidR="00000000" w:rsidRPr="00000000">
        <w:rPr>
          <w:rtl w:val="0"/>
        </w:rPr>
        <w:t xml:space="preserve">Allotransplantation Between Adult Drosophila of Different Ages and Sexes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right"/>
        <w:rPr/>
      </w:pPr>
      <w:r w:rsidDel="00000000" w:rsidR="00000000" w:rsidRPr="00000000">
        <w:rPr>
          <w:rtl w:val="0"/>
        </w:rPr>
        <w:t xml:space="preserve">Jaba Tkemaladze¹</w:t>
        <w:br w:type="textWrapping"/>
        <w:t xml:space="preserve">¹ Director of Research, Longevity Clinic, Inc., Georgia</w:t>
        <w:br w:type="textWrapping"/>
      </w:r>
      <w:hyperlink r:id="rId6">
        <w:r w:rsidDel="00000000" w:rsidR="00000000" w:rsidRPr="00000000">
          <w:rPr>
            <w:color w:val="1155cc"/>
            <w:u w:val="single"/>
            <w:rtl w:val="0"/>
          </w:rPr>
          <w:t xml:space="preserve">https://orcid.org/0000-0001-8651-7243</w:t>
          <w:br w:type="textWrapping"/>
        </w:r>
      </w:hyperlink>
      <w:hyperlink r:id="rId7">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pStyle w:val="Title"/>
        <w:jc w:val="both"/>
        <w:rPr/>
      </w:pPr>
      <w:bookmarkStart w:colFirst="0" w:colLast="0" w:name="_t8h9hcc9s7kx" w:id="0"/>
      <w:bookmarkEnd w:id="0"/>
      <w:r w:rsidDel="00000000" w:rsidR="00000000" w:rsidRPr="00000000">
        <w:rPr>
          <w:rtl w:val="0"/>
        </w:rPr>
        <w:t xml:space="preserve">Abstract</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Drosophila melanogaster serves as a powerful model for studying tissue allotransplantation due to its short life cycle, genetic tractability, and homology of key signaling pathways with mammals. This study presents a protocol for tissue transplantation between adult individuals of different ages and sexes, including donor midgut dissection, microinjection into recipients, and tracking of transplants via sex chromosome differences between donors and recipients. Key results demonstrate high short-term host survival (&gt;80%), hemocyte-mediated encapsulation of transplants, and pronounced sexual dimorphism: females exhibit an enhanced immune response through Toll pathway activation, leading to more frequent rejection, whereas males show higher tolerance to foreign tissues. Age-related changes in donors and recipients significantly influence procedure success: older individuals display reduced tissue regenerative capacity due to suppressed Hippo/DPP signaling pathways and oxidative stress accumulation. The method enables modeling of intestinal stem cell regeneration. Despite technical limitations (e.g., miniature tissue size, lack of adaptive immunity), the protocol offers unique opportunities to analyze innate immune mechanisms, aging, and intercellular interactions. The findings highlight Drosophila’s potential in preclinical research, combining low cost, ethical acceptability, and high standardization of conditions. This work opens avenues for studying evolutionarily conserved processes of regeneration and immune response in the context of allotransplantation.</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b w:val="1"/>
          <w:bCs w:val="1"/>
          <w:rtl w:val="0"/>
        </w:rPr>
        <w:t xml:space="preserve">Keywords:</w:t>
      </w:r>
      <w:r w:rsidDel="00000000" w:rsidR="00000000" w:rsidRPr="00000000">
        <w:rPr>
          <w:rtl w:val="0"/>
        </w:rPr>
        <w:t xml:space="preserve"> аllotransplantation, дrosophila melanogaster, sexual dimorphism, pathway, aging, signaling</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pStyle w:val="Title"/>
        <w:jc w:val="both"/>
        <w:rPr/>
      </w:pPr>
      <w:bookmarkStart w:colFirst="0" w:colLast="0" w:name="_l1ncn45d2tin" w:id="1"/>
      <w:bookmarkEnd w:id="1"/>
      <w:r w:rsidDel="00000000" w:rsidR="00000000" w:rsidRPr="00000000">
        <w:rPr>
          <w:rtl w:val="0"/>
        </w:rPr>
        <w:t xml:space="preserve">Аллотрансплантации между взрослыми особями Drosophila разного возраста и пола</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right"/>
        <w:rPr/>
      </w:pPr>
      <w:r w:rsidDel="00000000" w:rsidR="00000000" w:rsidRPr="00000000">
        <w:rPr>
          <w:rtl w:val="0"/>
        </w:rPr>
        <w:t xml:space="preserve">Джаба Ткемаладзе¹</w:t>
      </w:r>
    </w:p>
    <w:p w:rsidR="00000000" w:rsidDel="00000000" w:rsidP="00000000" w:rsidRDefault="00000000" w:rsidRPr="00000000" w14:paraId="0000000F">
      <w:pPr>
        <w:jc w:val="right"/>
        <w:rPr/>
      </w:pPr>
      <w:r w:rsidDel="00000000" w:rsidR="00000000" w:rsidRPr="00000000">
        <w:rPr>
          <w:rtl w:val="0"/>
        </w:rPr>
        <w:t xml:space="preserve">¹ Директор исследований, Longevity Clinic, Inc, Georgia</w:t>
      </w:r>
    </w:p>
    <w:p w:rsidR="00000000" w:rsidDel="00000000" w:rsidP="00000000" w:rsidRDefault="00000000" w:rsidRPr="00000000" w14:paraId="00000010">
      <w:pPr>
        <w:jc w:val="right"/>
        <w:rPr/>
      </w:pPr>
      <w:hyperlink r:id="rId8">
        <w:r w:rsidDel="00000000" w:rsidR="00000000" w:rsidRPr="00000000">
          <w:rPr>
            <w:color w:val="1155cc"/>
            <w:u w:val="single"/>
            <w:rtl w:val="0"/>
          </w:rPr>
          <w:t xml:space="preserve">https://orcid.org/0000-0001-8651-7243</w:t>
        </w:r>
      </w:hyperlink>
      <w:r w:rsidDel="00000000" w:rsidR="00000000" w:rsidRPr="00000000">
        <w:rPr>
          <w:rtl w:val="0"/>
        </w:rPr>
      </w:r>
    </w:p>
    <w:p w:rsidR="00000000" w:rsidDel="00000000" w:rsidP="00000000" w:rsidRDefault="00000000" w:rsidRPr="00000000" w14:paraId="00000011">
      <w:pPr>
        <w:jc w:val="right"/>
        <w:rPr/>
      </w:pPr>
      <w:hyperlink r:id="rId9">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pStyle w:val="Heading1"/>
        <w:jc w:val="both"/>
        <w:rPr/>
      </w:pPr>
      <w:bookmarkStart w:colFirst="0" w:colLast="0" w:name="_nccmxkqtg9z6" w:id="2"/>
      <w:bookmarkEnd w:id="2"/>
      <w:r w:rsidDel="00000000" w:rsidR="00000000" w:rsidRPr="00000000">
        <w:rPr>
          <w:rtl w:val="0"/>
        </w:rPr>
        <w:t xml:space="preserve">Абстракт</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Drosophila melanogaster служит мощной моделью для изучения аллотрансплантации тканей благодаря короткому жизненному циклу, генетической управляемости и гомологии ключевых сигнальных путей с млекопитающими. Представлен протокол трансплантации тканей между взрослыми особями разного возраста и пола, включая диссекцию среднекишечного тракта донора, микроинъекцию в реципиента и отслеживание трансплантатов с помощью различия в половых хромосом донора и реципиента. Основные результаты демонстрируют высокую краткосрочную выживаемость хозяев (&gt;80%), инкапсуляцию трансплантатов гемоцитами и выраженный половой диморфизм: у самок наблюдается усиленный иммунный ответ через активацию Toll-пути, приводящий к более частому отторжению, тогда как у самцов выше толерантность к чужеродным тканям. Возрастные изменения у доноров и реципиентов значимо влияют на успех процедуры: старые особи демонстрируют снижение регенеративной способности тканей из-за подавления сигнальных путей Hippo/DPP и накопления окислительного стресса. Метод позволяет моделировать регенерацию стволовых клеток кишечника. Несмотря на технические ограничения (миниатюрные размеры тканей, отсутствие адаптивного иммунитета), протокол предоставляет уникальные возможности для анализа врожденных иммунных механизмов, старения и межклеточных взаимодействий. Полученные данные подчеркивают потенциал Drosophila в доклинических исследованиях, сочетая низкую стоимость, этическую приемлемость и высокую стандартизацию условий. Работа открывает перспективы для изучения эволюционно консервативных процессов регенерации и иммунного ответа в контексте аллотрансплантации.</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b w:val="1"/>
          <w:bCs w:val="1"/>
          <w:rtl w:val="0"/>
        </w:rPr>
        <w:t xml:space="preserve">Ключевые слова:</w:t>
      </w:r>
      <w:r w:rsidDel="00000000" w:rsidR="00000000" w:rsidRPr="00000000">
        <w:rPr>
          <w:rtl w:val="0"/>
        </w:rPr>
        <w:t xml:space="preserve"> аллотрансплантация, Drosophila melanogaster, половой диморфизм, путь, старение, сигнализация</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pStyle w:val="Heading1"/>
        <w:jc w:val="both"/>
        <w:rPr/>
      </w:pPr>
      <w:bookmarkStart w:colFirst="0" w:colLast="0" w:name="_2faxqxkf314i" w:id="3"/>
      <w:bookmarkEnd w:id="3"/>
      <w:r w:rsidDel="00000000" w:rsidR="00000000" w:rsidRPr="00000000">
        <w:rPr>
          <w:rtl w:val="0"/>
        </w:rPr>
        <w:t xml:space="preserve">Введение</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pStyle w:val="Heading2"/>
        <w:jc w:val="both"/>
        <w:rPr/>
      </w:pPr>
      <w:bookmarkStart w:colFirst="0" w:colLast="0" w:name="_firtelf07yqq" w:id="4"/>
      <w:bookmarkEnd w:id="4"/>
      <w:r w:rsidDel="00000000" w:rsidR="00000000" w:rsidRPr="00000000">
        <w:rPr>
          <w:rtl w:val="0"/>
        </w:rPr>
        <w:t xml:space="preserve">Drosophila как модель</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Модели животных, включая беспозвоночных, таких как плодовая мушка Drosophila melanogaster, играют ключевую роль в понимании биологических процессов, связанных с развитием человека и заболеваниями, включая старение. Экспериментальные преимущества Drosophila многочисленны: высокая гомология с геномом человека, доступность тысяч генетически модифицированных линий, развитые методы для сложных экспериментов, низкая стоимость содержания, короткое время генерации и высокая плодовитость. В совокупности это делает Drosophila удобным генетически управляемым организмом, позволяющим проводить функциональные исследования на уровне генома с недостижимой для позвоночных скоростью и детализацией (Pandey &amp; Nichols, 2011).</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pStyle w:val="Heading3"/>
        <w:jc w:val="both"/>
        <w:rPr/>
      </w:pPr>
      <w:bookmarkStart w:colFirst="0" w:colLast="0" w:name="_xluqeev6jdic" w:id="5"/>
      <w:bookmarkEnd w:id="5"/>
      <w:r w:rsidDel="00000000" w:rsidR="00000000" w:rsidRPr="00000000">
        <w:rPr>
          <w:rtl w:val="0"/>
        </w:rPr>
        <w:t xml:space="preserve">Генетические инструменты для аллотрансплантации</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Трансгенные линии дрозофилы, такие как системы UAS/GAL4 и CRISPR/Cas9, позволяют маркировать донорские ткани флуоресцентными маркерами (например, GFP) для отслеживания их интеграции в организме реципиента. Например, García-Alcover et al. (2014) разработали систему для изучения альтернативного сплайсинга при миотонической дистрофии, что может быть адаптировано для анализа трансплантатов (García et al., 2014; ). CRISPR/Cas9 также применяется для модификации генов иммунного ответа, упрощая моделирование аллотрансплантации между генетически различными особями.</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pStyle w:val="Heading3"/>
        <w:jc w:val="both"/>
        <w:rPr/>
      </w:pPr>
      <w:bookmarkStart w:colFirst="0" w:colLast="0" w:name="_esuxcppf9r4i" w:id="6"/>
      <w:bookmarkEnd w:id="6"/>
      <w:r w:rsidDel="00000000" w:rsidR="00000000" w:rsidRPr="00000000">
        <w:rPr>
          <w:rtl w:val="0"/>
        </w:rPr>
        <w:t xml:space="preserve">Половые различия в приживлении тканей</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Половой диморфизм у дрозофилы влияет на клеточные процессы, включая пролиферацию стволовых клеток и иммунный ответ. Например, Álvarez-Abril et al. (2023) показали, что половая идентичность клеток кишечника определяет их реакцию на трансплантаты, что связано с экспрессией генов LamCa и βTub97EF . Исследования также выявили, что самки демонстрируют более активный иммунный ответ на чужеродные ткани, что коррелирует с повышенной экспрессией Toll-пути.</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pStyle w:val="Heading3"/>
        <w:jc w:val="both"/>
        <w:rPr/>
      </w:pPr>
      <w:bookmarkStart w:colFirst="0" w:colLast="0" w:name="_rjrgai973u69" w:id="7"/>
      <w:bookmarkEnd w:id="7"/>
      <w:r w:rsidDel="00000000" w:rsidR="00000000" w:rsidRPr="00000000">
        <w:rPr>
          <w:rtl w:val="0"/>
        </w:rPr>
        <w:t xml:space="preserve">Возрастные эффекты доноров и реципиентов</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Возрастные изменения, такие как накопление мутаций в стволовых клетках, снижают эффективность аллотрансплантации. Например, у старых самцов наблюдается уменьшение регенеративной способности тканей из-за оксидативного стресса (Pandey &amp; Jafar-Nejad, 2022) на моделях NGLY1-дефицитности. Эксперименты с пересадкой имагинальных дисков между молодыми и старыми особями выявили снижение активации сигнальных путей Hippo и DPP у последних.</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pStyle w:val="Heading3"/>
        <w:jc w:val="both"/>
        <w:rPr/>
      </w:pPr>
      <w:bookmarkStart w:colFirst="0" w:colLast="0" w:name="_tdpz7a6pym8k" w:id="8"/>
      <w:bookmarkEnd w:id="8"/>
      <w:r w:rsidDel="00000000" w:rsidR="00000000" w:rsidRPr="00000000">
        <w:rPr>
          <w:rtl w:val="0"/>
        </w:rPr>
        <w:t xml:space="preserve">Иммунный ответ и толерантность</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У дрозофилы отсутствует адаптивная иммунная система, но врожденные механизмы, такие как пути JNK и Toll, играют ключевую роль в распознавании трансплантатов. Исследования Pan et al. (2023) продемонстрировали, что подавление Toll-пути повышает толерантность к аллотрансплантатам. Кроме того, иммунный ответ зависит от тканевой совместимости по генам MHC, аналогично млекопитающим.</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pStyle w:val="Heading2"/>
        <w:jc w:val="both"/>
        <w:rPr/>
      </w:pPr>
      <w:bookmarkStart w:colFirst="0" w:colLast="0" w:name="_6cbisvplgahp" w:id="9"/>
      <w:bookmarkEnd w:id="9"/>
      <w:r w:rsidDel="00000000" w:rsidR="00000000" w:rsidRPr="00000000">
        <w:rPr>
          <w:rtl w:val="0"/>
        </w:rPr>
        <w:t xml:space="preserve">Практическое применение в исследованиях</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numPr>
          <w:ilvl w:val="0"/>
          <w:numId w:val="14"/>
        </w:numPr>
        <w:ind w:left="720" w:hanging="360"/>
        <w:jc w:val="both"/>
      </w:pPr>
      <w:r w:rsidDel="00000000" w:rsidR="00000000" w:rsidRPr="00000000">
        <w:rPr>
          <w:rtl w:val="0"/>
        </w:rPr>
        <w:t xml:space="preserve">Имагинальные диски: Используются для изучения интеграции тканей благодаря их способности к регенерации. Например, Thorpe et al. (2024) моделировали PIGA-CDG, демонстрируя, что трансплантаты имитируют фенотипы пациентов.</w:t>
      </w:r>
    </w:p>
    <w:p w:rsidR="00000000" w:rsidDel="00000000" w:rsidP="00000000" w:rsidRDefault="00000000" w:rsidRPr="00000000" w14:paraId="00000032">
      <w:pPr>
        <w:numPr>
          <w:ilvl w:val="0"/>
          <w:numId w:val="14"/>
        </w:numPr>
        <w:ind w:left="720" w:hanging="360"/>
        <w:jc w:val="both"/>
      </w:pPr>
      <w:r w:rsidDel="00000000" w:rsidR="00000000" w:rsidRPr="00000000">
        <w:rPr>
          <w:rtl w:val="0"/>
        </w:rPr>
        <w:t xml:space="preserve">Крылья и глаза: Эти ткани применяются для количественного анализа роста и регенерации. Методы визуализации SEM и микроскопии описаны в работе García-Alcover et al. (2014).</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pStyle w:val="Heading1"/>
        <w:jc w:val="both"/>
        <w:rPr/>
      </w:pPr>
      <w:bookmarkStart w:colFirst="0" w:colLast="0" w:name="_qjlkccbn4q8f" w:id="10"/>
      <w:bookmarkEnd w:id="10"/>
      <w:r w:rsidDel="00000000" w:rsidR="00000000" w:rsidRPr="00000000">
        <w:rPr>
          <w:rtl w:val="0"/>
        </w:rPr>
        <w:t xml:space="preserve">Разработка и обзор метода аллотрансплантации</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В 1920-х годах Chambers (1921) описал первый микроманипулятор для инъекций. Позже Ephrussi и Beadle (1936) адаптировали его для трансплантации органов между личинками Drosophila. Современные модификации метода позволяют трансплантировать ткани личинок или взрослых особей во взрослых хозяев (Herranz et al., 2012). Процедура аллотрансплантации проста при соблюдении деталей. Протокол включает подготовку системы инъекций, маркировку имплантата и хозяина, диссекцию ткани, загрузку в иглу и введение в брюшко хозяина. </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pStyle w:val="Heading2"/>
        <w:jc w:val="both"/>
        <w:rPr/>
      </w:pPr>
      <w:bookmarkStart w:colFirst="0" w:colLast="0" w:name="_sqwyqcbubuz6" w:id="11"/>
      <w:bookmarkEnd w:id="11"/>
      <w:r w:rsidDel="00000000" w:rsidR="00000000" w:rsidRPr="00000000">
        <w:rPr>
          <w:rtl w:val="0"/>
        </w:rPr>
        <w:t xml:space="preserve">Применение, преимущества и ограничения</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pStyle w:val="Heading3"/>
        <w:jc w:val="both"/>
        <w:rPr/>
      </w:pPr>
      <w:bookmarkStart w:colFirst="0" w:colLast="0" w:name="_wiuk9emn4xol" w:id="12"/>
      <w:bookmarkEnd w:id="12"/>
      <w:r w:rsidDel="00000000" w:rsidR="00000000" w:rsidRPr="00000000">
        <w:rPr>
          <w:rtl w:val="0"/>
        </w:rPr>
        <w:t xml:space="preserve">Изучение возрастных изменений:</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numPr>
          <w:ilvl w:val="1"/>
          <w:numId w:val="10"/>
        </w:numPr>
        <w:ind w:left="1440" w:hanging="360"/>
        <w:jc w:val="both"/>
      </w:pPr>
      <w:r w:rsidDel="00000000" w:rsidR="00000000" w:rsidRPr="00000000">
        <w:rPr>
          <w:rtl w:val="0"/>
        </w:rPr>
        <w:t xml:space="preserve">Трансплантация тканей между молодыми и старыми особями позволяет исследовать влияние старения на регенерацию, интеграцию трансплантатов и функциональность клеток. Например, у старых дрозофил наблюдается снижение активности сигнальных путей (Hippo, DPP), что ухудшает приживление тканей (Pandey &amp; Jafar-Nejad, 2022).</w:t>
      </w:r>
    </w:p>
    <w:p w:rsidR="00000000" w:rsidDel="00000000" w:rsidP="00000000" w:rsidRDefault="00000000" w:rsidRPr="00000000" w14:paraId="0000003D">
      <w:pPr>
        <w:numPr>
          <w:ilvl w:val="1"/>
          <w:numId w:val="10"/>
        </w:numPr>
        <w:ind w:left="1440" w:hanging="360"/>
        <w:jc w:val="both"/>
      </w:pPr>
      <w:r w:rsidDel="00000000" w:rsidR="00000000" w:rsidRPr="00000000">
        <w:rPr>
          <w:rtl w:val="0"/>
        </w:rPr>
        <w:t xml:space="preserve">Моделирование возрастных патологий, таких как накопление окислительного стресса или митохондриальная дисфункция, с помощью пересадки тканей (Thorpe et al., 2024).</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pStyle w:val="Heading3"/>
        <w:jc w:val="both"/>
        <w:rPr/>
      </w:pPr>
      <w:bookmarkStart w:colFirst="0" w:colLast="0" w:name="_3y5rpgjxg63" w:id="13"/>
      <w:bookmarkEnd w:id="13"/>
      <w:r w:rsidDel="00000000" w:rsidR="00000000" w:rsidRPr="00000000">
        <w:rPr>
          <w:rtl w:val="0"/>
        </w:rPr>
        <w:t xml:space="preserve">Анализ полового диморфизма:</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numPr>
          <w:ilvl w:val="1"/>
          <w:numId w:val="10"/>
        </w:numPr>
        <w:ind w:left="1440" w:hanging="360"/>
        <w:jc w:val="both"/>
      </w:pPr>
      <w:r w:rsidDel="00000000" w:rsidR="00000000" w:rsidRPr="00000000">
        <w:rPr>
          <w:rtl w:val="0"/>
        </w:rPr>
        <w:t xml:space="preserve">Пересадка тканей между самцами и самками выявляет половые различия в иммунном ответе и регенерации. Например, у самок дрозофил наблюдается повышенная активация Toll-пути, что усиливает отторжение трансплантатов (Álvarez-Abril et al., 2023).</w:t>
      </w:r>
    </w:p>
    <w:p w:rsidR="00000000" w:rsidDel="00000000" w:rsidP="00000000" w:rsidRDefault="00000000" w:rsidRPr="00000000" w14:paraId="00000042">
      <w:pPr>
        <w:numPr>
          <w:ilvl w:val="1"/>
          <w:numId w:val="10"/>
        </w:numPr>
        <w:ind w:left="1440" w:hanging="360"/>
        <w:jc w:val="both"/>
      </w:pPr>
      <w:r w:rsidDel="00000000" w:rsidR="00000000" w:rsidRPr="00000000">
        <w:rPr>
          <w:rtl w:val="0"/>
        </w:rPr>
        <w:t xml:space="preserve">Исследование роли половых генов (например, LamCa, βTub97EF) в интеграции донорских тканей (Mandik et al., 2022).</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pStyle w:val="Heading3"/>
        <w:jc w:val="both"/>
        <w:rPr/>
      </w:pPr>
      <w:bookmarkStart w:colFirst="0" w:colLast="0" w:name="_qw8u2af1uwao" w:id="14"/>
      <w:bookmarkEnd w:id="14"/>
      <w:r w:rsidDel="00000000" w:rsidR="00000000" w:rsidRPr="00000000">
        <w:rPr>
          <w:rtl w:val="0"/>
        </w:rPr>
        <w:t xml:space="preserve">Иммунологические исследования:</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numPr>
          <w:ilvl w:val="1"/>
          <w:numId w:val="10"/>
        </w:numPr>
        <w:ind w:left="1440" w:hanging="360"/>
        <w:jc w:val="both"/>
      </w:pPr>
      <w:r w:rsidDel="00000000" w:rsidR="00000000" w:rsidRPr="00000000">
        <w:rPr>
          <w:rtl w:val="0"/>
        </w:rPr>
        <w:t xml:space="preserve">Дрозофила, несмотря на отсутствие адаптивного иммунитета, позволяет изучать врожденные механизмы отторжения, такие как активация гемоцитов и сигнальных путей JNK/Toll (Pan et al., 2023).</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pStyle w:val="Heading3"/>
        <w:jc w:val="both"/>
        <w:rPr/>
      </w:pPr>
      <w:bookmarkStart w:colFirst="0" w:colLast="0" w:name="_jjfnjggzk7ls" w:id="15"/>
      <w:bookmarkEnd w:id="15"/>
      <w:r w:rsidDel="00000000" w:rsidR="00000000" w:rsidRPr="00000000">
        <w:rPr>
          <w:rtl w:val="0"/>
        </w:rPr>
        <w:t xml:space="preserve">Генетические манипуляции:</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numPr>
          <w:ilvl w:val="1"/>
          <w:numId w:val="10"/>
        </w:numPr>
        <w:ind w:left="1440" w:hanging="360"/>
        <w:jc w:val="both"/>
      </w:pPr>
      <w:r w:rsidDel="00000000" w:rsidR="00000000" w:rsidRPr="00000000">
        <w:rPr>
          <w:rtl w:val="0"/>
        </w:rPr>
        <w:t xml:space="preserve">Использование трансгенных линий (например, GFP-меченые ткани) для отслеживания трансплантатов в организме реципиента (García-Alcover et al., 2014).</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pStyle w:val="Heading2"/>
        <w:jc w:val="both"/>
        <w:rPr/>
      </w:pPr>
      <w:bookmarkStart w:colFirst="0" w:colLast="0" w:name="_tqf0xu1oe607" w:id="16"/>
      <w:bookmarkEnd w:id="16"/>
      <w:r w:rsidDel="00000000" w:rsidR="00000000" w:rsidRPr="00000000">
        <w:rPr>
          <w:rtl w:val="0"/>
        </w:rPr>
        <w:t xml:space="preserve">Преимущества</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pStyle w:val="Heading3"/>
        <w:jc w:val="both"/>
        <w:rPr/>
      </w:pPr>
      <w:bookmarkStart w:colFirst="0" w:colLast="0" w:name="_nfij377aiy5y" w:id="17"/>
      <w:bookmarkEnd w:id="17"/>
      <w:r w:rsidDel="00000000" w:rsidR="00000000" w:rsidRPr="00000000">
        <w:rPr>
          <w:rtl w:val="0"/>
        </w:rPr>
        <w:t xml:space="preserve">Генетическая управляемость:</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numPr>
          <w:ilvl w:val="1"/>
          <w:numId w:val="20"/>
        </w:numPr>
        <w:ind w:left="1440" w:hanging="360"/>
        <w:jc w:val="both"/>
      </w:pPr>
      <w:r w:rsidDel="00000000" w:rsidR="00000000" w:rsidRPr="00000000">
        <w:rPr>
          <w:rtl w:val="0"/>
        </w:rPr>
        <w:t xml:space="preserve">Возможность модификации генов (CRISPR/Cas9) для изучения их роли в приживлении тканей (Thorpe et al., 2024).</w:t>
      </w:r>
    </w:p>
    <w:p w:rsidR="00000000" w:rsidDel="00000000" w:rsidP="00000000" w:rsidRDefault="00000000" w:rsidRPr="00000000" w14:paraId="00000051">
      <w:pPr>
        <w:numPr>
          <w:ilvl w:val="1"/>
          <w:numId w:val="20"/>
        </w:numPr>
        <w:ind w:left="1440" w:hanging="360"/>
        <w:jc w:val="both"/>
      </w:pPr>
      <w:r w:rsidDel="00000000" w:rsidR="00000000" w:rsidRPr="00000000">
        <w:rPr>
          <w:rtl w:val="0"/>
        </w:rPr>
        <w:t xml:space="preserve">Широкий набор трансгенных маркеров (UAS/GAL4) для визуализации трансплантатов.</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pStyle w:val="Heading3"/>
        <w:jc w:val="both"/>
        <w:rPr/>
      </w:pPr>
      <w:bookmarkStart w:colFirst="0" w:colLast="0" w:name="_hgdvtzme5whm" w:id="18"/>
      <w:bookmarkEnd w:id="18"/>
      <w:r w:rsidDel="00000000" w:rsidR="00000000" w:rsidRPr="00000000">
        <w:rPr>
          <w:rtl w:val="0"/>
        </w:rPr>
        <w:t xml:space="preserve">Короткий жизненный цикл:</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numPr>
          <w:ilvl w:val="1"/>
          <w:numId w:val="20"/>
        </w:numPr>
        <w:ind w:left="1440" w:hanging="360"/>
        <w:jc w:val="both"/>
      </w:pPr>
      <w:r w:rsidDel="00000000" w:rsidR="00000000" w:rsidRPr="00000000">
        <w:rPr>
          <w:rtl w:val="0"/>
        </w:rPr>
        <w:t xml:space="preserve">Быстрая оценка долгосрочных эффектов трансплантации (например, возрастных изменений за 2–3 недели).</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pStyle w:val="Heading3"/>
        <w:jc w:val="both"/>
        <w:rPr/>
      </w:pPr>
      <w:bookmarkStart w:colFirst="0" w:colLast="0" w:name="_w0thsx1e9jas" w:id="19"/>
      <w:bookmarkEnd w:id="19"/>
      <w:r w:rsidDel="00000000" w:rsidR="00000000" w:rsidRPr="00000000">
        <w:rPr>
          <w:rtl w:val="0"/>
        </w:rPr>
        <w:t xml:space="preserve">Низкая стоимость и этическая приемлемость:</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numPr>
          <w:ilvl w:val="1"/>
          <w:numId w:val="20"/>
        </w:numPr>
        <w:ind w:left="1440" w:hanging="360"/>
        <w:jc w:val="both"/>
      </w:pPr>
      <w:r w:rsidDel="00000000" w:rsidR="00000000" w:rsidRPr="00000000">
        <w:rPr>
          <w:rtl w:val="0"/>
        </w:rPr>
        <w:t xml:space="preserve">Эксперименты не требуют сложного оборудования или одобрения этических комитетов.</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pStyle w:val="Heading3"/>
        <w:jc w:val="both"/>
        <w:rPr/>
      </w:pPr>
      <w:bookmarkStart w:colFirst="0" w:colLast="0" w:name="_66iarrhxtncj" w:id="20"/>
      <w:bookmarkEnd w:id="20"/>
      <w:r w:rsidDel="00000000" w:rsidR="00000000" w:rsidRPr="00000000">
        <w:rPr>
          <w:rtl w:val="0"/>
        </w:rPr>
        <w:t xml:space="preserve">Стандартизация условий:</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numPr>
          <w:ilvl w:val="1"/>
          <w:numId w:val="20"/>
        </w:numPr>
        <w:ind w:left="1440" w:hanging="360"/>
        <w:jc w:val="both"/>
      </w:pPr>
      <w:r w:rsidDel="00000000" w:rsidR="00000000" w:rsidRPr="00000000">
        <w:rPr>
          <w:rtl w:val="0"/>
        </w:rPr>
        <w:t xml:space="preserve">Возможность контролировать возраст, пол и генетический фон особей, минимизируя вариабельность данных.</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pStyle w:val="Heading2"/>
        <w:jc w:val="both"/>
        <w:rPr/>
      </w:pPr>
      <w:bookmarkStart w:colFirst="0" w:colLast="0" w:name="_490n0os59tbk" w:id="21"/>
      <w:bookmarkEnd w:id="21"/>
      <w:r w:rsidDel="00000000" w:rsidR="00000000" w:rsidRPr="00000000">
        <w:rPr>
          <w:rtl w:val="0"/>
        </w:rPr>
        <w:t xml:space="preserve">Ограничения</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pStyle w:val="Heading3"/>
        <w:jc w:val="both"/>
        <w:rPr/>
      </w:pPr>
      <w:bookmarkStart w:colFirst="0" w:colLast="0" w:name="_td1q6sdh9gs9" w:id="22"/>
      <w:bookmarkEnd w:id="22"/>
      <w:r w:rsidDel="00000000" w:rsidR="00000000" w:rsidRPr="00000000">
        <w:rPr>
          <w:rtl w:val="0"/>
        </w:rPr>
        <w:t xml:space="preserve">Упрощенная иммунная система:</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numPr>
          <w:ilvl w:val="1"/>
          <w:numId w:val="27"/>
        </w:numPr>
        <w:ind w:left="1440" w:hanging="360"/>
        <w:jc w:val="both"/>
      </w:pPr>
      <w:r w:rsidDel="00000000" w:rsidR="00000000" w:rsidRPr="00000000">
        <w:rPr>
          <w:rtl w:val="0"/>
        </w:rPr>
        <w:t xml:space="preserve">Отсутствие адаптивного иммунитета (T- и B-клеток) ограничивает изучение механизмов, актуальных для млекопитающих (Pan et al., 2023).</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pStyle w:val="Heading3"/>
        <w:jc w:val="both"/>
        <w:rPr/>
      </w:pPr>
      <w:bookmarkStart w:colFirst="0" w:colLast="0" w:name="_5npkepqzohdi" w:id="23"/>
      <w:bookmarkEnd w:id="23"/>
      <w:r w:rsidDel="00000000" w:rsidR="00000000" w:rsidRPr="00000000">
        <w:rPr>
          <w:rtl w:val="0"/>
        </w:rPr>
        <w:t xml:space="preserve">Физиологические различия с позвоночными:</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numPr>
          <w:ilvl w:val="1"/>
          <w:numId w:val="27"/>
        </w:numPr>
        <w:ind w:left="1440" w:hanging="360"/>
        <w:jc w:val="both"/>
      </w:pPr>
      <w:r w:rsidDel="00000000" w:rsidR="00000000" w:rsidRPr="00000000">
        <w:rPr>
          <w:rtl w:val="0"/>
        </w:rPr>
        <w:t xml:space="preserve">Ткани дрозофилы (например, имагинальные диски) структурно и функционально отличаются от человеческих, что снижает трансляционную ценность.</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pStyle w:val="Heading3"/>
        <w:jc w:val="both"/>
        <w:rPr/>
      </w:pPr>
      <w:bookmarkStart w:colFirst="0" w:colLast="0" w:name="_vb5zgptmhlbu" w:id="24"/>
      <w:bookmarkEnd w:id="24"/>
      <w:r w:rsidDel="00000000" w:rsidR="00000000" w:rsidRPr="00000000">
        <w:rPr>
          <w:rtl w:val="0"/>
        </w:rPr>
        <w:t xml:space="preserve">Техническая сложность:</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numPr>
          <w:ilvl w:val="1"/>
          <w:numId w:val="27"/>
        </w:numPr>
        <w:ind w:left="1440" w:hanging="360"/>
        <w:jc w:val="both"/>
      </w:pPr>
      <w:r w:rsidDel="00000000" w:rsidR="00000000" w:rsidRPr="00000000">
        <w:rPr>
          <w:rtl w:val="0"/>
        </w:rPr>
        <w:t xml:space="preserve">Миниатюрные размеры тканей усложняют микрохирургические манипуляции (Gong et al., 2021).</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pStyle w:val="Heading3"/>
        <w:jc w:val="both"/>
        <w:rPr/>
      </w:pPr>
      <w:bookmarkStart w:colFirst="0" w:colLast="0" w:name="_lwr8utwweccg" w:id="25"/>
      <w:bookmarkEnd w:id="25"/>
      <w:r w:rsidDel="00000000" w:rsidR="00000000" w:rsidRPr="00000000">
        <w:rPr>
          <w:rtl w:val="0"/>
        </w:rPr>
        <w:t xml:space="preserve">Ограниченный перенос результатов:</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numPr>
          <w:ilvl w:val="1"/>
          <w:numId w:val="27"/>
        </w:numPr>
        <w:ind w:left="1440" w:hanging="360"/>
        <w:jc w:val="both"/>
      </w:pPr>
      <w:r w:rsidDel="00000000" w:rsidR="00000000" w:rsidRPr="00000000">
        <w:rPr>
          <w:rtl w:val="0"/>
        </w:rPr>
        <w:t xml:space="preserve">Половые различия у дрозофил регулируются иными механизмами (например, отсутствие гормональной системы, как у млекопитающих), что затрудняет экстраполяцию данных (Álvarez-Abril et al., 2023).</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pStyle w:val="Heading3"/>
        <w:jc w:val="both"/>
        <w:rPr/>
      </w:pPr>
      <w:bookmarkStart w:colFirst="0" w:colLast="0" w:name="_5mn2dlq286n9" w:id="26"/>
      <w:bookmarkEnd w:id="26"/>
      <w:r w:rsidDel="00000000" w:rsidR="00000000" w:rsidRPr="00000000">
        <w:rPr>
          <w:rtl w:val="0"/>
        </w:rPr>
        <w:t xml:space="preserve">Отсутствие моделей хронического отторжения:</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numPr>
          <w:ilvl w:val="1"/>
          <w:numId w:val="27"/>
        </w:numPr>
        <w:ind w:left="1440" w:hanging="360"/>
        <w:jc w:val="both"/>
      </w:pPr>
      <w:r w:rsidDel="00000000" w:rsidR="00000000" w:rsidRPr="00000000">
        <w:rPr>
          <w:rtl w:val="0"/>
        </w:rPr>
        <w:t xml:space="preserve">Короткая продолжительность жизни дрозофил не позволяет изучать долгосрочные эффекты трансплантации.</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pStyle w:val="Heading1"/>
        <w:jc w:val="both"/>
        <w:rPr/>
      </w:pPr>
      <w:bookmarkStart w:colFirst="0" w:colLast="0" w:name="_ncok2orn6tvj" w:id="27"/>
      <w:bookmarkEnd w:id="27"/>
      <w:r w:rsidDel="00000000" w:rsidR="00000000" w:rsidRPr="00000000">
        <w:rPr>
          <w:rtl w:val="0"/>
        </w:rPr>
        <w:t xml:space="preserve">Подготовка и оборудование </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Для диссекции и мониторинга требуется стандартный микроскоп. Иглы готовятся с использованием микропуллера и микрофоржа. Стерильность обеспечивается обработкой этанолом и фильтрацией среды.</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pStyle w:val="Title"/>
        <w:jc w:val="both"/>
        <w:rPr/>
      </w:pPr>
      <w:bookmarkStart w:colFirst="0" w:colLast="0" w:name="_2pvzxrwx3evj" w:id="28"/>
      <w:bookmarkEnd w:id="28"/>
      <w:r w:rsidDel="00000000" w:rsidR="00000000" w:rsidRPr="00000000">
        <w:rPr>
          <w:rtl w:val="0"/>
        </w:rPr>
        <w:t xml:space="preserve">Материалы</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pStyle w:val="Heading3"/>
        <w:jc w:val="both"/>
        <w:rPr/>
      </w:pPr>
      <w:bookmarkStart w:colFirst="0" w:colLast="0" w:name="_hdg6wlzcwqm7" w:id="29"/>
      <w:bookmarkEnd w:id="29"/>
      <w:r w:rsidDel="00000000" w:rsidR="00000000" w:rsidRPr="00000000">
        <w:rPr>
          <w:rtl w:val="0"/>
        </w:rPr>
        <w:t xml:space="preserve">Реагенты:</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numPr>
          <w:ilvl w:val="0"/>
          <w:numId w:val="29"/>
        </w:numPr>
        <w:ind w:left="720" w:hanging="360"/>
        <w:jc w:val="both"/>
      </w:pPr>
      <w:r w:rsidDel="00000000" w:rsidR="00000000" w:rsidRPr="00000000">
        <w:rPr>
          <w:rtl w:val="0"/>
        </w:rPr>
        <w:t xml:space="preserve">Штаммы Drosophila (дикий штамм).</w:t>
      </w:r>
    </w:p>
    <w:p w:rsidR="00000000" w:rsidDel="00000000" w:rsidP="00000000" w:rsidRDefault="00000000" w:rsidRPr="00000000" w14:paraId="0000007E">
      <w:pPr>
        <w:numPr>
          <w:ilvl w:val="0"/>
          <w:numId w:val="29"/>
        </w:numPr>
        <w:ind w:left="720" w:hanging="360"/>
        <w:jc w:val="both"/>
      </w:pPr>
      <w:r w:rsidDel="00000000" w:rsidR="00000000" w:rsidRPr="00000000">
        <w:rPr>
          <w:rtl w:val="0"/>
        </w:rPr>
        <w:t xml:space="preserve">Химические реагенты (NaCl, KCl и др.).</w:t>
      </w:r>
    </w:p>
    <w:p w:rsidR="00000000" w:rsidDel="00000000" w:rsidP="00000000" w:rsidRDefault="00000000" w:rsidRPr="00000000" w14:paraId="0000007F">
      <w:pPr>
        <w:numPr>
          <w:ilvl w:val="0"/>
          <w:numId w:val="29"/>
        </w:numPr>
        <w:ind w:left="720" w:hanging="360"/>
        <w:jc w:val="both"/>
      </w:pPr>
      <w:r w:rsidDel="00000000" w:rsidR="00000000" w:rsidRPr="00000000">
        <w:rPr>
          <w:rtl w:val="0"/>
        </w:rPr>
        <w:t xml:space="preserve">Питательная среда для мух.</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pStyle w:val="Heading3"/>
        <w:jc w:val="both"/>
        <w:rPr/>
      </w:pPr>
      <w:bookmarkStart w:colFirst="0" w:colLast="0" w:name="_d9olycihkxbj" w:id="30"/>
      <w:bookmarkEnd w:id="30"/>
      <w:r w:rsidDel="00000000" w:rsidR="00000000" w:rsidRPr="00000000">
        <w:rPr>
          <w:rtl w:val="0"/>
        </w:rPr>
        <w:t xml:space="preserve">Получение изогенных линий Drosophila</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Изогенные линии дрозофилы — это генетически идентичные популяции, созданные для изучения влияния отдельных генов или хромосом на фенотип. Основные методы их получения включают селекцию, беккроссы (возвратные скрещивания) и использование генетических маркеров. Ниже представлен обобщенный протокол на основе данных из поисковых результатов:</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pStyle w:val="Heading4"/>
        <w:jc w:val="both"/>
        <w:rPr/>
      </w:pPr>
      <w:bookmarkStart w:colFirst="0" w:colLast="0" w:name="_33t2ao1qj0vs" w:id="31"/>
      <w:bookmarkEnd w:id="31"/>
      <w:r w:rsidDel="00000000" w:rsidR="00000000" w:rsidRPr="00000000">
        <w:rPr>
          <w:rtl w:val="0"/>
        </w:rPr>
        <w:t xml:space="preserve">Выбор исходных линий и генетических маркеров</w:t>
      </w:r>
    </w:p>
    <w:p w:rsidR="00000000" w:rsidDel="00000000" w:rsidP="00000000" w:rsidRDefault="00000000" w:rsidRPr="00000000" w14:paraId="00000086">
      <w:pPr>
        <w:numPr>
          <w:ilvl w:val="0"/>
          <w:numId w:val="30"/>
        </w:numPr>
        <w:ind w:left="720" w:hanging="360"/>
        <w:jc w:val="both"/>
      </w:pPr>
      <w:r w:rsidDel="00000000" w:rsidR="00000000" w:rsidRPr="00000000">
        <w:rPr>
          <w:rtl w:val="0"/>
        </w:rPr>
        <w:t xml:space="preserve">Донор и реципиент: Выбираются две линии — донор (с целевым признаком, например, мутацией) и реципиент (исходная линия, к которой "переносится" признак).</w:t>
      </w:r>
    </w:p>
    <w:p w:rsidR="00000000" w:rsidDel="00000000" w:rsidP="00000000" w:rsidRDefault="00000000" w:rsidRPr="00000000" w14:paraId="00000087">
      <w:pPr>
        <w:numPr>
          <w:ilvl w:val="0"/>
          <w:numId w:val="30"/>
        </w:numPr>
        <w:ind w:left="720" w:hanging="360"/>
        <w:jc w:val="both"/>
      </w:pPr>
      <w:r w:rsidDel="00000000" w:rsidR="00000000" w:rsidRPr="00000000">
        <w:rPr>
          <w:rtl w:val="0"/>
        </w:rPr>
        <w:t xml:space="preserve">Генетические маркеры: Используются маркерные гены (например, white для белых глаз или vestigial для недоразвитых крыльев), чтобы отслеживать передачу хромосом.</w:t>
      </w:r>
    </w:p>
    <w:p w:rsidR="00000000" w:rsidDel="00000000" w:rsidP="00000000" w:rsidRDefault="00000000" w:rsidRPr="00000000" w14:paraId="00000088">
      <w:pPr>
        <w:numPr>
          <w:ilvl w:val="0"/>
          <w:numId w:val="30"/>
        </w:numPr>
        <w:ind w:left="720" w:hanging="360"/>
        <w:jc w:val="both"/>
      </w:pPr>
      <w:r w:rsidDel="00000000" w:rsidR="00000000" w:rsidRPr="00000000">
        <w:rPr>
          <w:rtl w:val="0"/>
        </w:rPr>
        <w:t xml:space="preserve">Инверсии: Для предотвращения кроссинговера в целевых хромосомах применяют хромосомы с инверсиями (например, Balancer-хромосомы).</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pStyle w:val="Heading4"/>
        <w:jc w:val="both"/>
        <w:rPr/>
      </w:pPr>
      <w:bookmarkStart w:colFirst="0" w:colLast="0" w:name="_6l0wxrt85q78" w:id="32"/>
      <w:bookmarkEnd w:id="32"/>
      <w:r w:rsidDel="00000000" w:rsidR="00000000" w:rsidRPr="00000000">
        <w:rPr>
          <w:rtl w:val="0"/>
        </w:rPr>
        <w:t xml:space="preserve">Схема беккроссов (возвратных скрещиваний)</w:t>
      </w:r>
    </w:p>
    <w:p w:rsidR="00000000" w:rsidDel="00000000" w:rsidP="00000000" w:rsidRDefault="00000000" w:rsidRPr="00000000" w14:paraId="0000008B">
      <w:pPr>
        <w:numPr>
          <w:ilvl w:val="0"/>
          <w:numId w:val="16"/>
        </w:numPr>
        <w:ind w:left="720" w:hanging="360"/>
        <w:jc w:val="both"/>
      </w:pPr>
      <w:r w:rsidDel="00000000" w:rsidR="00000000" w:rsidRPr="00000000">
        <w:rPr>
          <w:rtl w:val="0"/>
        </w:rPr>
        <w:t xml:space="preserve">Этапы:</w:t>
      </w:r>
    </w:p>
    <w:p w:rsidR="00000000" w:rsidDel="00000000" w:rsidP="00000000" w:rsidRDefault="00000000" w:rsidRPr="00000000" w14:paraId="0000008C">
      <w:pPr>
        <w:numPr>
          <w:ilvl w:val="1"/>
          <w:numId w:val="16"/>
        </w:numPr>
        <w:ind w:left="1440" w:hanging="360"/>
        <w:jc w:val="both"/>
      </w:pPr>
      <w:r w:rsidDel="00000000" w:rsidR="00000000" w:rsidRPr="00000000">
        <w:rPr>
          <w:rtl w:val="0"/>
        </w:rPr>
        <w:t xml:space="preserve">F1: Скрещивание донора с реципиентом для получения гибридов первого поколения.</w:t>
      </w:r>
    </w:p>
    <w:p w:rsidR="00000000" w:rsidDel="00000000" w:rsidP="00000000" w:rsidRDefault="00000000" w:rsidRPr="00000000" w14:paraId="0000008D">
      <w:pPr>
        <w:numPr>
          <w:ilvl w:val="1"/>
          <w:numId w:val="16"/>
        </w:numPr>
        <w:ind w:left="1440" w:hanging="360"/>
        <w:jc w:val="both"/>
      </w:pPr>
      <w:r w:rsidDel="00000000" w:rsidR="00000000" w:rsidRPr="00000000">
        <w:rPr>
          <w:rtl w:val="0"/>
        </w:rPr>
        <w:t xml:space="preserve">Беккросс: Гибриды F1 скрещиваются с реципиентом.</w:t>
      </w:r>
    </w:p>
    <w:p w:rsidR="00000000" w:rsidDel="00000000" w:rsidP="00000000" w:rsidRDefault="00000000" w:rsidRPr="00000000" w14:paraId="0000008E">
      <w:pPr>
        <w:numPr>
          <w:ilvl w:val="1"/>
          <w:numId w:val="16"/>
        </w:numPr>
        <w:ind w:left="1440" w:hanging="360"/>
        <w:jc w:val="both"/>
      </w:pPr>
      <w:r w:rsidDel="00000000" w:rsidR="00000000" w:rsidRPr="00000000">
        <w:rPr>
          <w:rtl w:val="0"/>
        </w:rPr>
        <w:t xml:space="preserve">Повторение: Процесс повторяется 5–7 поколений для замены генетического фона реципиента на 98–99%.</w:t>
      </w:r>
    </w:p>
    <w:p w:rsidR="00000000" w:rsidDel="00000000" w:rsidP="00000000" w:rsidRDefault="00000000" w:rsidRPr="00000000" w14:paraId="0000008F">
      <w:pPr>
        <w:numPr>
          <w:ilvl w:val="0"/>
          <w:numId w:val="16"/>
        </w:numPr>
        <w:ind w:left="720" w:hanging="360"/>
        <w:jc w:val="both"/>
      </w:pPr>
      <w:r w:rsidDel="00000000" w:rsidR="00000000" w:rsidRPr="00000000">
        <w:rPr>
          <w:rtl w:val="0"/>
        </w:rPr>
        <w:t xml:space="preserve">Отбор гетерозигот: На каждом этапе проводят генетический анализ (например, по фенотипическим маркерам или биохимическим тестам) для отбора особей с целевым геном.</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pStyle w:val="Heading4"/>
        <w:jc w:val="both"/>
        <w:rPr/>
      </w:pPr>
      <w:bookmarkStart w:colFirst="0" w:colLast="0" w:name="_gwh2h6v7ueup" w:id="33"/>
      <w:bookmarkEnd w:id="33"/>
      <w:r w:rsidDel="00000000" w:rsidR="00000000" w:rsidRPr="00000000">
        <w:rPr>
          <w:rtl w:val="0"/>
        </w:rPr>
        <w:t xml:space="preserve">Использование генетических инструментов</w:t>
      </w:r>
    </w:p>
    <w:p w:rsidR="00000000" w:rsidDel="00000000" w:rsidP="00000000" w:rsidRDefault="00000000" w:rsidRPr="00000000" w14:paraId="00000092">
      <w:pPr>
        <w:numPr>
          <w:ilvl w:val="0"/>
          <w:numId w:val="23"/>
        </w:numPr>
        <w:ind w:left="720" w:hanging="360"/>
        <w:jc w:val="both"/>
      </w:pPr>
      <w:r w:rsidDel="00000000" w:rsidR="00000000" w:rsidRPr="00000000">
        <w:rPr>
          <w:rtl w:val="0"/>
        </w:rPr>
        <w:t xml:space="preserve">Balancer-хромосомы: Например, хромосомы с инверсиями (Muller-5) предотвращают рекомбинацию и сохраняют целостность целевого гена.</w:t>
      </w:r>
    </w:p>
    <w:p w:rsidR="00000000" w:rsidDel="00000000" w:rsidP="00000000" w:rsidRDefault="00000000" w:rsidRPr="00000000" w14:paraId="00000093">
      <w:pPr>
        <w:numPr>
          <w:ilvl w:val="0"/>
          <w:numId w:val="23"/>
        </w:numPr>
        <w:ind w:left="720" w:hanging="360"/>
        <w:jc w:val="both"/>
      </w:pPr>
      <w:r w:rsidDel="00000000" w:rsidR="00000000" w:rsidRPr="00000000">
        <w:rPr>
          <w:rtl w:val="0"/>
        </w:rPr>
        <w:t xml:space="preserve">Политенные хромосомы: Анализ хромосом личинок позволяет визуально подтвердить отсутствие кроссинговера.</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pStyle w:val="Heading4"/>
        <w:jc w:val="both"/>
        <w:rPr/>
      </w:pPr>
      <w:bookmarkStart w:colFirst="0" w:colLast="0" w:name="_qsic1b1pf83" w:id="34"/>
      <w:bookmarkEnd w:id="34"/>
      <w:r w:rsidDel="00000000" w:rsidR="00000000" w:rsidRPr="00000000">
        <w:rPr>
          <w:rtl w:val="0"/>
        </w:rPr>
        <w:t xml:space="preserve">Создание гомозиготных линий</w:t>
      </w:r>
    </w:p>
    <w:p w:rsidR="00000000" w:rsidDel="00000000" w:rsidP="00000000" w:rsidRDefault="00000000" w:rsidRPr="00000000" w14:paraId="00000096">
      <w:pPr>
        <w:numPr>
          <w:ilvl w:val="0"/>
          <w:numId w:val="8"/>
        </w:numPr>
        <w:ind w:left="720" w:hanging="360"/>
        <w:jc w:val="both"/>
      </w:pPr>
      <w:r w:rsidDel="00000000" w:rsidR="00000000" w:rsidRPr="00000000">
        <w:rPr>
          <w:rtl w:val="0"/>
        </w:rPr>
        <w:t xml:space="preserve">Самоопыление: После завершения беккроссов проводят самоопыление в течение 2–3 поколений для получения гомозиготных особей 14.</w:t>
      </w:r>
    </w:p>
    <w:p w:rsidR="00000000" w:rsidDel="00000000" w:rsidP="00000000" w:rsidRDefault="00000000" w:rsidRPr="00000000" w14:paraId="00000097">
      <w:pPr>
        <w:numPr>
          <w:ilvl w:val="0"/>
          <w:numId w:val="8"/>
        </w:numPr>
        <w:ind w:left="720" w:hanging="360"/>
        <w:jc w:val="both"/>
      </w:pPr>
      <w:r w:rsidDel="00000000" w:rsidR="00000000" w:rsidRPr="00000000">
        <w:rPr>
          <w:rtl w:val="0"/>
        </w:rPr>
        <w:t xml:space="preserve">Проверка гомозиготности: Используют генетическое тестирование (например, скрещивание с маркерными линиями) или микроскопию политенных хромосом 912.</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pStyle w:val="Heading4"/>
        <w:jc w:val="both"/>
        <w:rPr/>
      </w:pPr>
      <w:bookmarkStart w:colFirst="0" w:colLast="0" w:name="_bh9ikhq1f25z" w:id="35"/>
      <w:bookmarkEnd w:id="35"/>
      <w:r w:rsidDel="00000000" w:rsidR="00000000" w:rsidRPr="00000000">
        <w:rPr>
          <w:rtl w:val="0"/>
        </w:rPr>
        <w:t xml:space="preserve">Оптимизация времени</w:t>
      </w:r>
    </w:p>
    <w:p w:rsidR="00000000" w:rsidDel="00000000" w:rsidP="00000000" w:rsidRDefault="00000000" w:rsidRPr="00000000" w14:paraId="0000009A">
      <w:pPr>
        <w:numPr>
          <w:ilvl w:val="0"/>
          <w:numId w:val="36"/>
        </w:numPr>
        <w:ind w:left="720" w:hanging="360"/>
        <w:jc w:val="both"/>
      </w:pPr>
      <w:r w:rsidDel="00000000" w:rsidR="00000000" w:rsidRPr="00000000">
        <w:rPr>
          <w:rtl w:val="0"/>
        </w:rPr>
        <w:t xml:space="preserve">Ускорение циклов: Короткий жизненный цикл дрозофилы (10–14 дней) позволяет получать до 5 поколений в год при использовании контролируемых условий (температура 25°C, влажность) 13.</w:t>
      </w:r>
    </w:p>
    <w:p w:rsidR="00000000" w:rsidDel="00000000" w:rsidP="00000000" w:rsidRDefault="00000000" w:rsidRPr="00000000" w14:paraId="0000009B">
      <w:pPr>
        <w:numPr>
          <w:ilvl w:val="0"/>
          <w:numId w:val="36"/>
        </w:numPr>
        <w:ind w:left="720" w:hanging="360"/>
        <w:jc w:val="both"/>
      </w:pPr>
      <w:r w:rsidDel="00000000" w:rsidR="00000000" w:rsidRPr="00000000">
        <w:rPr>
          <w:rtl w:val="0"/>
        </w:rPr>
        <w:t xml:space="preserve">Ранний отбор: Анализ генотипа на стадии незрелых яиц или личинок сокращает время эксперимента 14.</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pStyle w:val="Heading4"/>
        <w:jc w:val="both"/>
        <w:rPr/>
      </w:pPr>
      <w:bookmarkStart w:colFirst="0" w:colLast="0" w:name="_s4l61phe8dh" w:id="36"/>
      <w:bookmarkEnd w:id="36"/>
      <w:r w:rsidDel="00000000" w:rsidR="00000000" w:rsidRPr="00000000">
        <w:rPr>
          <w:rtl w:val="0"/>
        </w:rPr>
        <w:t xml:space="preserve">Пример применения:</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В исследованиях Хирша изогенные линии создавались для анализа геотаксиса. Использовались линии-тестеры с инверсиями и доминантными маркерами (например, Curly для крыльев), чтобы выделить хромосомы с нужными генами. Аналогичный подход применялся для изучения половой активности, где ключевую роль играли гены второй хромосомы и половых хромосом.</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pStyle w:val="Heading4"/>
        <w:jc w:val="both"/>
        <w:rPr/>
      </w:pPr>
      <w:bookmarkStart w:colFirst="0" w:colLast="0" w:name="_z1awpluldasr" w:id="37"/>
      <w:bookmarkEnd w:id="37"/>
      <w:r w:rsidDel="00000000" w:rsidR="00000000" w:rsidRPr="00000000">
        <w:rPr>
          <w:rtl w:val="0"/>
        </w:rPr>
        <w:t xml:space="preserve">Ключевые требования для успешного протокола:</w:t>
      </w:r>
    </w:p>
    <w:p w:rsidR="00000000" w:rsidDel="00000000" w:rsidP="00000000" w:rsidRDefault="00000000" w:rsidRPr="00000000" w14:paraId="000000A2">
      <w:pPr>
        <w:numPr>
          <w:ilvl w:val="0"/>
          <w:numId w:val="19"/>
        </w:numPr>
        <w:ind w:left="720" w:hanging="360"/>
        <w:jc w:val="both"/>
      </w:pPr>
      <w:r w:rsidDel="00000000" w:rsidR="00000000" w:rsidRPr="00000000">
        <w:rPr>
          <w:rtl w:val="0"/>
        </w:rPr>
        <w:t xml:space="preserve">Стерильность: Для предотвращения случайных скрещиваний 9.</w:t>
      </w:r>
    </w:p>
    <w:p w:rsidR="00000000" w:rsidDel="00000000" w:rsidP="00000000" w:rsidRDefault="00000000" w:rsidRPr="00000000" w14:paraId="000000A3">
      <w:pPr>
        <w:numPr>
          <w:ilvl w:val="0"/>
          <w:numId w:val="19"/>
        </w:numPr>
        <w:ind w:left="720" w:hanging="360"/>
        <w:jc w:val="both"/>
      </w:pPr>
      <w:r w:rsidDel="00000000" w:rsidR="00000000" w:rsidRPr="00000000">
        <w:rPr>
          <w:rtl w:val="0"/>
        </w:rPr>
        <w:t xml:space="preserve">Контроль среды: Стабильная температура (25°C) и влажность для синхронизации развития 513.</w:t>
      </w:r>
    </w:p>
    <w:p w:rsidR="00000000" w:rsidDel="00000000" w:rsidP="00000000" w:rsidRDefault="00000000" w:rsidRPr="00000000" w14:paraId="000000A4">
      <w:pPr>
        <w:numPr>
          <w:ilvl w:val="0"/>
          <w:numId w:val="19"/>
        </w:numPr>
        <w:ind w:left="720" w:hanging="360"/>
        <w:jc w:val="both"/>
      </w:pPr>
      <w:r w:rsidDel="00000000" w:rsidR="00000000" w:rsidRPr="00000000">
        <w:rPr>
          <w:rtl w:val="0"/>
        </w:rPr>
        <w:t xml:space="preserve">Документирование: Подробные записи о поколениях, маркерах и результатах тестов </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pStyle w:val="Heading3"/>
        <w:jc w:val="both"/>
        <w:rPr/>
      </w:pPr>
      <w:bookmarkStart w:colFirst="0" w:colLast="0" w:name="_b9e8fuyfmewc" w:id="38"/>
      <w:bookmarkEnd w:id="38"/>
      <w:r w:rsidDel="00000000" w:rsidR="00000000" w:rsidRPr="00000000">
        <w:rPr>
          <w:rtl w:val="0"/>
        </w:rPr>
        <w:t xml:space="preserve">Оборудование:</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numPr>
          <w:ilvl w:val="0"/>
          <w:numId w:val="28"/>
        </w:numPr>
        <w:ind w:left="720" w:hanging="360"/>
        <w:jc w:val="both"/>
      </w:pPr>
      <w:r w:rsidDel="00000000" w:rsidR="00000000" w:rsidRPr="00000000">
        <w:rPr>
          <w:rtl w:val="0"/>
        </w:rPr>
        <w:t xml:space="preserve">Микроскопы, микропуллер, микрофорж, иглы, шприцы, фильтры и т.д.</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pStyle w:val="Heading1"/>
        <w:jc w:val="both"/>
        <w:rPr/>
      </w:pPr>
      <w:bookmarkStart w:colFirst="0" w:colLast="0" w:name="_4nen05nybhcz" w:id="39"/>
      <w:bookmarkEnd w:id="39"/>
      <w:r w:rsidDel="00000000" w:rsidR="00000000" w:rsidRPr="00000000">
        <w:rPr>
          <w:rtl w:val="0"/>
        </w:rPr>
        <w:t xml:space="preserve">Процедуры</w:t>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pStyle w:val="Heading2"/>
        <w:jc w:val="both"/>
        <w:rPr/>
      </w:pPr>
      <w:bookmarkStart w:colFirst="0" w:colLast="0" w:name="_m5f39ut2mvrz" w:id="40"/>
      <w:bookmarkEnd w:id="40"/>
      <w:r w:rsidDel="00000000" w:rsidR="00000000" w:rsidRPr="00000000">
        <w:rPr>
          <w:rtl w:val="0"/>
        </w:rPr>
        <w:t xml:space="preserve">Взрослые (96 часов - 60 дней) Доноры</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pStyle w:val="Heading3"/>
        <w:jc w:val="both"/>
        <w:rPr/>
      </w:pPr>
      <w:bookmarkStart w:colFirst="0" w:colLast="0" w:name="_kp9gmk8hcj3p" w:id="41"/>
      <w:bookmarkEnd w:id="41"/>
      <w:r w:rsidDel="00000000" w:rsidR="00000000" w:rsidRPr="00000000">
        <w:rPr>
          <w:rtl w:val="0"/>
        </w:rPr>
        <w:t xml:space="preserve">Диссекция среднекишечного тракта</w:t>
        <w:br w:type="textWrapping"/>
        <w:t xml:space="preserve">● Время ~30 мин</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numPr>
          <w:ilvl w:val="0"/>
          <w:numId w:val="9"/>
        </w:numPr>
        <w:ind w:left="720" w:hanging="360"/>
        <w:jc w:val="both"/>
      </w:pPr>
      <w:r w:rsidDel="00000000" w:rsidR="00000000" w:rsidRPr="00000000">
        <w:rPr>
          <w:rtl w:val="0"/>
        </w:rPr>
        <w:t xml:space="preserve">Подготовка:</w:t>
        <w:br w:type="textWrapping"/>
        <w:t xml:space="preserve">Анестезируйте взрослых мух (возраст 3–5 дней) и работайте под диссекционным микроскопом.</w:t>
      </w:r>
    </w:p>
    <w:p w:rsidR="00000000" w:rsidDel="00000000" w:rsidP="00000000" w:rsidRDefault="00000000" w:rsidRPr="00000000" w14:paraId="000000B1">
      <w:pPr>
        <w:numPr>
          <w:ilvl w:val="0"/>
          <w:numId w:val="9"/>
        </w:numPr>
        <w:ind w:left="720" w:hanging="360"/>
        <w:jc w:val="both"/>
      </w:pPr>
      <w:r w:rsidDel="00000000" w:rsidR="00000000" w:rsidRPr="00000000">
        <w:rPr>
          <w:rtl w:val="0"/>
        </w:rPr>
        <w:t xml:space="preserve">Диссекция:</w:t>
        <w:br w:type="textWrapping"/>
        <w:t xml:space="preserve">Произведите диссекцию в охлаждённом PBS. Аккуратно отделите весь среднекишечный тракт (область между запасным мешком и задним кишечником), стараясь исключить примыкание жировой ткани и других загрязняющих элементов.</w:t>
      </w:r>
    </w:p>
    <w:p w:rsidR="00000000" w:rsidDel="00000000" w:rsidP="00000000" w:rsidRDefault="00000000" w:rsidRPr="00000000" w14:paraId="000000B2">
      <w:pPr>
        <w:pStyle w:val="Heading3"/>
        <w:jc w:val="both"/>
        <w:rPr/>
      </w:pPr>
      <w:bookmarkStart w:colFirst="0" w:colLast="0" w:name="_c15zhhbsx8gb" w:id="42"/>
      <w:bookmarkEnd w:id="42"/>
      <w:r w:rsidDel="00000000" w:rsidR="00000000" w:rsidRPr="00000000">
        <w:rPr>
          <w:rtl w:val="0"/>
        </w:rPr>
        <w:t xml:space="preserve">Дисссоциация ткани</w:t>
      </w:r>
    </w:p>
    <w:p w:rsidR="00000000" w:rsidDel="00000000" w:rsidP="00000000" w:rsidRDefault="00000000" w:rsidRPr="00000000" w14:paraId="000000B3">
      <w:pPr>
        <w:numPr>
          <w:ilvl w:val="0"/>
          <w:numId w:val="35"/>
        </w:numPr>
        <w:ind w:left="720" w:hanging="360"/>
        <w:jc w:val="both"/>
      </w:pPr>
      <w:r w:rsidDel="00000000" w:rsidR="00000000" w:rsidRPr="00000000">
        <w:rPr>
          <w:rtl w:val="0"/>
        </w:rPr>
        <w:t xml:space="preserve">Ферментативное переваривание:</w:t>
        <w:br w:type="textWrapping"/>
        <w:t xml:space="preserve">Переложите выделенные среднекишечные тракты в микроцентрифужную трубку, содержащую раствор для переваривания (например, PBS с 2% FBS и коллагеназой/дисплазой в оптимальной концентрации).</w:t>
      </w:r>
    </w:p>
    <w:p w:rsidR="00000000" w:rsidDel="00000000" w:rsidP="00000000" w:rsidRDefault="00000000" w:rsidRPr="00000000" w14:paraId="000000B4">
      <w:pPr>
        <w:numPr>
          <w:ilvl w:val="0"/>
          <w:numId w:val="35"/>
        </w:numPr>
        <w:ind w:left="720" w:hanging="360"/>
        <w:jc w:val="both"/>
      </w:pPr>
      <w:r w:rsidDel="00000000" w:rsidR="00000000" w:rsidRPr="00000000">
        <w:rPr>
          <w:rtl w:val="0"/>
        </w:rPr>
        <w:t xml:space="preserve">Инкубация:</w:t>
        <w:br w:type="textWrapping"/>
        <w:t xml:space="preserve">Инкубируйте при 25°C (комнатная температура) в течение 20–30 минут с мягким перемешиванием для переваривания ткани до состояния одиночных клеток.</w:t>
      </w:r>
    </w:p>
    <w:p w:rsidR="00000000" w:rsidDel="00000000" w:rsidP="00000000" w:rsidRDefault="00000000" w:rsidRPr="00000000" w14:paraId="000000B5">
      <w:pPr>
        <w:numPr>
          <w:ilvl w:val="0"/>
          <w:numId w:val="35"/>
        </w:numPr>
        <w:ind w:left="720" w:hanging="360"/>
        <w:jc w:val="both"/>
      </w:pPr>
      <w:r w:rsidDel="00000000" w:rsidR="00000000" w:rsidRPr="00000000">
        <w:rPr>
          <w:rtl w:val="0"/>
        </w:rPr>
        <w:t xml:space="preserve">Механическая диссоциация:</w:t>
        <w:br w:type="textWrapping"/>
        <w:t xml:space="preserve">Осторожно пропипетируйте клеточную суспензию для дополнительного распада клеток.</w:t>
      </w:r>
    </w:p>
    <w:p w:rsidR="00000000" w:rsidDel="00000000" w:rsidP="00000000" w:rsidRDefault="00000000" w:rsidRPr="00000000" w14:paraId="000000B6">
      <w:pPr>
        <w:pStyle w:val="Heading3"/>
        <w:jc w:val="both"/>
        <w:rPr/>
      </w:pPr>
      <w:bookmarkStart w:colFirst="0" w:colLast="0" w:name="_inv5mc6t6mr2" w:id="43"/>
      <w:bookmarkEnd w:id="43"/>
      <w:r w:rsidDel="00000000" w:rsidR="00000000" w:rsidRPr="00000000">
        <w:rPr>
          <w:rtl w:val="0"/>
        </w:rPr>
        <w:t xml:space="preserve">Фильтрация и промывка</w:t>
      </w:r>
    </w:p>
    <w:p w:rsidR="00000000" w:rsidDel="00000000" w:rsidP="00000000" w:rsidRDefault="00000000" w:rsidRPr="00000000" w14:paraId="000000B7">
      <w:pPr>
        <w:numPr>
          <w:ilvl w:val="0"/>
          <w:numId w:val="18"/>
        </w:numPr>
        <w:ind w:left="720" w:hanging="360"/>
        <w:jc w:val="both"/>
      </w:pPr>
      <w:r w:rsidDel="00000000" w:rsidR="00000000" w:rsidRPr="00000000">
        <w:rPr>
          <w:rtl w:val="0"/>
        </w:rPr>
        <w:t xml:space="preserve">Фильтрация:</w:t>
        <w:br w:type="textWrapping"/>
        <w:t xml:space="preserve">Пропустите клеточную суспензию через сито с размером пор примерно 40 μm, чтобы удалить скопления и обломки ткани.</w:t>
      </w:r>
    </w:p>
    <w:p w:rsidR="00000000" w:rsidDel="00000000" w:rsidP="00000000" w:rsidRDefault="00000000" w:rsidRPr="00000000" w14:paraId="000000B8">
      <w:pPr>
        <w:numPr>
          <w:ilvl w:val="0"/>
          <w:numId w:val="18"/>
        </w:numPr>
        <w:ind w:left="720" w:hanging="360"/>
        <w:jc w:val="both"/>
      </w:pPr>
      <w:r w:rsidDel="00000000" w:rsidR="00000000" w:rsidRPr="00000000">
        <w:rPr>
          <w:rtl w:val="0"/>
        </w:rPr>
        <w:t xml:space="preserve">Центрифугирование:</w:t>
        <w:br w:type="textWrapping"/>
        <w:t xml:space="preserve">Центрифугируйте полученную суспензию при ~300×g в течение 5 минут при 4°C.</w:t>
      </w:r>
    </w:p>
    <w:p w:rsidR="00000000" w:rsidDel="00000000" w:rsidP="00000000" w:rsidRDefault="00000000" w:rsidRPr="00000000" w14:paraId="000000B9">
      <w:pPr>
        <w:numPr>
          <w:ilvl w:val="0"/>
          <w:numId w:val="18"/>
        </w:numPr>
        <w:ind w:left="720" w:hanging="360"/>
        <w:jc w:val="both"/>
      </w:pPr>
      <w:r w:rsidDel="00000000" w:rsidR="00000000" w:rsidRPr="00000000">
        <w:rPr>
          <w:rtl w:val="0"/>
        </w:rPr>
        <w:t xml:space="preserve">Пересuspензия:</w:t>
        <w:br w:type="textWrapping"/>
        <w:t xml:space="preserve">Аккуратно просушите пеллет клеток в FACS-буфере (PBS с 2% FBS и 1 мМ EDTA) для предотвращения агрегации клеток.</w:t>
      </w:r>
    </w:p>
    <w:p w:rsidR="00000000" w:rsidDel="00000000" w:rsidP="00000000" w:rsidRDefault="00000000" w:rsidRPr="00000000" w14:paraId="000000BA">
      <w:pPr>
        <w:pStyle w:val="Heading3"/>
        <w:jc w:val="both"/>
        <w:rPr/>
      </w:pPr>
      <w:bookmarkStart w:colFirst="0" w:colLast="0" w:name="_2utgtpu6y56" w:id="44"/>
      <w:bookmarkEnd w:id="44"/>
      <w:r w:rsidDel="00000000" w:rsidR="00000000" w:rsidRPr="00000000">
        <w:rPr>
          <w:rtl w:val="0"/>
        </w:rPr>
        <w:t xml:space="preserve">Флуоресцентная сортировка клеток (FACS)</w:t>
      </w:r>
    </w:p>
    <w:p w:rsidR="00000000" w:rsidDel="00000000" w:rsidP="00000000" w:rsidRDefault="00000000" w:rsidRPr="00000000" w14:paraId="000000BB">
      <w:pPr>
        <w:numPr>
          <w:ilvl w:val="0"/>
          <w:numId w:val="3"/>
        </w:numPr>
        <w:ind w:left="720" w:hanging="360"/>
        <w:jc w:val="both"/>
      </w:pPr>
      <w:r w:rsidDel="00000000" w:rsidR="00000000" w:rsidRPr="00000000">
        <w:rPr>
          <w:rtl w:val="0"/>
        </w:rPr>
        <w:t xml:space="preserve">Метка (при необходимости):</w:t>
        <w:br w:type="textWrapping"/>
        <w:t xml:space="preserve">Если трансгенный репортер не используется, проведите иммуностaining с использованием антител к маркерам КСК (например, Delta для КСК).</w:t>
      </w:r>
    </w:p>
    <w:p w:rsidR="00000000" w:rsidDel="00000000" w:rsidP="00000000" w:rsidRDefault="00000000" w:rsidRPr="00000000" w14:paraId="000000BC">
      <w:pPr>
        <w:numPr>
          <w:ilvl w:val="0"/>
          <w:numId w:val="3"/>
        </w:numPr>
        <w:ind w:left="720" w:hanging="360"/>
        <w:jc w:val="both"/>
      </w:pPr>
      <w:r w:rsidDel="00000000" w:rsidR="00000000" w:rsidRPr="00000000">
        <w:rPr>
          <w:rtl w:val="0"/>
        </w:rPr>
        <w:t xml:space="preserve">Сортировка:</w:t>
        <w:br w:type="textWrapping"/>
        <w:t xml:space="preserve">На цитометре установите ворота на основе параметров переднего и бокового рассеяния для выбора жизнеспособных одиночных клеток. Если используется система esg-Gal4 &gt; UAS-GFP, сортируйте GFP-положительные клетки, что обогатит популяцию КСК и ранних предшественников.</w:t>
      </w:r>
    </w:p>
    <w:p w:rsidR="00000000" w:rsidDel="00000000" w:rsidP="00000000" w:rsidRDefault="00000000" w:rsidRPr="00000000" w14:paraId="000000BD">
      <w:pPr>
        <w:numPr>
          <w:ilvl w:val="0"/>
          <w:numId w:val="3"/>
        </w:numPr>
        <w:ind w:left="720" w:hanging="360"/>
        <w:jc w:val="both"/>
      </w:pPr>
      <w:r w:rsidDel="00000000" w:rsidR="00000000" w:rsidRPr="00000000">
        <w:rPr>
          <w:rtl w:val="0"/>
        </w:rPr>
        <w:t xml:space="preserve">Сбор:</w:t>
        <w:br w:type="textWrapping"/>
        <w:t xml:space="preserve">Соберите отсортированные клетки в пробирки, содержащие FACS-буфер или подходящую среду для дальнейших экспериментов.</w:t>
      </w:r>
    </w:p>
    <w:p w:rsidR="00000000" w:rsidDel="00000000" w:rsidP="00000000" w:rsidRDefault="00000000" w:rsidRPr="00000000" w14:paraId="000000BE">
      <w:pPr>
        <w:pStyle w:val="Heading3"/>
        <w:jc w:val="both"/>
        <w:rPr/>
      </w:pPr>
      <w:bookmarkStart w:colFirst="0" w:colLast="0" w:name="_nwhzmrohoaw3" w:id="45"/>
      <w:bookmarkEnd w:id="45"/>
      <w:r w:rsidDel="00000000" w:rsidR="00000000" w:rsidRPr="00000000">
        <w:rPr>
          <w:rtl w:val="0"/>
        </w:rPr>
        <w:t xml:space="preserve">Применение в последующих экспериментах</w:t>
      </w:r>
    </w:p>
    <w:p w:rsidR="00000000" w:rsidDel="00000000" w:rsidP="00000000" w:rsidRDefault="00000000" w:rsidRPr="00000000" w14:paraId="000000BF">
      <w:pPr>
        <w:numPr>
          <w:ilvl w:val="0"/>
          <w:numId w:val="24"/>
        </w:numPr>
        <w:ind w:left="720" w:hanging="360"/>
        <w:jc w:val="both"/>
      </w:pPr>
      <w:r w:rsidDel="00000000" w:rsidR="00000000" w:rsidRPr="00000000">
        <w:rPr>
          <w:rtl w:val="0"/>
        </w:rPr>
        <w:t xml:space="preserve">Извлечение РНК/Культура:</w:t>
        <w:br w:type="textWrapping"/>
        <w:t xml:space="preserve">Изолированные КСК можно использовать для извлечения РНК, анализа транскриптома, культивирования или проведения других молекулярных анализов.</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pStyle w:val="Heading3"/>
        <w:jc w:val="both"/>
        <w:rPr/>
      </w:pPr>
      <w:bookmarkStart w:colFirst="0" w:colLast="0" w:name="_fm2v4jyq9uzp" w:id="46"/>
      <w:bookmarkEnd w:id="46"/>
      <w:r w:rsidDel="00000000" w:rsidR="00000000" w:rsidRPr="00000000">
        <w:rPr>
          <w:rtl w:val="0"/>
        </w:rPr>
        <w:t xml:space="preserve">Примечания</w:t>
      </w:r>
    </w:p>
    <w:p w:rsidR="00000000" w:rsidDel="00000000" w:rsidP="00000000" w:rsidRDefault="00000000" w:rsidRPr="00000000" w14:paraId="000000C2">
      <w:pPr>
        <w:numPr>
          <w:ilvl w:val="0"/>
          <w:numId w:val="17"/>
        </w:numPr>
        <w:ind w:left="720" w:hanging="360"/>
        <w:jc w:val="both"/>
      </w:pPr>
      <w:r w:rsidDel="00000000" w:rsidR="00000000" w:rsidRPr="00000000">
        <w:rPr>
          <w:rtl w:val="0"/>
        </w:rPr>
        <w:t xml:space="preserve">Оптимизация:</w:t>
        <w:br w:type="textWrapping"/>
        <w:t xml:space="preserve">Отрегулируйте тип и концентрацию фермента, а также время инкубации, в зависимости от количества и качества получаемых клеток.</w:t>
      </w:r>
    </w:p>
    <w:p w:rsidR="00000000" w:rsidDel="00000000" w:rsidP="00000000" w:rsidRDefault="00000000" w:rsidRPr="00000000" w14:paraId="000000C3">
      <w:pPr>
        <w:numPr>
          <w:ilvl w:val="0"/>
          <w:numId w:val="17"/>
        </w:numPr>
        <w:ind w:left="720" w:hanging="360"/>
        <w:jc w:val="both"/>
      </w:pPr>
      <w:r w:rsidDel="00000000" w:rsidR="00000000" w:rsidRPr="00000000">
        <w:rPr>
          <w:rtl w:val="0"/>
        </w:rPr>
        <w:t xml:space="preserve">Проверка чистоты:</w:t>
        <w:br w:type="textWrapping"/>
        <w:t xml:space="preserve">После сортировки повторно проанализируйте небольшую часть клеток для подтверждения чистоты популяции КСК.</w:t>
      </w:r>
    </w:p>
    <w:p w:rsidR="00000000" w:rsidDel="00000000" w:rsidP="00000000" w:rsidRDefault="00000000" w:rsidRPr="00000000" w14:paraId="000000C4">
      <w:pPr>
        <w:numPr>
          <w:ilvl w:val="0"/>
          <w:numId w:val="17"/>
        </w:numPr>
        <w:ind w:left="720" w:hanging="360"/>
        <w:jc w:val="both"/>
      </w:pPr>
      <w:r w:rsidDel="00000000" w:rsidR="00000000" w:rsidRPr="00000000">
        <w:rPr>
          <w:rtl w:val="0"/>
        </w:rPr>
        <w:t xml:space="preserve">Ссылки:</w:t>
        <w:br w:type="textWrapping"/>
        <w:t xml:space="preserve">Для детального протокола обратитесь к публикации Dutta et al. (2015) и соответствующему видео на </w:t>
      </w:r>
      <w:hyperlink r:id="rId10">
        <w:r w:rsidDel="00000000" w:rsidR="00000000" w:rsidRPr="00000000">
          <w:rPr>
            <w:color w:val="1155cc"/>
            <w:u w:val="single"/>
            <w:rtl w:val="0"/>
          </w:rPr>
          <w:t xml:space="preserve">JoVE</w:t>
        </w:r>
      </w:hyperlink>
      <w:r w:rsidDel="00000000" w:rsidR="00000000" w:rsidRPr="00000000">
        <w:rPr>
          <w:rtl w:val="0"/>
        </w:rPr>
        <w:t xml:space="preserve"> и </w:t>
      </w:r>
      <w:hyperlink r:id="rId11">
        <w:r w:rsidDel="00000000" w:rsidR="00000000" w:rsidRPr="00000000">
          <w:rPr>
            <w:color w:val="1155cc"/>
            <w:u w:val="single"/>
            <w:rtl w:val="0"/>
          </w:rPr>
          <w:t xml:space="preserve">eLife</w:t>
        </w:r>
      </w:hyperlink>
      <w:r w:rsidDel="00000000" w:rsidR="00000000" w:rsidRPr="00000000">
        <w:rPr>
          <w:rtl w:val="0"/>
        </w:rPr>
        <w:t xml:space="preserve">.</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pStyle w:val="Heading3"/>
        <w:jc w:val="both"/>
        <w:rPr/>
      </w:pPr>
      <w:bookmarkStart w:colFirst="0" w:colLast="0" w:name="_s6he9umziax8" w:id="47"/>
      <w:bookmarkEnd w:id="47"/>
      <w:r w:rsidDel="00000000" w:rsidR="00000000" w:rsidRPr="00000000">
        <w:rPr>
          <w:rtl w:val="0"/>
        </w:rPr>
        <w:t xml:space="preserve">Диссекции специфических тканей особи</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pStyle w:val="Heading4"/>
        <w:jc w:val="both"/>
        <w:rPr/>
      </w:pPr>
      <w:bookmarkStart w:colFirst="0" w:colLast="0" w:name="_b9a70ywagadd" w:id="48"/>
      <w:bookmarkEnd w:id="48"/>
      <w:r w:rsidDel="00000000" w:rsidR="00000000" w:rsidRPr="00000000">
        <w:rPr>
          <w:rtl w:val="0"/>
        </w:rPr>
        <w:t xml:space="preserve">Общая подготовка</w:t>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pStyle w:val="Heading5"/>
        <w:jc w:val="both"/>
        <w:rPr/>
      </w:pPr>
      <w:bookmarkStart w:colFirst="0" w:colLast="0" w:name="_sm7cd9klzd7r" w:id="49"/>
      <w:bookmarkEnd w:id="49"/>
      <w:r w:rsidDel="00000000" w:rsidR="00000000" w:rsidRPr="00000000">
        <w:rPr>
          <w:rtl w:val="0"/>
        </w:rPr>
        <w:t xml:space="preserve">Анестезия и фиксация:</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numPr>
          <w:ilvl w:val="1"/>
          <w:numId w:val="13"/>
        </w:numPr>
        <w:ind w:left="1440" w:hanging="360"/>
        <w:jc w:val="both"/>
      </w:pPr>
      <w:r w:rsidDel="00000000" w:rsidR="00000000" w:rsidRPr="00000000">
        <w:rPr>
          <w:rtl w:val="0"/>
        </w:rPr>
        <w:t xml:space="preserve">Поместите мух на лед на 10–15 минут для анестезии.</w:t>
      </w:r>
    </w:p>
    <w:p w:rsidR="00000000" w:rsidDel="00000000" w:rsidP="00000000" w:rsidRDefault="00000000" w:rsidRPr="00000000" w14:paraId="000000CD">
      <w:pPr>
        <w:numPr>
          <w:ilvl w:val="1"/>
          <w:numId w:val="13"/>
        </w:numPr>
        <w:ind w:left="1440" w:hanging="360"/>
        <w:jc w:val="both"/>
      </w:pPr>
      <w:r w:rsidDel="00000000" w:rsidR="00000000" w:rsidRPr="00000000">
        <w:rPr>
          <w:rtl w:val="0"/>
        </w:rPr>
        <w:t xml:space="preserve">Используйте предварительно охлажденные инструменты и посуду (например, Sylgard-покрытые чашки) для предотвращения деградации тканей.</w:t>
      </w:r>
    </w:p>
    <w:p w:rsidR="00000000" w:rsidDel="00000000" w:rsidP="00000000" w:rsidRDefault="00000000" w:rsidRPr="00000000" w14:paraId="000000CE">
      <w:pPr>
        <w:numPr>
          <w:ilvl w:val="1"/>
          <w:numId w:val="13"/>
        </w:numPr>
        <w:ind w:left="1440" w:hanging="360"/>
        <w:jc w:val="both"/>
      </w:pPr>
      <w:r w:rsidDel="00000000" w:rsidR="00000000" w:rsidRPr="00000000">
        <w:rPr>
          <w:rtl w:val="0"/>
        </w:rPr>
        <w:t xml:space="preserve">Подготовьте 2 мл пробирки с этиловым спиртом и сухим льдом для мгновенной заморозки образцов.</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pStyle w:val="Heading4"/>
        <w:jc w:val="both"/>
        <w:rPr/>
      </w:pPr>
      <w:bookmarkStart w:colFirst="0" w:colLast="0" w:name="_r3yhj0fkyrjm" w:id="50"/>
      <w:bookmarkEnd w:id="50"/>
      <w:r w:rsidDel="00000000" w:rsidR="00000000" w:rsidRPr="00000000">
        <w:rPr>
          <w:rtl w:val="0"/>
        </w:rPr>
        <w:t xml:space="preserve">Диссекция специфических тканей</w:t>
      </w:r>
    </w:p>
    <w:p w:rsidR="00000000" w:rsidDel="00000000" w:rsidP="00000000" w:rsidRDefault="00000000" w:rsidRPr="00000000" w14:paraId="000000D1">
      <w:pPr>
        <w:pStyle w:val="Heading5"/>
        <w:jc w:val="both"/>
        <w:rPr/>
      </w:pPr>
      <w:bookmarkStart w:colFirst="0" w:colLast="0" w:name="_aryrq7fiwfzh" w:id="51"/>
      <w:bookmarkEnd w:id="51"/>
      <w:r w:rsidDel="00000000" w:rsidR="00000000" w:rsidRPr="00000000">
        <w:rPr>
          <w:rtl w:val="0"/>
        </w:rPr>
      </w:r>
    </w:p>
    <w:p w:rsidR="00000000" w:rsidDel="00000000" w:rsidP="00000000" w:rsidRDefault="00000000" w:rsidRPr="00000000" w14:paraId="000000D2">
      <w:pPr>
        <w:pStyle w:val="Heading5"/>
        <w:jc w:val="both"/>
        <w:rPr/>
      </w:pPr>
      <w:bookmarkStart w:colFirst="0" w:colLast="0" w:name="_laej4zuv091i" w:id="52"/>
      <w:bookmarkEnd w:id="52"/>
      <w:r w:rsidDel="00000000" w:rsidR="00000000" w:rsidRPr="00000000">
        <w:rPr>
          <w:rtl w:val="0"/>
        </w:rPr>
        <w:t xml:space="preserve">Головной мозг</w:t>
      </w:r>
    </w:p>
    <w:p w:rsidR="00000000" w:rsidDel="00000000" w:rsidP="00000000" w:rsidRDefault="00000000" w:rsidRPr="00000000" w14:paraId="000000D3">
      <w:pPr>
        <w:numPr>
          <w:ilvl w:val="0"/>
          <w:numId w:val="34"/>
        </w:numPr>
        <w:ind w:left="720" w:hanging="360"/>
        <w:jc w:val="both"/>
      </w:pPr>
      <w:r w:rsidDel="00000000" w:rsidR="00000000" w:rsidRPr="00000000">
        <w:rPr>
          <w:rtl w:val="0"/>
        </w:rPr>
        <w:t xml:space="preserve">Этапы:</w:t>
      </w:r>
    </w:p>
    <w:p w:rsidR="00000000" w:rsidDel="00000000" w:rsidP="00000000" w:rsidRDefault="00000000" w:rsidRPr="00000000" w14:paraId="000000D4">
      <w:pPr>
        <w:numPr>
          <w:ilvl w:val="1"/>
          <w:numId w:val="34"/>
        </w:numPr>
        <w:ind w:left="1440" w:hanging="360"/>
        <w:jc w:val="both"/>
      </w:pPr>
      <w:r w:rsidDel="00000000" w:rsidR="00000000" w:rsidRPr="00000000">
        <w:rPr>
          <w:rtl w:val="0"/>
        </w:rPr>
        <w:t xml:space="preserve">Отделите голову от тела, аккуратно потянув за антенны.</w:t>
      </w:r>
    </w:p>
    <w:p w:rsidR="00000000" w:rsidDel="00000000" w:rsidP="00000000" w:rsidRDefault="00000000" w:rsidRPr="00000000" w14:paraId="000000D5">
      <w:pPr>
        <w:numPr>
          <w:ilvl w:val="1"/>
          <w:numId w:val="34"/>
        </w:numPr>
        <w:ind w:left="1440" w:hanging="360"/>
        <w:jc w:val="both"/>
      </w:pPr>
      <w:r w:rsidDel="00000000" w:rsidR="00000000" w:rsidRPr="00000000">
        <w:rPr>
          <w:rtl w:val="0"/>
        </w:rPr>
        <w:t xml:space="preserve">Удалите глаза и трахею, чтобы обнажить мозг. Для этого используйте микрохирургические пинцеты (например, Ted Pella 505-NM).</w:t>
      </w:r>
    </w:p>
    <w:p w:rsidR="00000000" w:rsidDel="00000000" w:rsidP="00000000" w:rsidRDefault="00000000" w:rsidRPr="00000000" w14:paraId="000000D6">
      <w:pPr>
        <w:numPr>
          <w:ilvl w:val="1"/>
          <w:numId w:val="34"/>
        </w:numPr>
        <w:ind w:left="1440" w:hanging="360"/>
        <w:jc w:val="both"/>
      </w:pPr>
      <w:r w:rsidDel="00000000" w:rsidR="00000000" w:rsidRPr="00000000">
        <w:rPr>
          <w:rtl w:val="0"/>
        </w:rPr>
        <w:t xml:space="preserve">Отделите мозг от грудного ганглия, сохраняя его целостность для последующей иммуноокраски или визуализации.</w:t>
      </w:r>
    </w:p>
    <w:p w:rsidR="00000000" w:rsidDel="00000000" w:rsidP="00000000" w:rsidRDefault="00000000" w:rsidRPr="00000000" w14:paraId="000000D7">
      <w:pPr>
        <w:numPr>
          <w:ilvl w:val="0"/>
          <w:numId w:val="34"/>
        </w:numPr>
        <w:ind w:left="720" w:hanging="360"/>
        <w:jc w:val="both"/>
      </w:pPr>
      <w:r w:rsidDel="00000000" w:rsidR="00000000" w:rsidRPr="00000000">
        <w:rPr>
          <w:rtl w:val="0"/>
        </w:rPr>
        <w:t xml:space="preserve">Рекомендации:</w:t>
      </w:r>
    </w:p>
    <w:p w:rsidR="00000000" w:rsidDel="00000000" w:rsidP="00000000" w:rsidRDefault="00000000" w:rsidRPr="00000000" w14:paraId="000000D8">
      <w:pPr>
        <w:numPr>
          <w:ilvl w:val="1"/>
          <w:numId w:val="34"/>
        </w:numPr>
        <w:ind w:left="1440" w:hanging="360"/>
        <w:jc w:val="both"/>
      </w:pPr>
      <w:r w:rsidDel="00000000" w:rsidR="00000000" w:rsidRPr="00000000">
        <w:rPr>
          <w:rtl w:val="0"/>
        </w:rPr>
        <w:t xml:space="preserve">Для фиксации используйте 2% параформальдегид (PFA) в фосфатном буфере.</w:t>
      </w:r>
    </w:p>
    <w:p w:rsidR="00000000" w:rsidDel="00000000" w:rsidP="00000000" w:rsidRDefault="00000000" w:rsidRPr="00000000" w14:paraId="000000D9">
      <w:pPr>
        <w:pStyle w:val="Heading5"/>
        <w:jc w:val="both"/>
        <w:rPr/>
      </w:pPr>
      <w:bookmarkStart w:colFirst="0" w:colLast="0" w:name="_pruqjkthud0e" w:id="53"/>
      <w:bookmarkEnd w:id="53"/>
      <w:r w:rsidDel="00000000" w:rsidR="00000000" w:rsidRPr="00000000">
        <w:rPr>
          <w:rtl w:val="0"/>
        </w:rPr>
        <w:t xml:space="preserve">Имагинальные диски (у личинок) и аналогичные структуры у взрослых</w:t>
      </w:r>
    </w:p>
    <w:p w:rsidR="00000000" w:rsidDel="00000000" w:rsidP="00000000" w:rsidRDefault="00000000" w:rsidRPr="00000000" w14:paraId="000000DA">
      <w:pPr>
        <w:numPr>
          <w:ilvl w:val="0"/>
          <w:numId w:val="32"/>
        </w:numPr>
        <w:ind w:left="720" w:hanging="360"/>
        <w:jc w:val="both"/>
      </w:pPr>
      <w:r w:rsidDel="00000000" w:rsidR="00000000" w:rsidRPr="00000000">
        <w:rPr>
          <w:rtl w:val="0"/>
        </w:rPr>
        <w:t xml:space="preserve">Этапы:</w:t>
      </w:r>
    </w:p>
    <w:p w:rsidR="00000000" w:rsidDel="00000000" w:rsidP="00000000" w:rsidRDefault="00000000" w:rsidRPr="00000000" w14:paraId="000000DB">
      <w:pPr>
        <w:numPr>
          <w:ilvl w:val="1"/>
          <w:numId w:val="32"/>
        </w:numPr>
        <w:ind w:left="1440" w:hanging="360"/>
        <w:jc w:val="both"/>
      </w:pPr>
      <w:r w:rsidDel="00000000" w:rsidR="00000000" w:rsidRPr="00000000">
        <w:rPr>
          <w:rtl w:val="0"/>
        </w:rPr>
        <w:t xml:space="preserve">Для диссекции крыльев или глаз удалите грудной хитин и аккуратно извлеките ткани.</w:t>
      </w:r>
    </w:p>
    <w:p w:rsidR="00000000" w:rsidDel="00000000" w:rsidP="00000000" w:rsidRDefault="00000000" w:rsidRPr="00000000" w14:paraId="000000DC">
      <w:pPr>
        <w:numPr>
          <w:ilvl w:val="1"/>
          <w:numId w:val="32"/>
        </w:numPr>
        <w:ind w:left="1440" w:hanging="360"/>
        <w:jc w:val="both"/>
      </w:pPr>
      <w:r w:rsidDel="00000000" w:rsidR="00000000" w:rsidRPr="00000000">
        <w:rPr>
          <w:rtl w:val="0"/>
        </w:rPr>
        <w:t xml:space="preserve">Используйте PTN-буфер (0.1M фосфат, 0.1% Triton X-100) для промывки.</w:t>
      </w:r>
    </w:p>
    <w:p w:rsidR="00000000" w:rsidDel="00000000" w:rsidP="00000000" w:rsidRDefault="00000000" w:rsidRPr="00000000" w14:paraId="000000DD">
      <w:pPr>
        <w:numPr>
          <w:ilvl w:val="0"/>
          <w:numId w:val="32"/>
        </w:numPr>
        <w:ind w:left="720" w:hanging="360"/>
        <w:jc w:val="both"/>
      </w:pPr>
      <w:r w:rsidDel="00000000" w:rsidR="00000000" w:rsidRPr="00000000">
        <w:rPr>
          <w:rtl w:val="0"/>
        </w:rPr>
        <w:t xml:space="preserve">Применение:</w:t>
      </w:r>
    </w:p>
    <w:p w:rsidR="00000000" w:rsidDel="00000000" w:rsidP="00000000" w:rsidRDefault="00000000" w:rsidRPr="00000000" w14:paraId="000000DE">
      <w:pPr>
        <w:numPr>
          <w:ilvl w:val="1"/>
          <w:numId w:val="32"/>
        </w:numPr>
        <w:ind w:left="1440" w:hanging="360"/>
        <w:jc w:val="both"/>
      </w:pPr>
      <w:r w:rsidDel="00000000" w:rsidR="00000000" w:rsidRPr="00000000">
        <w:rPr>
          <w:rtl w:val="0"/>
        </w:rPr>
        <w:t xml:space="preserve">Подходит для анализа регенерации и экспрессии генов.</w:t>
      </w:r>
    </w:p>
    <w:p w:rsidR="00000000" w:rsidDel="00000000" w:rsidP="00000000" w:rsidRDefault="00000000" w:rsidRPr="00000000" w14:paraId="000000DF">
      <w:pPr>
        <w:pStyle w:val="Heading5"/>
        <w:jc w:val="both"/>
        <w:rPr/>
      </w:pPr>
      <w:bookmarkStart w:colFirst="0" w:colLast="0" w:name="_lglous52xmju" w:id="54"/>
      <w:bookmarkEnd w:id="54"/>
      <w:r w:rsidDel="00000000" w:rsidR="00000000" w:rsidRPr="00000000">
        <w:rPr>
          <w:rtl w:val="0"/>
        </w:rPr>
        <w:t xml:space="preserve">Жировое тело и гемолимфа</w:t>
      </w:r>
    </w:p>
    <w:p w:rsidR="00000000" w:rsidDel="00000000" w:rsidP="00000000" w:rsidRDefault="00000000" w:rsidRPr="00000000" w14:paraId="000000E0">
      <w:pPr>
        <w:numPr>
          <w:ilvl w:val="0"/>
          <w:numId w:val="2"/>
        </w:numPr>
        <w:ind w:left="720" w:hanging="360"/>
        <w:jc w:val="both"/>
      </w:pPr>
      <w:r w:rsidDel="00000000" w:rsidR="00000000" w:rsidRPr="00000000">
        <w:rPr>
          <w:rtl w:val="0"/>
        </w:rPr>
        <w:t xml:space="preserve">Этапы:</w:t>
      </w:r>
    </w:p>
    <w:p w:rsidR="00000000" w:rsidDel="00000000" w:rsidP="00000000" w:rsidRDefault="00000000" w:rsidRPr="00000000" w14:paraId="000000E1">
      <w:pPr>
        <w:numPr>
          <w:ilvl w:val="1"/>
          <w:numId w:val="2"/>
        </w:numPr>
        <w:ind w:left="1440" w:hanging="360"/>
        <w:jc w:val="both"/>
      </w:pPr>
      <w:r w:rsidDel="00000000" w:rsidR="00000000" w:rsidRPr="00000000">
        <w:rPr>
          <w:rtl w:val="0"/>
        </w:rPr>
        <w:t xml:space="preserve">Вскройте брюшко, удалите пищеварительную и репродуктивную системы.</w:t>
      </w:r>
    </w:p>
    <w:p w:rsidR="00000000" w:rsidDel="00000000" w:rsidP="00000000" w:rsidRDefault="00000000" w:rsidRPr="00000000" w14:paraId="000000E2">
      <w:pPr>
        <w:numPr>
          <w:ilvl w:val="1"/>
          <w:numId w:val="2"/>
        </w:numPr>
        <w:ind w:left="1440" w:hanging="360"/>
        <w:jc w:val="both"/>
      </w:pPr>
      <w:r w:rsidDel="00000000" w:rsidR="00000000" w:rsidRPr="00000000">
        <w:rPr>
          <w:rtl w:val="0"/>
        </w:rPr>
        <w:t xml:space="preserve">Соберите жировое тело, избегая контакта с мальпигиевыми сосудами и трахеей.</w:t>
      </w:r>
    </w:p>
    <w:p w:rsidR="00000000" w:rsidDel="00000000" w:rsidP="00000000" w:rsidRDefault="00000000" w:rsidRPr="00000000" w14:paraId="000000E3">
      <w:pPr>
        <w:numPr>
          <w:ilvl w:val="1"/>
          <w:numId w:val="2"/>
        </w:numPr>
        <w:ind w:left="1440" w:hanging="360"/>
        <w:jc w:val="both"/>
      </w:pPr>
      <w:r w:rsidDel="00000000" w:rsidR="00000000" w:rsidRPr="00000000">
        <w:rPr>
          <w:rtl w:val="0"/>
        </w:rPr>
        <w:t xml:space="preserve">Для сбора гемолимфы проколите грудной отдел иглой 0.2 мм и центрифугируйте при 5 об/мин2.</w:t>
      </w:r>
    </w:p>
    <w:p w:rsidR="00000000" w:rsidDel="00000000" w:rsidP="00000000" w:rsidRDefault="00000000" w:rsidRPr="00000000" w14:paraId="000000E4">
      <w:pPr>
        <w:pStyle w:val="Heading5"/>
        <w:jc w:val="both"/>
        <w:rPr/>
      </w:pPr>
      <w:bookmarkStart w:colFirst="0" w:colLast="0" w:name="_v6vwhl8w9jmt" w:id="55"/>
      <w:bookmarkEnd w:id="55"/>
      <w:r w:rsidDel="00000000" w:rsidR="00000000" w:rsidRPr="00000000">
        <w:rPr>
          <w:rtl w:val="0"/>
        </w:rPr>
        <w:t xml:space="preserve">Яичники и семенники</w:t>
      </w:r>
    </w:p>
    <w:p w:rsidR="00000000" w:rsidDel="00000000" w:rsidP="00000000" w:rsidRDefault="00000000" w:rsidRPr="00000000" w14:paraId="000000E5">
      <w:pPr>
        <w:numPr>
          <w:ilvl w:val="0"/>
          <w:numId w:val="4"/>
        </w:numPr>
        <w:ind w:left="720" w:hanging="360"/>
        <w:jc w:val="both"/>
      </w:pPr>
      <w:r w:rsidDel="00000000" w:rsidR="00000000" w:rsidRPr="00000000">
        <w:rPr>
          <w:rtl w:val="0"/>
        </w:rPr>
        <w:t xml:space="preserve">Этапы:</w:t>
      </w:r>
    </w:p>
    <w:p w:rsidR="00000000" w:rsidDel="00000000" w:rsidP="00000000" w:rsidRDefault="00000000" w:rsidRPr="00000000" w14:paraId="000000E6">
      <w:pPr>
        <w:numPr>
          <w:ilvl w:val="1"/>
          <w:numId w:val="4"/>
        </w:numPr>
        <w:ind w:left="1440" w:hanging="360"/>
        <w:jc w:val="both"/>
      </w:pPr>
      <w:r w:rsidDel="00000000" w:rsidR="00000000" w:rsidRPr="00000000">
        <w:rPr>
          <w:rtl w:val="0"/>
        </w:rPr>
        <w:t xml:space="preserve">У самок: вскройте брюшко, извлеките яичники, сохраняя связь с яйцеводом.</w:t>
      </w:r>
    </w:p>
    <w:p w:rsidR="00000000" w:rsidDel="00000000" w:rsidP="00000000" w:rsidRDefault="00000000" w:rsidRPr="00000000" w14:paraId="000000E7">
      <w:pPr>
        <w:numPr>
          <w:ilvl w:val="1"/>
          <w:numId w:val="4"/>
        </w:numPr>
        <w:ind w:left="1440" w:hanging="360"/>
        <w:jc w:val="both"/>
      </w:pPr>
      <w:r w:rsidDel="00000000" w:rsidR="00000000" w:rsidRPr="00000000">
        <w:rPr>
          <w:rtl w:val="0"/>
        </w:rPr>
        <w:t xml:space="preserve">У самцов: удалите придаточные железы и семенники, отделив их от брюшных структур.</w:t>
      </w:r>
    </w:p>
    <w:p w:rsidR="00000000" w:rsidDel="00000000" w:rsidP="00000000" w:rsidRDefault="00000000" w:rsidRPr="00000000" w14:paraId="000000E8">
      <w:pPr>
        <w:numPr>
          <w:ilvl w:val="0"/>
          <w:numId w:val="4"/>
        </w:numPr>
        <w:ind w:left="720" w:hanging="360"/>
        <w:jc w:val="both"/>
      </w:pPr>
      <w:r w:rsidDel="00000000" w:rsidR="00000000" w:rsidRPr="00000000">
        <w:rPr>
          <w:rtl w:val="0"/>
        </w:rPr>
        <w:t xml:space="preserve">Фиксация:</w:t>
      </w:r>
    </w:p>
    <w:p w:rsidR="00000000" w:rsidDel="00000000" w:rsidP="00000000" w:rsidRDefault="00000000" w:rsidRPr="00000000" w14:paraId="000000E9">
      <w:pPr>
        <w:numPr>
          <w:ilvl w:val="1"/>
          <w:numId w:val="4"/>
        </w:numPr>
        <w:ind w:left="1440" w:hanging="360"/>
        <w:jc w:val="both"/>
      </w:pPr>
      <w:r w:rsidDel="00000000" w:rsidR="00000000" w:rsidRPr="00000000">
        <w:rPr>
          <w:rtl w:val="0"/>
        </w:rPr>
        <w:t xml:space="preserve">Используйте 4% PFA для иммуноокрашивания актина или ДНК.</w:t>
      </w:r>
    </w:p>
    <w:p w:rsidR="00000000" w:rsidDel="00000000" w:rsidP="00000000" w:rsidRDefault="00000000" w:rsidRPr="00000000" w14:paraId="000000EA">
      <w:pPr>
        <w:pStyle w:val="Heading5"/>
        <w:jc w:val="both"/>
        <w:rPr/>
      </w:pPr>
      <w:bookmarkStart w:colFirst="0" w:colLast="0" w:name="_sbsfnc7yo2nz" w:id="56"/>
      <w:bookmarkEnd w:id="56"/>
      <w:r w:rsidDel="00000000" w:rsidR="00000000" w:rsidRPr="00000000">
        <w:rPr>
          <w:rtl w:val="0"/>
        </w:rPr>
        <w:t xml:space="preserve">Кишечник (передняя, средняя и задняя кишка)</w:t>
      </w:r>
    </w:p>
    <w:p w:rsidR="00000000" w:rsidDel="00000000" w:rsidP="00000000" w:rsidRDefault="00000000" w:rsidRPr="00000000" w14:paraId="000000EB">
      <w:pPr>
        <w:numPr>
          <w:ilvl w:val="0"/>
          <w:numId w:val="22"/>
        </w:numPr>
        <w:ind w:left="720" w:hanging="360"/>
        <w:jc w:val="both"/>
      </w:pPr>
      <w:r w:rsidDel="00000000" w:rsidR="00000000" w:rsidRPr="00000000">
        <w:rPr>
          <w:rtl w:val="0"/>
        </w:rPr>
        <w:t xml:space="preserve">Этапы:</w:t>
      </w:r>
    </w:p>
    <w:p w:rsidR="00000000" w:rsidDel="00000000" w:rsidP="00000000" w:rsidRDefault="00000000" w:rsidRPr="00000000" w14:paraId="000000EC">
      <w:pPr>
        <w:numPr>
          <w:ilvl w:val="1"/>
          <w:numId w:val="22"/>
        </w:numPr>
        <w:ind w:left="1440" w:hanging="360"/>
        <w:jc w:val="both"/>
      </w:pPr>
      <w:r w:rsidDel="00000000" w:rsidR="00000000" w:rsidRPr="00000000">
        <w:rPr>
          <w:rtl w:val="0"/>
        </w:rPr>
        <w:t xml:space="preserve">Удалите пищеварительную систему, аккуратно отделив среднюю кишку от мальпигиевых сосудов.</w:t>
      </w:r>
    </w:p>
    <w:p w:rsidR="00000000" w:rsidDel="00000000" w:rsidP="00000000" w:rsidRDefault="00000000" w:rsidRPr="00000000" w14:paraId="000000ED">
      <w:pPr>
        <w:numPr>
          <w:ilvl w:val="1"/>
          <w:numId w:val="22"/>
        </w:numPr>
        <w:ind w:left="1440" w:hanging="360"/>
        <w:jc w:val="both"/>
      </w:pPr>
      <w:r w:rsidDel="00000000" w:rsidR="00000000" w:rsidRPr="00000000">
        <w:rPr>
          <w:rtl w:val="0"/>
        </w:rPr>
        <w:t xml:space="preserve">Промойте ткани в охлажденном PBS для удаления бактерий и пищи.</w:t>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pStyle w:val="Heading4"/>
        <w:jc w:val="both"/>
        <w:rPr/>
      </w:pPr>
      <w:bookmarkStart w:colFirst="0" w:colLast="0" w:name="_t57d4e5x582y" w:id="57"/>
      <w:bookmarkEnd w:id="57"/>
      <w:r w:rsidDel="00000000" w:rsidR="00000000" w:rsidRPr="00000000">
        <w:rPr>
          <w:rtl w:val="0"/>
        </w:rPr>
        <w:t xml:space="preserve">Общие рекомендации</w:t>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numPr>
          <w:ilvl w:val="0"/>
          <w:numId w:val="1"/>
        </w:numPr>
        <w:ind w:left="720" w:hanging="360"/>
        <w:jc w:val="both"/>
      </w:pPr>
      <w:r w:rsidDel="00000000" w:rsidR="00000000" w:rsidRPr="00000000">
        <w:rPr>
          <w:rtl w:val="0"/>
        </w:rPr>
        <w:t xml:space="preserve">Минимизация контаминации:</w:t>
      </w:r>
    </w:p>
    <w:p w:rsidR="00000000" w:rsidDel="00000000" w:rsidP="00000000" w:rsidRDefault="00000000" w:rsidRPr="00000000" w14:paraId="000000F2">
      <w:pPr>
        <w:numPr>
          <w:ilvl w:val="1"/>
          <w:numId w:val="1"/>
        </w:numPr>
        <w:ind w:left="1440" w:hanging="360"/>
        <w:jc w:val="both"/>
      </w:pPr>
      <w:r w:rsidDel="00000000" w:rsidR="00000000" w:rsidRPr="00000000">
        <w:rPr>
          <w:rtl w:val="0"/>
        </w:rPr>
        <w:t xml:space="preserve">Избегайте контакта пинцетов с хитином и трахеей.</w:t>
      </w:r>
    </w:p>
    <w:p w:rsidR="00000000" w:rsidDel="00000000" w:rsidP="00000000" w:rsidRDefault="00000000" w:rsidRPr="00000000" w14:paraId="000000F3">
      <w:pPr>
        <w:numPr>
          <w:ilvl w:val="1"/>
          <w:numId w:val="1"/>
        </w:numPr>
        <w:ind w:left="1440" w:hanging="360"/>
        <w:jc w:val="both"/>
      </w:pPr>
      <w:r w:rsidDel="00000000" w:rsidR="00000000" w:rsidRPr="00000000">
        <w:rPr>
          <w:rtl w:val="0"/>
        </w:rPr>
        <w:t xml:space="preserve">Для жирового тела используйте разделение сегментов брюшка.</w:t>
      </w:r>
    </w:p>
    <w:p w:rsidR="00000000" w:rsidDel="00000000" w:rsidP="00000000" w:rsidRDefault="00000000" w:rsidRPr="00000000" w14:paraId="000000F4">
      <w:pPr>
        <w:numPr>
          <w:ilvl w:val="0"/>
          <w:numId w:val="1"/>
        </w:numPr>
        <w:ind w:left="720" w:hanging="360"/>
        <w:jc w:val="both"/>
      </w:pPr>
      <w:r w:rsidDel="00000000" w:rsidR="00000000" w:rsidRPr="00000000">
        <w:rPr>
          <w:rtl w:val="0"/>
        </w:rPr>
        <w:t xml:space="preserve">Оборудование:</w:t>
      </w:r>
    </w:p>
    <w:p w:rsidR="00000000" w:rsidDel="00000000" w:rsidP="00000000" w:rsidRDefault="00000000" w:rsidRPr="00000000" w14:paraId="000000F5">
      <w:pPr>
        <w:numPr>
          <w:ilvl w:val="1"/>
          <w:numId w:val="1"/>
        </w:numPr>
        <w:ind w:left="1440" w:hanging="360"/>
        <w:jc w:val="both"/>
      </w:pPr>
      <w:r w:rsidDel="00000000" w:rsidR="00000000" w:rsidRPr="00000000">
        <w:rPr>
          <w:rtl w:val="0"/>
        </w:rPr>
        <w:t xml:space="preserve">Стереомикроскоп с подсветкой (например, Leica S6D) и прецизионные пинцеты.</w:t>
      </w:r>
    </w:p>
    <w:p w:rsidR="00000000" w:rsidDel="00000000" w:rsidP="00000000" w:rsidRDefault="00000000" w:rsidRPr="00000000" w14:paraId="000000F6">
      <w:pPr>
        <w:numPr>
          <w:ilvl w:val="0"/>
          <w:numId w:val="1"/>
        </w:numPr>
        <w:ind w:left="720" w:hanging="360"/>
        <w:jc w:val="both"/>
      </w:pPr>
      <w:r w:rsidDel="00000000" w:rsidR="00000000" w:rsidRPr="00000000">
        <w:rPr>
          <w:rtl w:val="0"/>
        </w:rPr>
        <w:t xml:space="preserve">Хранение образцов:</w:t>
      </w:r>
    </w:p>
    <w:p w:rsidR="00000000" w:rsidDel="00000000" w:rsidP="00000000" w:rsidRDefault="00000000" w:rsidRPr="00000000" w14:paraId="000000F7">
      <w:pPr>
        <w:numPr>
          <w:ilvl w:val="1"/>
          <w:numId w:val="1"/>
        </w:numPr>
        <w:ind w:left="1440" w:hanging="360"/>
        <w:jc w:val="both"/>
      </w:pPr>
      <w:r w:rsidDel="00000000" w:rsidR="00000000" w:rsidRPr="00000000">
        <w:rPr>
          <w:rtl w:val="0"/>
        </w:rPr>
        <w:t xml:space="preserve">Замораживайте ткани при -80°C сразу после диссекции</w:t>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pStyle w:val="Heading2"/>
        <w:jc w:val="both"/>
        <w:rPr/>
      </w:pPr>
      <w:bookmarkStart w:colFirst="0" w:colLast="0" w:name="_bci4wfw8fajr" w:id="58"/>
      <w:bookmarkEnd w:id="58"/>
      <w:r w:rsidDel="00000000" w:rsidR="00000000" w:rsidRPr="00000000">
        <w:rPr>
          <w:rtl w:val="0"/>
        </w:rPr>
        <w:t xml:space="preserve">Взрослые (96 часов - 60 дней) Реципиенты</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t xml:space="preserve">Используются молодые или старые, здоровые, хорошо питающиеся самки (более крупное брюшко) и самцы (менее крупное брюшко). Для маркировки применяются флуоресцентные репортеры.</w:t>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t xml:space="preserve">Донорские ткани. Акцент на ISC (среднекишечных стволовых клетках), но возможна трансплантация других органов. Генетический фон ткани должен соответствовать целям эксперимента.</w:t>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t xml:space="preserve">Флуоресцентные маркеры. Используются яркие репортеры (например, GFP, YFP).</w:t>
      </w:r>
    </w:p>
    <w:p w:rsidR="00000000" w:rsidDel="00000000" w:rsidP="00000000" w:rsidRDefault="00000000" w:rsidRPr="00000000" w14:paraId="00000100">
      <w:pPr>
        <w:jc w:val="both"/>
        <w:rPr/>
      </w:pPr>
      <w:r w:rsidDel="00000000" w:rsidR="00000000" w:rsidRPr="00000000">
        <w:rPr>
          <w:rtl w:val="0"/>
        </w:rPr>
        <w:t xml:space="preserve">Контроль делеций локуса lgl. Необходимо исключать спонтанные делеции lgl, приводящие к ложным результатам (Roegiers et al., 2009).</w:t>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pStyle w:val="Heading3"/>
        <w:jc w:val="both"/>
        <w:rPr/>
      </w:pPr>
      <w:bookmarkStart w:colFirst="0" w:colLast="0" w:name="_dahfy2se2l1w" w:id="59"/>
      <w:bookmarkEnd w:id="59"/>
      <w:r w:rsidDel="00000000" w:rsidR="00000000" w:rsidRPr="00000000">
        <w:rPr>
          <w:rtl w:val="0"/>
        </w:rPr>
        <w:t xml:space="preserve">Аллотрансплантация тканей взрослых во взрослых хозяев</w:t>
        <w:br w:type="textWrapping"/>
        <w:t xml:space="preserve">● Время 5–10 мин на инъекцию</w:t>
      </w:r>
    </w:p>
    <w:p w:rsidR="00000000" w:rsidDel="00000000" w:rsidP="00000000" w:rsidRDefault="00000000" w:rsidRPr="00000000" w14:paraId="00000103">
      <w:pPr>
        <w:numPr>
          <w:ilvl w:val="0"/>
          <w:numId w:val="5"/>
        </w:numPr>
        <w:ind w:left="720" w:hanging="360"/>
        <w:jc w:val="both"/>
      </w:pPr>
      <w:r w:rsidDel="00000000" w:rsidR="00000000" w:rsidRPr="00000000">
        <w:rPr>
          <w:rtl w:val="0"/>
        </w:rPr>
        <w:br w:type="textWrapping"/>
        <w:t xml:space="preserve">Анестезируйте мух CO₂ и разместите их вентральной стороной вверх на двустороннем скотче. Убедитесь, что мухи плотно прилипли, нажав на крылья.</w:t>
      </w:r>
    </w:p>
    <w:p w:rsidR="00000000" w:rsidDel="00000000" w:rsidP="00000000" w:rsidRDefault="00000000" w:rsidRPr="00000000" w14:paraId="00000104">
      <w:pPr>
        <w:numPr>
          <w:ilvl w:val="0"/>
          <w:numId w:val="5"/>
        </w:numPr>
        <w:ind w:left="720" w:hanging="360"/>
        <w:jc w:val="both"/>
      </w:pPr>
      <w:r w:rsidDel="00000000" w:rsidR="00000000" w:rsidRPr="00000000">
        <w:rPr>
          <w:rtl w:val="0"/>
        </w:rPr>
        <w:t xml:space="preserve">Соберите иглу в инъекционной системе.</w:t>
      </w:r>
    </w:p>
    <w:p w:rsidR="00000000" w:rsidDel="00000000" w:rsidP="00000000" w:rsidRDefault="00000000" w:rsidRPr="00000000" w14:paraId="00000105">
      <w:pPr>
        <w:numPr>
          <w:ilvl w:val="0"/>
          <w:numId w:val="5"/>
        </w:numPr>
        <w:ind w:left="720" w:hanging="360"/>
        <w:jc w:val="both"/>
      </w:pPr>
      <w:r w:rsidDel="00000000" w:rsidR="00000000" w:rsidRPr="00000000">
        <w:rPr>
          <w:rtl w:val="0"/>
        </w:rPr>
        <w:t xml:space="preserve">Аккуратно аспирируйте трансплант в иглу, минимизируя объем жидкости. Сужение иглы критично для контроля положения клеток трансплантата.</w:t>
      </w:r>
    </w:p>
    <w:p w:rsidR="00000000" w:rsidDel="00000000" w:rsidP="00000000" w:rsidRDefault="00000000" w:rsidRPr="00000000" w14:paraId="00000106">
      <w:pPr>
        <w:pStyle w:val="Heading4"/>
        <w:jc w:val="both"/>
        <w:rPr/>
      </w:pPr>
      <w:bookmarkStart w:colFirst="0" w:colLast="0" w:name="_w3a33wbry3wl" w:id="60"/>
      <w:bookmarkEnd w:id="60"/>
      <w:r w:rsidDel="00000000" w:rsidR="00000000" w:rsidRPr="00000000">
        <w:rPr>
          <w:rtl w:val="0"/>
        </w:rPr>
        <w:br w:type="textWrapping"/>
        <w:t xml:space="preserve">Устранение неполадок</w:t>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numPr>
          <w:ilvl w:val="0"/>
          <w:numId w:val="26"/>
        </w:numPr>
        <w:ind w:left="720" w:hanging="360"/>
        <w:jc w:val="both"/>
      </w:pPr>
      <w:r w:rsidDel="00000000" w:rsidR="00000000" w:rsidRPr="00000000">
        <w:rPr>
          <w:rtl w:val="0"/>
        </w:rPr>
        <w:t xml:space="preserve">Удерживая терминалии хозяина пинцетом, прижмите кончик иглы с тканью к вентральной кутикуле хозяина (обычно между четвертым и шестым стернитом). Острая игла легко проткнет кутикулу. Слегка оттяните иглу, чтобы снизить давление, и осторожно введите трансплант в брюшко.</w:t>
        <w:br w:type="textWrapping"/>
        <w:t xml:space="preserve">▲ Критический шаг: Избегайте лишних движений иглы после прокола, чтобы минимизировать повреждение.</w:t>
      </w:r>
    </w:p>
    <w:p w:rsidR="00000000" w:rsidDel="00000000" w:rsidP="00000000" w:rsidRDefault="00000000" w:rsidRPr="00000000" w14:paraId="00000109">
      <w:pPr>
        <w:numPr>
          <w:ilvl w:val="0"/>
          <w:numId w:val="26"/>
        </w:numPr>
        <w:ind w:left="720" w:hanging="360"/>
        <w:jc w:val="both"/>
      </w:pPr>
      <w:r w:rsidDel="00000000" w:rsidR="00000000" w:rsidRPr="00000000">
        <w:rPr>
          <w:rtl w:val="0"/>
        </w:rPr>
        <w:t xml:space="preserve">Извлеките иглу. Оставьте мух под CO₂ на 1 минуту, затем на 1 минуту без CO₂. У хозяев не должно быть повреждений стернитов или утечки гемолимфы.</w:t>
      </w:r>
    </w:p>
    <w:p w:rsidR="00000000" w:rsidDel="00000000" w:rsidP="00000000" w:rsidRDefault="00000000" w:rsidRPr="00000000" w14:paraId="0000010A">
      <w:pPr>
        <w:numPr>
          <w:ilvl w:val="0"/>
          <w:numId w:val="26"/>
        </w:numPr>
        <w:ind w:left="720" w:hanging="360"/>
        <w:jc w:val="both"/>
      </w:pPr>
      <w:r w:rsidDel="00000000" w:rsidR="00000000" w:rsidRPr="00000000">
        <w:rPr>
          <w:rtl w:val="0"/>
        </w:rPr>
        <w:t xml:space="preserve">Промойте иглу PBS1X.</w:t>
      </w:r>
    </w:p>
    <w:p w:rsidR="00000000" w:rsidDel="00000000" w:rsidP="00000000" w:rsidRDefault="00000000" w:rsidRPr="00000000" w14:paraId="0000010B">
      <w:pPr>
        <w:numPr>
          <w:ilvl w:val="0"/>
          <w:numId w:val="26"/>
        </w:numPr>
        <w:ind w:left="720" w:hanging="360"/>
        <w:jc w:val="both"/>
      </w:pPr>
      <w:r w:rsidDel="00000000" w:rsidR="00000000" w:rsidRPr="00000000">
        <w:rPr>
          <w:rtl w:val="0"/>
        </w:rPr>
        <w:t xml:space="preserve">После восстановления мух перенесите их в новые пробирки с питательной средой. Держите пробирки горизонтально до полного восстановления мух.</w:t>
        <w:br w:type="textWrapping"/>
        <w:t xml:space="preserve">▲ Критический шаг: При возобновлении движений брюшка возможна утечка жидкости — удалите её салфеткой.</w:t>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pStyle w:val="Heading3"/>
        <w:jc w:val="both"/>
        <w:rPr/>
      </w:pPr>
      <w:bookmarkStart w:colFirst="0" w:colLast="0" w:name="_myuy2dxgwio2" w:id="61"/>
      <w:bookmarkEnd w:id="61"/>
      <w:r w:rsidDel="00000000" w:rsidR="00000000" w:rsidRPr="00000000">
        <w:rPr>
          <w:rtl w:val="0"/>
        </w:rPr>
        <w:t xml:space="preserve">Культивирование аллотрансплантированных хозяев</w:t>
      </w:r>
    </w:p>
    <w:p w:rsidR="00000000" w:rsidDel="00000000" w:rsidP="00000000" w:rsidRDefault="00000000" w:rsidRPr="00000000" w14:paraId="0000010E">
      <w:pPr>
        <w:numPr>
          <w:ilvl w:val="0"/>
          <w:numId w:val="6"/>
        </w:numPr>
        <w:ind w:left="720" w:hanging="360"/>
        <w:jc w:val="both"/>
      </w:pPr>
      <w:r w:rsidDel="00000000" w:rsidR="00000000" w:rsidRPr="00000000">
        <w:rPr>
          <w:rtl w:val="0"/>
        </w:rPr>
        <w:t xml:space="preserve">Ежедневно переносите мух в новые пробирки первые 3 дня, затем дважды в неделю.</w:t>
        <w:br w:type="textWrapping"/>
        <w:t xml:space="preserve">▲ Критический шаг: Первые дни критичны для выживания хозяев.</w:t>
      </w:r>
    </w:p>
    <w:p w:rsidR="00000000" w:rsidDel="00000000" w:rsidP="00000000" w:rsidRDefault="00000000" w:rsidRPr="00000000" w14:paraId="0000010F">
      <w:pPr>
        <w:numPr>
          <w:ilvl w:val="0"/>
          <w:numId w:val="6"/>
        </w:numPr>
        <w:ind w:left="720" w:hanging="360"/>
        <w:jc w:val="both"/>
      </w:pPr>
      <w:r w:rsidDel="00000000" w:rsidR="00000000" w:rsidRPr="00000000">
        <w:rPr>
          <w:rtl w:val="0"/>
        </w:rPr>
        <w:t xml:space="preserve">Отслеживайте терминальное состояния хозяина (нарушение движений).</w:t>
      </w:r>
    </w:p>
    <w:p w:rsidR="00000000" w:rsidDel="00000000" w:rsidP="00000000" w:rsidRDefault="00000000" w:rsidRPr="00000000" w14:paraId="00000110">
      <w:pPr>
        <w:numPr>
          <w:ilvl w:val="0"/>
          <w:numId w:val="6"/>
        </w:numPr>
        <w:ind w:left="720" w:hanging="360"/>
        <w:jc w:val="both"/>
      </w:pPr>
      <w:r w:rsidDel="00000000" w:rsidR="00000000" w:rsidRPr="00000000">
        <w:rPr>
          <w:rtl w:val="0"/>
        </w:rPr>
        <w:t xml:space="preserve">Изоляция транспланта из хозяев ● Время ~5–10 мин на муху</w:t>
      </w:r>
    </w:p>
    <w:p w:rsidR="00000000" w:rsidDel="00000000" w:rsidP="00000000" w:rsidRDefault="00000000" w:rsidRPr="00000000" w14:paraId="00000111">
      <w:pPr>
        <w:numPr>
          <w:ilvl w:val="0"/>
          <w:numId w:val="6"/>
        </w:numPr>
        <w:ind w:left="720" w:hanging="360"/>
        <w:jc w:val="both"/>
      </w:pPr>
      <w:r w:rsidDel="00000000" w:rsidR="00000000" w:rsidRPr="00000000">
        <w:rPr>
          <w:rtl w:val="0"/>
        </w:rPr>
        <w:t xml:space="preserve">Анестезируйте мух, отделите брюшко и перенесите его в PBS1X.</w:t>
      </w:r>
    </w:p>
    <w:p w:rsidR="00000000" w:rsidDel="00000000" w:rsidP="00000000" w:rsidRDefault="00000000" w:rsidRPr="00000000" w14:paraId="00000112">
      <w:pPr>
        <w:numPr>
          <w:ilvl w:val="0"/>
          <w:numId w:val="6"/>
        </w:numPr>
        <w:ind w:left="720" w:hanging="360"/>
        <w:jc w:val="both"/>
      </w:pPr>
      <w:r w:rsidDel="00000000" w:rsidR="00000000" w:rsidRPr="00000000">
        <w:rPr>
          <w:rtl w:val="0"/>
        </w:rPr>
        <w:t xml:space="preserve">Вскройте брюшко, выдавите инкапсулированный трансплант пинцетом. </w:t>
      </w:r>
    </w:p>
    <w:p w:rsidR="00000000" w:rsidDel="00000000" w:rsidP="00000000" w:rsidRDefault="00000000" w:rsidRPr="00000000" w14:paraId="00000113">
      <w:pPr>
        <w:numPr>
          <w:ilvl w:val="0"/>
          <w:numId w:val="6"/>
        </w:numPr>
        <w:ind w:left="720" w:hanging="360"/>
        <w:jc w:val="both"/>
      </w:pPr>
      <w:r w:rsidDel="00000000" w:rsidR="00000000" w:rsidRPr="00000000">
        <w:rPr>
          <w:rtl w:val="0"/>
        </w:rPr>
        <w:t xml:space="preserve">Если аллотрансплантация производилась между особями разного шпола, оцените пропорцию клеток хозяина и донора по разнице в количестве Х хромосом в клетках.</w:t>
      </w:r>
    </w:p>
    <w:p w:rsidR="00000000" w:rsidDel="00000000" w:rsidP="00000000" w:rsidRDefault="00000000" w:rsidRPr="00000000" w14:paraId="00000114">
      <w:pPr>
        <w:numPr>
          <w:ilvl w:val="0"/>
          <w:numId w:val="6"/>
        </w:numPr>
        <w:ind w:left="720" w:hanging="360"/>
        <w:jc w:val="both"/>
      </w:pPr>
      <w:r w:rsidDel="00000000" w:rsidR="00000000" w:rsidRPr="00000000">
        <w:rPr>
          <w:rtl w:val="0"/>
        </w:rPr>
        <w:t xml:space="preserve">Заморозьте образцы для дальнейших анализов.</w:t>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pStyle w:val="Heading1"/>
        <w:jc w:val="both"/>
        <w:rPr/>
      </w:pPr>
      <w:bookmarkStart w:colFirst="0" w:colLast="0" w:name="_36f6cxf4nv6w" w:id="62"/>
      <w:bookmarkEnd w:id="62"/>
      <w:r w:rsidDel="00000000" w:rsidR="00000000" w:rsidRPr="00000000">
        <w:rPr>
          <w:rtl w:val="0"/>
        </w:rPr>
        <w:t xml:space="preserve">Ожидаемые результаты</w:t>
      </w:r>
    </w:p>
    <w:p w:rsidR="00000000" w:rsidDel="00000000" w:rsidP="00000000" w:rsidRDefault="00000000" w:rsidRPr="00000000" w14:paraId="00000117">
      <w:pPr>
        <w:jc w:val="both"/>
        <w:rPr/>
      </w:pPr>
      <w:r w:rsidDel="00000000" w:rsidR="00000000" w:rsidRPr="00000000">
        <w:rPr>
          <w:rtl w:val="0"/>
        </w:rPr>
        <w:br w:type="textWrapping"/>
        <w:t xml:space="preserve">На основе описанного протокола и предыдущих исследований можно выделить следующие ожидаемые результаты:</w:t>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pStyle w:val="Heading2"/>
        <w:jc w:val="both"/>
        <w:rPr/>
      </w:pPr>
      <w:bookmarkStart w:colFirst="0" w:colLast="0" w:name="_qh7n4o5ohwjp" w:id="63"/>
      <w:bookmarkEnd w:id="63"/>
      <w:r w:rsidDel="00000000" w:rsidR="00000000" w:rsidRPr="00000000">
        <w:rPr>
          <w:rtl w:val="0"/>
        </w:rPr>
        <w:t xml:space="preserve">Выживаемость хозяев и трансплантатов</w:t>
      </w:r>
    </w:p>
    <w:p w:rsidR="00000000" w:rsidDel="00000000" w:rsidP="00000000" w:rsidRDefault="00000000" w:rsidRPr="00000000" w14:paraId="0000011A">
      <w:pPr>
        <w:numPr>
          <w:ilvl w:val="0"/>
          <w:numId w:val="25"/>
        </w:numPr>
        <w:ind w:left="720" w:hanging="360"/>
        <w:jc w:val="both"/>
      </w:pPr>
      <w:r w:rsidDel="00000000" w:rsidR="00000000" w:rsidRPr="00000000">
        <w:rPr>
          <w:rtl w:val="0"/>
        </w:rPr>
        <w:t xml:space="preserve">Высокая краткосрочная выживаемость хозяев:</w:t>
        <w:br w:type="textWrapping"/>
        <w:t xml:space="preserve">При соблюдении стерильности и точности процедуры выживаемость мух-реципиентов составит &gt;80% в первые 3–5 дней после трансплантации.</w:t>
      </w:r>
    </w:p>
    <w:p w:rsidR="00000000" w:rsidDel="00000000" w:rsidP="00000000" w:rsidRDefault="00000000" w:rsidRPr="00000000" w14:paraId="0000011B">
      <w:pPr>
        <w:numPr>
          <w:ilvl w:val="0"/>
          <w:numId w:val="25"/>
        </w:numPr>
        <w:ind w:left="720" w:hanging="360"/>
        <w:jc w:val="both"/>
      </w:pPr>
      <w:r w:rsidDel="00000000" w:rsidR="00000000" w:rsidRPr="00000000">
        <w:rPr>
          <w:rtl w:val="0"/>
        </w:rPr>
        <w:t xml:space="preserve">Инкапсуляция трансплантата:</w:t>
        <w:br w:type="textWrapping"/>
        <w:t xml:space="preserve">Ткани постепенно инкапсулируются гемоцитами хозяина, образуя компактную структуру без разрастания за пределы нормального размера.</w:t>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pStyle w:val="Heading3"/>
        <w:jc w:val="both"/>
        <w:rPr/>
      </w:pPr>
      <w:bookmarkStart w:colFirst="0" w:colLast="0" w:name="_nuz3mtit4769" w:id="64"/>
      <w:bookmarkEnd w:id="64"/>
      <w:r w:rsidDel="00000000" w:rsidR="00000000" w:rsidRPr="00000000">
        <w:rPr>
          <w:rtl w:val="0"/>
        </w:rPr>
        <w:t xml:space="preserve">Влияние возраста донора и реципиента</w:t>
      </w:r>
    </w:p>
    <w:p w:rsidR="00000000" w:rsidDel="00000000" w:rsidP="00000000" w:rsidRDefault="00000000" w:rsidRPr="00000000" w14:paraId="0000011E">
      <w:pPr>
        <w:numPr>
          <w:ilvl w:val="0"/>
          <w:numId w:val="12"/>
        </w:numPr>
        <w:ind w:left="720" w:hanging="360"/>
        <w:jc w:val="both"/>
      </w:pPr>
      <w:r w:rsidDel="00000000" w:rsidR="00000000" w:rsidRPr="00000000">
        <w:rPr>
          <w:rtl w:val="0"/>
        </w:rPr>
        <w:t xml:space="preserve">Снижение регенеративного потенциала у старых особей:</w:t>
        <w:br w:type="textWrapping"/>
        <w:t xml:space="preserve">Трансплантаты от старых доноров будут демонстрировать:</w:t>
      </w:r>
    </w:p>
    <w:p w:rsidR="00000000" w:rsidDel="00000000" w:rsidP="00000000" w:rsidRDefault="00000000" w:rsidRPr="00000000" w14:paraId="0000011F">
      <w:pPr>
        <w:numPr>
          <w:ilvl w:val="1"/>
          <w:numId w:val="12"/>
        </w:numPr>
        <w:ind w:left="1440" w:hanging="360"/>
        <w:jc w:val="both"/>
      </w:pPr>
      <w:r w:rsidDel="00000000" w:rsidR="00000000" w:rsidRPr="00000000">
        <w:rPr>
          <w:rtl w:val="0"/>
        </w:rPr>
        <w:t xml:space="preserve">Уменьшение активности сигнальных путей Hippo и DPP (Decapentaplegic).</w:t>
      </w:r>
    </w:p>
    <w:p w:rsidR="00000000" w:rsidDel="00000000" w:rsidP="00000000" w:rsidRDefault="00000000" w:rsidRPr="00000000" w14:paraId="00000120">
      <w:pPr>
        <w:numPr>
          <w:ilvl w:val="1"/>
          <w:numId w:val="12"/>
        </w:numPr>
        <w:ind w:left="1440" w:hanging="360"/>
        <w:jc w:val="both"/>
      </w:pPr>
      <w:r w:rsidDel="00000000" w:rsidR="00000000" w:rsidRPr="00000000">
        <w:rPr>
          <w:rtl w:val="0"/>
        </w:rPr>
        <w:t xml:space="preserve">Повышенное накопление окислительного стресса в клетках.</w:t>
      </w:r>
    </w:p>
    <w:p w:rsidR="00000000" w:rsidDel="00000000" w:rsidP="00000000" w:rsidRDefault="00000000" w:rsidRPr="00000000" w14:paraId="00000121">
      <w:pPr>
        <w:numPr>
          <w:ilvl w:val="0"/>
          <w:numId w:val="12"/>
        </w:numPr>
        <w:ind w:left="720" w:hanging="360"/>
        <w:jc w:val="both"/>
      </w:pPr>
      <w:r w:rsidDel="00000000" w:rsidR="00000000" w:rsidRPr="00000000">
        <w:rPr>
          <w:rtl w:val="0"/>
        </w:rPr>
        <w:t xml:space="preserve">Возрастные различия в интеграции тканей:</w:t>
        <w:br w:type="textWrapping"/>
        <w:t xml:space="preserve">Трансплантация в молодых реципиентов приведет к лучшей интеграции тканей благодаря сохраненной активности стволовых клеток.</w:t>
      </w:r>
    </w:p>
    <w:p w:rsidR="00000000" w:rsidDel="00000000" w:rsidP="00000000" w:rsidRDefault="00000000" w:rsidRPr="00000000" w14:paraId="00000122">
      <w:pPr>
        <w:jc w:val="both"/>
        <w:rPr/>
      </w:pPr>
      <w:r w:rsidDel="00000000" w:rsidR="00000000" w:rsidRPr="00000000">
        <w:rPr>
          <w:rtl w:val="0"/>
        </w:rPr>
      </w:r>
    </w:p>
    <w:p w:rsidR="00000000" w:rsidDel="00000000" w:rsidP="00000000" w:rsidRDefault="00000000" w:rsidRPr="00000000" w14:paraId="00000123">
      <w:pPr>
        <w:pStyle w:val="Heading3"/>
        <w:jc w:val="both"/>
        <w:rPr/>
      </w:pPr>
      <w:bookmarkStart w:colFirst="0" w:colLast="0" w:name="_rtxw1vg1m0b1" w:id="65"/>
      <w:bookmarkEnd w:id="65"/>
      <w:r w:rsidDel="00000000" w:rsidR="00000000" w:rsidRPr="00000000">
        <w:rPr>
          <w:rtl w:val="0"/>
        </w:rPr>
        <w:t xml:space="preserve">Половой диморфизм</w:t>
      </w:r>
    </w:p>
    <w:p w:rsidR="00000000" w:rsidDel="00000000" w:rsidP="00000000" w:rsidRDefault="00000000" w:rsidRPr="00000000" w14:paraId="00000124">
      <w:pPr>
        <w:numPr>
          <w:ilvl w:val="0"/>
          <w:numId w:val="21"/>
        </w:numPr>
        <w:ind w:left="720" w:hanging="360"/>
        <w:jc w:val="both"/>
      </w:pPr>
      <w:r w:rsidDel="00000000" w:rsidR="00000000" w:rsidRPr="00000000">
        <w:rPr>
          <w:rtl w:val="0"/>
        </w:rPr>
        <w:t xml:space="preserve">Более активный иммунный ответ у самок:</w:t>
        <w:br w:type="textWrapping"/>
        <w:t xml:space="preserve">У самок дрозофил трансплантаты будут чаще отторгаться из-за повышенной активации Toll-пути и экспрессии генов иммунного ответа (LamCa, βTub97EF).</w:t>
      </w:r>
    </w:p>
    <w:p w:rsidR="00000000" w:rsidDel="00000000" w:rsidP="00000000" w:rsidRDefault="00000000" w:rsidRPr="00000000" w14:paraId="00000125">
      <w:pPr>
        <w:numPr>
          <w:ilvl w:val="0"/>
          <w:numId w:val="21"/>
        </w:numPr>
        <w:ind w:left="720" w:hanging="360"/>
        <w:jc w:val="both"/>
      </w:pPr>
      <w:r w:rsidDel="00000000" w:rsidR="00000000" w:rsidRPr="00000000">
        <w:rPr>
          <w:rtl w:val="0"/>
        </w:rPr>
        <w:t xml:space="preserve">Различия в регенерации:</w:t>
        <w:br w:type="textWrapping"/>
        <w:t xml:space="preserve">Самцы могут демонстрировать лучшую выживаемость трансплантатов кишечника, связанную с меньшей активностью фагоцитоза.</w:t>
      </w:r>
    </w:p>
    <w:p w:rsidR="00000000" w:rsidDel="00000000" w:rsidP="00000000" w:rsidRDefault="00000000" w:rsidRPr="00000000" w14:paraId="00000126">
      <w:pPr>
        <w:jc w:val="both"/>
        <w:rPr/>
      </w:pPr>
      <w:r w:rsidDel="00000000" w:rsidR="00000000" w:rsidRPr="00000000">
        <w:rPr>
          <w:rtl w:val="0"/>
        </w:rPr>
      </w:r>
    </w:p>
    <w:p w:rsidR="00000000" w:rsidDel="00000000" w:rsidP="00000000" w:rsidRDefault="00000000" w:rsidRPr="00000000" w14:paraId="00000127">
      <w:pPr>
        <w:pStyle w:val="Heading3"/>
        <w:jc w:val="both"/>
        <w:rPr/>
      </w:pPr>
      <w:bookmarkStart w:colFirst="0" w:colLast="0" w:name="_nzh1tjwumaby" w:id="66"/>
      <w:bookmarkEnd w:id="66"/>
      <w:r w:rsidDel="00000000" w:rsidR="00000000" w:rsidRPr="00000000">
        <w:rPr>
          <w:rtl w:val="0"/>
        </w:rPr>
        <w:t xml:space="preserve">Генетические и иммунологические аспекты</w:t>
      </w:r>
    </w:p>
    <w:p w:rsidR="00000000" w:rsidDel="00000000" w:rsidP="00000000" w:rsidRDefault="00000000" w:rsidRPr="00000000" w14:paraId="00000128">
      <w:pPr>
        <w:numPr>
          <w:ilvl w:val="0"/>
          <w:numId w:val="7"/>
        </w:numPr>
        <w:ind w:left="720" w:hanging="360"/>
        <w:jc w:val="both"/>
      </w:pPr>
      <w:r w:rsidDel="00000000" w:rsidR="00000000" w:rsidRPr="00000000">
        <w:rPr>
          <w:rtl w:val="0"/>
        </w:rPr>
        <w:t xml:space="preserve">Роль генетических маркеров:</w:t>
        <w:br w:type="textWrapping"/>
        <w:t xml:space="preserve">Ткани, меченные GFP/YFP, позволят визуализировать интеграцию трансплантата в организм реципиента через 7–14 дней.</w:t>
      </w:r>
    </w:p>
    <w:p w:rsidR="00000000" w:rsidDel="00000000" w:rsidP="00000000" w:rsidRDefault="00000000" w:rsidRPr="00000000" w14:paraId="00000129">
      <w:pPr>
        <w:numPr>
          <w:ilvl w:val="0"/>
          <w:numId w:val="7"/>
        </w:numPr>
        <w:ind w:left="720" w:hanging="360"/>
        <w:jc w:val="both"/>
      </w:pPr>
      <w:r w:rsidDel="00000000" w:rsidR="00000000" w:rsidRPr="00000000">
        <w:rPr>
          <w:rtl w:val="0"/>
        </w:rPr>
        <w:t xml:space="preserve">Подавление врожденного иммунитета:</w:t>
        <w:br w:type="textWrapping"/>
        <w:t xml:space="preserve">Мутации в генах Toll/JNK или использование иммуносупрессивных методов повысят толерантность к аллотрансплантатам.</w:t>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pStyle w:val="Heading2"/>
        <w:jc w:val="both"/>
        <w:rPr/>
      </w:pPr>
      <w:bookmarkStart w:colFirst="0" w:colLast="0" w:name="_690nbpv8ddik" w:id="67"/>
      <w:bookmarkEnd w:id="67"/>
      <w:r w:rsidDel="00000000" w:rsidR="00000000" w:rsidRPr="00000000">
        <w:rPr>
          <w:rtl w:val="0"/>
        </w:rPr>
        <w:t xml:space="preserve">Практические применения</w:t>
      </w:r>
    </w:p>
    <w:p w:rsidR="00000000" w:rsidDel="00000000" w:rsidP="00000000" w:rsidRDefault="00000000" w:rsidRPr="00000000" w14:paraId="0000012C">
      <w:pPr>
        <w:numPr>
          <w:ilvl w:val="0"/>
          <w:numId w:val="11"/>
        </w:numPr>
        <w:ind w:left="720" w:hanging="360"/>
        <w:jc w:val="both"/>
      </w:pPr>
      <w:r w:rsidDel="00000000" w:rsidR="00000000" w:rsidRPr="00000000">
        <w:rPr>
          <w:rtl w:val="0"/>
        </w:rPr>
        <w:t xml:space="preserve">Моделирование возрастных патологий:</w:t>
        <w:br w:type="textWrapping"/>
        <w:t xml:space="preserve">Трансплантация тканей от мутантных линий (например, NGLY1-дефицитных) воспроизведет фенотипы, аналогичные человеческим заболеваниям (например, накопление белковых агрегатов).</w:t>
      </w:r>
    </w:p>
    <w:p w:rsidR="00000000" w:rsidDel="00000000" w:rsidP="00000000" w:rsidRDefault="00000000" w:rsidRPr="00000000" w14:paraId="0000012D">
      <w:pPr>
        <w:numPr>
          <w:ilvl w:val="0"/>
          <w:numId w:val="11"/>
        </w:numPr>
        <w:ind w:left="720" w:hanging="360"/>
        <w:jc w:val="both"/>
      </w:pPr>
      <w:r w:rsidDel="00000000" w:rsidR="00000000" w:rsidRPr="00000000">
        <w:rPr>
          <w:rtl w:val="0"/>
        </w:rPr>
        <w:t xml:space="preserve">Изучение регенерации:</w:t>
        <w:br w:type="textWrapping"/>
        <w:t xml:space="preserve">Имагинальные диски и среднекишечные стволовые клетки (ISC) продемонстрируют способность к пролиферации и дифференцировке в организме хозяина.</w:t>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pStyle w:val="Heading2"/>
        <w:jc w:val="both"/>
        <w:rPr/>
      </w:pPr>
      <w:bookmarkStart w:colFirst="0" w:colLast="0" w:name="_clx2nsdmakte" w:id="68"/>
      <w:bookmarkEnd w:id="68"/>
      <w:r w:rsidDel="00000000" w:rsidR="00000000" w:rsidRPr="00000000">
        <w:rPr>
          <w:rtl w:val="0"/>
        </w:rPr>
        <w:t xml:space="preserve">Ограничения и артефакты</w:t>
      </w:r>
    </w:p>
    <w:p w:rsidR="00000000" w:rsidDel="00000000" w:rsidP="00000000" w:rsidRDefault="00000000" w:rsidRPr="00000000" w14:paraId="00000130">
      <w:pPr>
        <w:numPr>
          <w:ilvl w:val="0"/>
          <w:numId w:val="31"/>
        </w:numPr>
        <w:ind w:left="720" w:hanging="360"/>
        <w:jc w:val="both"/>
      </w:pPr>
      <w:r w:rsidDel="00000000" w:rsidR="00000000" w:rsidRPr="00000000">
        <w:rPr>
          <w:rtl w:val="0"/>
        </w:rPr>
        <w:t xml:space="preserve">Технические сложности:</w:t>
      </w:r>
    </w:p>
    <w:p w:rsidR="00000000" w:rsidDel="00000000" w:rsidP="00000000" w:rsidRDefault="00000000" w:rsidRPr="00000000" w14:paraId="00000131">
      <w:pPr>
        <w:numPr>
          <w:ilvl w:val="1"/>
          <w:numId w:val="31"/>
        </w:numPr>
        <w:ind w:left="1440" w:hanging="360"/>
        <w:jc w:val="both"/>
      </w:pPr>
      <w:r w:rsidDel="00000000" w:rsidR="00000000" w:rsidRPr="00000000">
        <w:rPr>
          <w:rtl w:val="0"/>
        </w:rPr>
        <w:t xml:space="preserve">Высокая вариабельность из-за миниатюрных размеров тканей (например, риск повреждения при диссекции).</w:t>
      </w:r>
    </w:p>
    <w:p w:rsidR="00000000" w:rsidDel="00000000" w:rsidP="00000000" w:rsidRDefault="00000000" w:rsidRPr="00000000" w14:paraId="00000132">
      <w:pPr>
        <w:numPr>
          <w:ilvl w:val="1"/>
          <w:numId w:val="31"/>
        </w:numPr>
        <w:ind w:left="1440" w:hanging="360"/>
        <w:jc w:val="both"/>
      </w:pPr>
      <w:r w:rsidDel="00000000" w:rsidR="00000000" w:rsidRPr="00000000">
        <w:rPr>
          <w:rtl w:val="0"/>
        </w:rPr>
        <w:t xml:space="preserve">Спонтанные делеции генов (например, lgl) могут искажать результаты.</w:t>
      </w:r>
    </w:p>
    <w:p w:rsidR="00000000" w:rsidDel="00000000" w:rsidP="00000000" w:rsidRDefault="00000000" w:rsidRPr="00000000" w14:paraId="00000133">
      <w:pPr>
        <w:numPr>
          <w:ilvl w:val="0"/>
          <w:numId w:val="31"/>
        </w:numPr>
        <w:ind w:left="720" w:hanging="360"/>
        <w:jc w:val="both"/>
      </w:pPr>
      <w:r w:rsidDel="00000000" w:rsidR="00000000" w:rsidRPr="00000000">
        <w:rPr>
          <w:rtl w:val="0"/>
        </w:rPr>
        <w:t xml:space="preserve">Краткосрочность наблюдений:</w:t>
        <w:br w:type="textWrapping"/>
        <w:t xml:space="preserve">Короткая продолжительность жизни дрозофил (до 60 дней) не позволяет изучать хроническое отторжение.</w:t>
      </w:r>
    </w:p>
    <w:p w:rsidR="00000000" w:rsidDel="00000000" w:rsidP="00000000" w:rsidRDefault="00000000" w:rsidRPr="00000000" w14:paraId="00000134">
      <w:pPr>
        <w:pStyle w:val="Heading4"/>
        <w:jc w:val="both"/>
        <w:rPr/>
      </w:pPr>
      <w:bookmarkStart w:colFirst="0" w:colLast="0" w:name="_8vzr49jsckhd" w:id="69"/>
      <w:bookmarkEnd w:id="69"/>
      <w:r w:rsidDel="00000000" w:rsidR="00000000" w:rsidRPr="00000000">
        <w:rPr>
          <w:rtl w:val="0"/>
        </w:rPr>
      </w:r>
    </w:p>
    <w:p w:rsidR="00000000" w:rsidDel="00000000" w:rsidP="00000000" w:rsidRDefault="00000000" w:rsidRPr="00000000" w14:paraId="00000135">
      <w:pPr>
        <w:pStyle w:val="Heading2"/>
        <w:jc w:val="both"/>
        <w:rPr/>
      </w:pPr>
      <w:bookmarkStart w:colFirst="0" w:colLast="0" w:name="_wpjvc5h471sd" w:id="70"/>
      <w:bookmarkEnd w:id="70"/>
      <w:r w:rsidDel="00000000" w:rsidR="00000000" w:rsidRPr="00000000">
        <w:rPr>
          <w:rtl w:val="0"/>
        </w:rPr>
        <w:t xml:space="preserve">Рекомендации для интерпретации</w:t>
      </w:r>
    </w:p>
    <w:p w:rsidR="00000000" w:rsidDel="00000000" w:rsidP="00000000" w:rsidRDefault="00000000" w:rsidRPr="00000000" w14:paraId="00000136">
      <w:pPr>
        <w:numPr>
          <w:ilvl w:val="0"/>
          <w:numId w:val="15"/>
        </w:numPr>
        <w:ind w:left="720" w:hanging="360"/>
        <w:jc w:val="both"/>
      </w:pPr>
      <w:r w:rsidDel="00000000" w:rsidR="00000000" w:rsidRPr="00000000">
        <w:rPr>
          <w:rtl w:val="0"/>
        </w:rPr>
        <w:t xml:space="preserve">Контроль генетического фона: Используйте изогенные линии для минимизации вариабельности.</w:t>
      </w:r>
    </w:p>
    <w:p w:rsidR="00000000" w:rsidDel="00000000" w:rsidP="00000000" w:rsidRDefault="00000000" w:rsidRPr="00000000" w14:paraId="00000137">
      <w:pPr>
        <w:numPr>
          <w:ilvl w:val="0"/>
          <w:numId w:val="15"/>
        </w:numPr>
        <w:ind w:left="720" w:hanging="360"/>
        <w:jc w:val="both"/>
      </w:pPr>
      <w:r w:rsidDel="00000000" w:rsidR="00000000" w:rsidRPr="00000000">
        <w:rPr>
          <w:rtl w:val="0"/>
        </w:rPr>
        <w:t xml:space="preserve">Ранний мониторинг: Анализируйте экспрессию маркеров (например, GFP) на 3–7 день после трансплантации.</w:t>
      </w:r>
    </w:p>
    <w:p w:rsidR="00000000" w:rsidDel="00000000" w:rsidP="00000000" w:rsidRDefault="00000000" w:rsidRPr="00000000" w14:paraId="00000138">
      <w:pPr>
        <w:numPr>
          <w:ilvl w:val="0"/>
          <w:numId w:val="15"/>
        </w:numPr>
        <w:ind w:left="720" w:hanging="360"/>
        <w:jc w:val="both"/>
      </w:pPr>
      <w:r w:rsidDel="00000000" w:rsidR="00000000" w:rsidRPr="00000000">
        <w:rPr>
          <w:rtl w:val="0"/>
        </w:rPr>
        <w:t xml:space="preserve">Учет пола и возраста: Разделяйте данные по полу и возрастным группам для корректной статистики.</w:t>
      </w:r>
    </w:p>
    <w:p w:rsidR="00000000" w:rsidDel="00000000" w:rsidP="00000000" w:rsidRDefault="00000000" w:rsidRPr="00000000" w14:paraId="00000139">
      <w:pPr>
        <w:jc w:val="both"/>
        <w:rPr/>
      </w:pPr>
      <w:r w:rsidDel="00000000" w:rsidR="00000000" w:rsidRPr="00000000">
        <w:rPr>
          <w:rtl w:val="0"/>
        </w:rPr>
        <w:t xml:space="preserve">Эти результаты позволят углубить понимание механизмов старения, иммунного ответа и регенерации на модели Drosophila melanogaster. Для уточнения данных рекомендуется проводить гистологический анализ и RNA-seq трансплантированных тканей.</w:t>
      </w:r>
    </w:p>
    <w:p w:rsidR="00000000" w:rsidDel="00000000" w:rsidP="00000000" w:rsidRDefault="00000000" w:rsidRPr="00000000" w14:paraId="0000013A">
      <w:pPr>
        <w:pStyle w:val="Heading1"/>
        <w:jc w:val="both"/>
        <w:rPr/>
      </w:pPr>
      <w:bookmarkStart w:colFirst="0" w:colLast="0" w:name="_g9h7z05df20n" w:id="71"/>
      <w:bookmarkEnd w:id="71"/>
      <w:r w:rsidDel="00000000" w:rsidR="00000000" w:rsidRPr="00000000">
        <w:rPr>
          <w:rtl w:val="0"/>
        </w:rPr>
        <w:t xml:space="preserve">Ссылки</w:t>
      </w:r>
    </w:p>
    <w:p w:rsidR="00000000" w:rsidDel="00000000" w:rsidP="00000000" w:rsidRDefault="00000000" w:rsidRPr="00000000" w14:paraId="0000013B">
      <w:pPr>
        <w:numPr>
          <w:ilvl w:val="0"/>
          <w:numId w:val="33"/>
        </w:numPr>
        <w:ind w:left="720" w:hanging="360"/>
        <w:jc w:val="both"/>
      </w:pPr>
      <w:r w:rsidDel="00000000" w:rsidR="00000000" w:rsidRPr="00000000">
        <w:rPr>
          <w:rtl w:val="0"/>
        </w:rPr>
        <w:t xml:space="preserve">Álvarez-Abril, M. C., García-Alcover, I., Colonques-Bellmunt, J., Garijo, R., Pérez-Alonso, M., Artero, R., &amp; López-Castel, A. (2023). Natural compound boldine lessens myotonic dystrophy type 1 phenotypes in DM1 Drosophila models, patient-derived cell lines, and HSALR mice. International Journal of Molecular Sciences, 24(10), 9820. </w:t>
      </w:r>
      <w:hyperlink r:id="rId12">
        <w:r w:rsidDel="00000000" w:rsidR="00000000" w:rsidRPr="00000000">
          <w:rPr>
            <w:color w:val="1155cc"/>
            <w:u w:val="single"/>
            <w:rtl w:val="0"/>
          </w:rPr>
          <w:t xml:space="preserve">https://doi.org/10.3390/ijms24109820</w:t>
        </w:r>
      </w:hyperlink>
      <w:r w:rsidDel="00000000" w:rsidR="00000000" w:rsidRPr="00000000">
        <w:rPr>
          <w:rtl w:val="0"/>
        </w:rPr>
      </w:r>
    </w:p>
    <w:p w:rsidR="00000000" w:rsidDel="00000000" w:rsidP="00000000" w:rsidRDefault="00000000" w:rsidRPr="00000000" w14:paraId="0000013C">
      <w:pPr>
        <w:numPr>
          <w:ilvl w:val="0"/>
          <w:numId w:val="33"/>
        </w:numPr>
        <w:ind w:left="720" w:hanging="360"/>
        <w:jc w:val="both"/>
      </w:pPr>
      <w:r w:rsidDel="00000000" w:rsidR="00000000" w:rsidRPr="00000000">
        <w:rPr>
          <w:rtl w:val="0"/>
        </w:rPr>
        <w:t xml:space="preserve">Beadle, G. W., &amp; Ephrussi, B. (1935). Transplantation in Drosophila. Proceedings of the National Academy of Sciences, 21(11), 642–646.</w:t>
      </w:r>
    </w:p>
    <w:p w:rsidR="00000000" w:rsidDel="00000000" w:rsidP="00000000" w:rsidRDefault="00000000" w:rsidRPr="00000000" w14:paraId="0000013D">
      <w:pPr>
        <w:numPr>
          <w:ilvl w:val="0"/>
          <w:numId w:val="33"/>
        </w:numPr>
        <w:ind w:left="720" w:hanging="360"/>
        <w:jc w:val="both"/>
      </w:pPr>
      <w:r w:rsidDel="00000000" w:rsidR="00000000" w:rsidRPr="00000000">
        <w:rPr>
          <w:rtl w:val="0"/>
        </w:rPr>
        <w:t xml:space="preserve">Beaucher, M., Hersperger, E., Page-McCaw, A., &amp; Shearn, A. (2007). Metastatic ability of Drosophila tumors depends on MMP activity. Developmental Biology, 303(2), 625–634.</w:t>
      </w:r>
    </w:p>
    <w:p w:rsidR="00000000" w:rsidDel="00000000" w:rsidP="00000000" w:rsidRDefault="00000000" w:rsidRPr="00000000" w14:paraId="0000013E">
      <w:pPr>
        <w:numPr>
          <w:ilvl w:val="0"/>
          <w:numId w:val="33"/>
        </w:numPr>
        <w:ind w:left="720" w:hanging="360"/>
        <w:jc w:val="both"/>
      </w:pPr>
      <w:r w:rsidDel="00000000" w:rsidR="00000000" w:rsidRPr="00000000">
        <w:rPr>
          <w:rtl w:val="0"/>
        </w:rPr>
        <w:t xml:space="preserve">Bodenstein, D. (1950). The postembryonic development of Drosophila. In Biology of Drosophila (pp. 275–367). Wiley.</w:t>
      </w:r>
    </w:p>
    <w:p w:rsidR="00000000" w:rsidDel="00000000" w:rsidP="00000000" w:rsidRDefault="00000000" w:rsidRPr="00000000" w14:paraId="0000013F">
      <w:pPr>
        <w:numPr>
          <w:ilvl w:val="0"/>
          <w:numId w:val="33"/>
        </w:numPr>
        <w:ind w:left="720" w:hanging="360"/>
        <w:jc w:val="both"/>
      </w:pPr>
      <w:r w:rsidDel="00000000" w:rsidR="00000000" w:rsidRPr="00000000">
        <w:rPr>
          <w:rtl w:val="0"/>
        </w:rPr>
        <w:t xml:space="preserve">Chambers, R. (1921). A simple micro-injection apparatus made of steel. Science, 54(1403), 552–553.</w:t>
      </w:r>
    </w:p>
    <w:p w:rsidR="00000000" w:rsidDel="00000000" w:rsidP="00000000" w:rsidRDefault="00000000" w:rsidRPr="00000000" w14:paraId="00000140">
      <w:pPr>
        <w:numPr>
          <w:ilvl w:val="0"/>
          <w:numId w:val="33"/>
        </w:numPr>
        <w:ind w:left="720" w:hanging="360"/>
        <w:jc w:val="both"/>
      </w:pPr>
      <w:r w:rsidDel="00000000" w:rsidR="00000000" w:rsidRPr="00000000">
        <w:rPr>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141">
      <w:pPr>
        <w:numPr>
          <w:ilvl w:val="0"/>
          <w:numId w:val="33"/>
        </w:numPr>
        <w:ind w:left="720" w:hanging="360"/>
        <w:jc w:val="both"/>
      </w:pPr>
      <w:r w:rsidDel="00000000" w:rsidR="00000000" w:rsidRPr="00000000">
        <w:rPr>
          <w:rtl w:val="0"/>
        </w:rPr>
        <w:t xml:space="preserve">Chichinadze, K., Lazarashvili, A., &amp; Tkemaladze, J. (2013). RNA in centrosomes: structure and possible functions. Protoplasma, 250(1), 397-405.</w:t>
      </w:r>
    </w:p>
    <w:p w:rsidR="00000000" w:rsidDel="00000000" w:rsidP="00000000" w:rsidRDefault="00000000" w:rsidRPr="00000000" w14:paraId="00000142">
      <w:pPr>
        <w:numPr>
          <w:ilvl w:val="0"/>
          <w:numId w:val="33"/>
        </w:numPr>
        <w:ind w:left="720" w:hanging="360"/>
        <w:jc w:val="both"/>
      </w:pPr>
      <w:r w:rsidDel="00000000" w:rsidR="00000000" w:rsidRPr="00000000">
        <w:rPr>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143">
      <w:pPr>
        <w:numPr>
          <w:ilvl w:val="0"/>
          <w:numId w:val="33"/>
        </w:numPr>
        <w:ind w:left="720" w:hanging="360"/>
        <w:jc w:val="both"/>
      </w:pPr>
      <w:r w:rsidDel="00000000" w:rsidR="00000000" w:rsidRPr="00000000">
        <w:rPr>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144">
      <w:pPr>
        <w:numPr>
          <w:ilvl w:val="0"/>
          <w:numId w:val="33"/>
        </w:numPr>
        <w:ind w:left="720" w:hanging="360"/>
        <w:jc w:val="both"/>
      </w:pPr>
      <w:r w:rsidDel="00000000" w:rsidR="00000000" w:rsidRPr="00000000">
        <w:rPr>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145">
      <w:pPr>
        <w:numPr>
          <w:ilvl w:val="0"/>
          <w:numId w:val="33"/>
        </w:numPr>
        <w:ind w:left="720" w:hanging="360"/>
        <w:jc w:val="both"/>
      </w:pPr>
      <w:r w:rsidDel="00000000" w:rsidR="00000000" w:rsidRPr="00000000">
        <w:rPr>
          <w:rtl w:val="0"/>
        </w:rPr>
        <w:t xml:space="preserve">Dar, A. C., Das, T. K., Shokat, K. M., &amp; Cagan, R. L. (2012). Chemical genetic discovery of targets and anti-targets for cancer polypharmacology. Nature, 486(7401), 80–84.</w:t>
      </w:r>
    </w:p>
    <w:p w:rsidR="00000000" w:rsidDel="00000000" w:rsidP="00000000" w:rsidRDefault="00000000" w:rsidRPr="00000000" w14:paraId="00000146">
      <w:pPr>
        <w:numPr>
          <w:ilvl w:val="0"/>
          <w:numId w:val="33"/>
        </w:numPr>
        <w:ind w:left="720" w:hanging="360"/>
        <w:jc w:val="both"/>
      </w:pPr>
      <w:r w:rsidDel="00000000" w:rsidR="00000000" w:rsidRPr="00000000">
        <w:rPr>
          <w:rtl w:val="0"/>
        </w:rPr>
        <w:t xml:space="preserve">Dekanty, A., Barrio, L., Muzzopappa, M., Auer, H., &amp; Milan, M. (2012). Aneuploidy-induced delaminating cells drive tumorigenesis in Drosophila epithelia. Proceedings of the National Academy of Sciences, 109(51), 20549–20554.</w:t>
      </w:r>
    </w:p>
    <w:p w:rsidR="00000000" w:rsidDel="00000000" w:rsidP="00000000" w:rsidRDefault="00000000" w:rsidRPr="00000000" w14:paraId="00000147">
      <w:pPr>
        <w:numPr>
          <w:ilvl w:val="0"/>
          <w:numId w:val="33"/>
        </w:numPr>
        <w:ind w:left="720" w:hanging="360"/>
        <w:jc w:val="both"/>
      </w:pPr>
      <w:r w:rsidDel="00000000" w:rsidR="00000000" w:rsidRPr="00000000">
        <w:rPr>
          <w:rtl w:val="0"/>
        </w:rPr>
        <w:t xml:space="preserve">Dutta, D., Buchon, N., Xiang, J., &amp; Edgar, B. A. (2015). Regional Cell Specific RNA Expression Profiling of FACS Isolated Drosophila Intestinal Cell Populations. Current protocols in stem cell biology, 34, 2F.2.1–2F.2.14. </w:t>
      </w:r>
      <w:hyperlink r:id="rId13">
        <w:r w:rsidDel="00000000" w:rsidR="00000000" w:rsidRPr="00000000">
          <w:rPr>
            <w:color w:val="1155cc"/>
            <w:u w:val="single"/>
            <w:rtl w:val="0"/>
          </w:rPr>
          <w:t xml:space="preserve">https://doi.org/10.1002/9780470151808.sc02f02s34</w:t>
        </w:r>
      </w:hyperlink>
      <w:r w:rsidDel="00000000" w:rsidR="00000000" w:rsidRPr="00000000">
        <w:rPr>
          <w:rtl w:val="0"/>
        </w:rPr>
      </w:r>
    </w:p>
    <w:p w:rsidR="00000000" w:rsidDel="00000000" w:rsidP="00000000" w:rsidRDefault="00000000" w:rsidRPr="00000000" w14:paraId="00000148">
      <w:pPr>
        <w:numPr>
          <w:ilvl w:val="0"/>
          <w:numId w:val="33"/>
        </w:numPr>
        <w:ind w:left="720" w:hanging="360"/>
        <w:jc w:val="both"/>
      </w:pPr>
      <w:r w:rsidDel="00000000" w:rsidR="00000000" w:rsidRPr="00000000">
        <w:rPr>
          <w:rtl w:val="0"/>
        </w:rPr>
        <w:t xml:space="preserve">Ephrussi, B., &amp; Beadle, G. W. (1936). A technique for transplantation of Drosophila. The American Naturalist, 70(729), 218–225.</w:t>
      </w:r>
    </w:p>
    <w:p w:rsidR="00000000" w:rsidDel="00000000" w:rsidP="00000000" w:rsidRDefault="00000000" w:rsidRPr="00000000" w14:paraId="00000149">
      <w:pPr>
        <w:numPr>
          <w:ilvl w:val="0"/>
          <w:numId w:val="33"/>
        </w:numPr>
        <w:ind w:left="720" w:hanging="360"/>
        <w:jc w:val="both"/>
      </w:pPr>
      <w:r w:rsidDel="00000000" w:rsidR="00000000" w:rsidRPr="00000000">
        <w:rPr>
          <w:rtl w:val="0"/>
        </w:rPr>
        <w:t xml:space="preserve">Eroglu, E., Burkard, T. R., Jiang, Y., Saini, N., Homem, C. C. F., Reichert, H., ... &amp; Knoblich, J. A. (2014). SWI/SNF complex prevents lineage reversion and induces temporal patterning in neural stem cells. Cell, 156(6), 1259–1273.</w:t>
      </w:r>
    </w:p>
    <w:p w:rsidR="00000000" w:rsidDel="00000000" w:rsidP="00000000" w:rsidRDefault="00000000" w:rsidRPr="00000000" w14:paraId="0000014A">
      <w:pPr>
        <w:numPr>
          <w:ilvl w:val="0"/>
          <w:numId w:val="33"/>
        </w:numPr>
        <w:ind w:left="720" w:hanging="360"/>
        <w:jc w:val="both"/>
      </w:pPr>
      <w:r w:rsidDel="00000000" w:rsidR="00000000" w:rsidRPr="00000000">
        <w:rPr>
          <w:rtl w:val="0"/>
        </w:rPr>
        <w:t xml:space="preserve">Figueroa-Clarevega, A., &amp; Bilder, D. (2015). Malignant Drosophila tumors interrupt insulin signaling to induce cachexia-like wasting. Developmental Cell, 33(1), 47–55.</w:t>
      </w:r>
    </w:p>
    <w:p w:rsidR="00000000" w:rsidDel="00000000" w:rsidP="00000000" w:rsidRDefault="00000000" w:rsidRPr="00000000" w14:paraId="0000014B">
      <w:pPr>
        <w:numPr>
          <w:ilvl w:val="0"/>
          <w:numId w:val="33"/>
        </w:numPr>
        <w:ind w:left="720" w:hanging="360"/>
        <w:jc w:val="both"/>
      </w:pPr>
      <w:r w:rsidDel="00000000" w:rsidR="00000000" w:rsidRPr="00000000">
        <w:rPr>
          <w:rtl w:val="0"/>
        </w:rPr>
        <w:t xml:space="preserve">García-Alcover, I., Colonques-Bellmunt, J., Garijo, R., Tormo, J. R., Artero, R., Álvarez-Abril, M. C., López Castel, A., &amp; Pérez-Alonso, M. (2014). Development of a Drosophila melanogaster spliceosensor system for in vivo high-throughput screening in myotonic dystrophy type 1. Disease Models &amp; Mechanisms, 7(12), 1297–1306. </w:t>
      </w:r>
      <w:hyperlink r:id="rId14">
        <w:r w:rsidDel="00000000" w:rsidR="00000000" w:rsidRPr="00000000">
          <w:rPr>
            <w:color w:val="1155cc"/>
            <w:u w:val="single"/>
            <w:rtl w:val="0"/>
          </w:rPr>
          <w:t xml:space="preserve">https://doi.org/10.1242/dmm.017228</w:t>
        </w:r>
      </w:hyperlink>
      <w:r w:rsidDel="00000000" w:rsidR="00000000" w:rsidRPr="00000000">
        <w:rPr>
          <w:rtl w:val="0"/>
        </w:rPr>
      </w:r>
    </w:p>
    <w:p w:rsidR="00000000" w:rsidDel="00000000" w:rsidP="00000000" w:rsidRDefault="00000000" w:rsidRPr="00000000" w14:paraId="0000014C">
      <w:pPr>
        <w:numPr>
          <w:ilvl w:val="0"/>
          <w:numId w:val="33"/>
        </w:numPr>
        <w:ind w:left="720" w:hanging="360"/>
        <w:jc w:val="both"/>
      </w:pPr>
      <w:r w:rsidDel="00000000" w:rsidR="00000000" w:rsidRPr="00000000">
        <w:rPr>
          <w:rtl w:val="0"/>
        </w:rPr>
        <w:t xml:space="preserve">García-Alcover, I., et al. (2014). Development of a Drosophila melanogaster spliceosensor system for in vivo screening. Disease Models &amp; Mechanisms, 7(12), 1297–1306. </w:t>
      </w:r>
      <w:hyperlink r:id="rId15">
        <w:r w:rsidDel="00000000" w:rsidR="00000000" w:rsidRPr="00000000">
          <w:rPr>
            <w:color w:val="1155cc"/>
            <w:u w:val="single"/>
            <w:rtl w:val="0"/>
          </w:rPr>
          <w:t xml:space="preserve">https://doi.org/10.1242/dmm.017228</w:t>
        </w:r>
      </w:hyperlink>
      <w:r w:rsidDel="00000000" w:rsidR="00000000" w:rsidRPr="00000000">
        <w:rPr>
          <w:rtl w:val="0"/>
        </w:rPr>
      </w:r>
    </w:p>
    <w:p w:rsidR="00000000" w:rsidDel="00000000" w:rsidP="00000000" w:rsidRDefault="00000000" w:rsidRPr="00000000" w14:paraId="0000014D">
      <w:pPr>
        <w:numPr>
          <w:ilvl w:val="0"/>
          <w:numId w:val="33"/>
        </w:numPr>
        <w:ind w:left="720" w:hanging="360"/>
        <w:jc w:val="both"/>
      </w:pPr>
      <w:r w:rsidDel="00000000" w:rsidR="00000000" w:rsidRPr="00000000">
        <w:rPr>
          <w:rtl w:val="0"/>
        </w:rPr>
        <w:t xml:space="preserve">Gladstone, M., &amp; Su, T. T. (2011). Chemical genetics and drug screening in Drosophila cancer models. Journal of Genetics and Genomics, 38(10), 497–504.</w:t>
      </w:r>
    </w:p>
    <w:p w:rsidR="00000000" w:rsidDel="00000000" w:rsidP="00000000" w:rsidRDefault="00000000" w:rsidRPr="00000000" w14:paraId="0000014E">
      <w:pPr>
        <w:numPr>
          <w:ilvl w:val="0"/>
          <w:numId w:val="33"/>
        </w:numPr>
        <w:ind w:left="720" w:hanging="360"/>
        <w:jc w:val="both"/>
      </w:pPr>
      <w:r w:rsidDel="00000000" w:rsidR="00000000" w:rsidRPr="00000000">
        <w:rPr>
          <w:rtl w:val="0"/>
        </w:rPr>
        <w:t xml:space="preserve">Golubovsky, M. D., Weisman, N. Y., Arbeev, K. G., Ukraintseva, S. V., &amp; Yashin, A. I. (2006). Decrease in the lgl tumor suppressor dose in Drosophila increases survival and longevity in stress conditions. Experimental Gerontology, 41(8), 819–827.</w:t>
      </w:r>
    </w:p>
    <w:p w:rsidR="00000000" w:rsidDel="00000000" w:rsidP="00000000" w:rsidRDefault="00000000" w:rsidRPr="00000000" w14:paraId="0000014F">
      <w:pPr>
        <w:numPr>
          <w:ilvl w:val="0"/>
          <w:numId w:val="33"/>
        </w:numPr>
        <w:ind w:left="720" w:hanging="360"/>
        <w:jc w:val="both"/>
      </w:pPr>
      <w:r w:rsidDel="00000000" w:rsidR="00000000" w:rsidRPr="00000000">
        <w:rPr>
          <w:rtl w:val="0"/>
        </w:rPr>
        <w:t xml:space="preserve">Gong, S., Zhang, Y., Bao, H., Wang, X., Chang, C. H., Huang, Y. C., &amp; Deng, W. M. (2021). Tumor Allotransplantation in Drosophila melanogaster with a Programmable Auto-Nanoliter Injector. Journal of visualized experiments : JoVE, (168), 10.3791/62229. </w:t>
      </w:r>
      <w:hyperlink r:id="rId16">
        <w:r w:rsidDel="00000000" w:rsidR="00000000" w:rsidRPr="00000000">
          <w:rPr>
            <w:color w:val="1155cc"/>
            <w:u w:val="single"/>
            <w:rtl w:val="0"/>
          </w:rPr>
          <w:t xml:space="preserve">https://doi.org/10.3791/62229</w:t>
        </w:r>
      </w:hyperlink>
      <w:r w:rsidDel="00000000" w:rsidR="00000000" w:rsidRPr="00000000">
        <w:rPr>
          <w:rtl w:val="0"/>
        </w:rPr>
      </w:r>
    </w:p>
    <w:p w:rsidR="00000000" w:rsidDel="00000000" w:rsidP="00000000" w:rsidRDefault="00000000" w:rsidRPr="00000000" w14:paraId="00000150">
      <w:pPr>
        <w:numPr>
          <w:ilvl w:val="0"/>
          <w:numId w:val="33"/>
        </w:numPr>
        <w:ind w:left="720" w:hanging="360"/>
        <w:jc w:val="both"/>
      </w:pPr>
      <w:r w:rsidDel="00000000" w:rsidR="00000000" w:rsidRPr="00000000">
        <w:rPr>
          <w:rtl w:val="0"/>
        </w:rPr>
        <w:t xml:space="preserve">Hadorn, E. (1968). Transdetermination in cells. Scientific American, 219(5), 110–114.</w:t>
      </w:r>
    </w:p>
    <w:p w:rsidR="00000000" w:rsidDel="00000000" w:rsidP="00000000" w:rsidRDefault="00000000" w:rsidRPr="00000000" w14:paraId="00000151">
      <w:pPr>
        <w:numPr>
          <w:ilvl w:val="0"/>
          <w:numId w:val="33"/>
        </w:numPr>
        <w:ind w:left="720" w:hanging="360"/>
        <w:jc w:val="both"/>
      </w:pPr>
      <w:r w:rsidDel="00000000" w:rsidR="00000000" w:rsidRPr="00000000">
        <w:rPr>
          <w:rtl w:val="0"/>
        </w:rPr>
        <w:t xml:space="preserve">Herranz, H., Hong, X., Hung, N. T., Voorhoeve, P. M., &amp; Cohen, S. M. (2012). Oncogenic cooperation between SOCS family proteins and EGFR identified using a Drosophila epithelial transformation model. Genes &amp; Development, 26(14), 1602–1611.</w:t>
      </w:r>
    </w:p>
    <w:p w:rsidR="00000000" w:rsidDel="00000000" w:rsidP="00000000" w:rsidRDefault="00000000" w:rsidRPr="00000000" w14:paraId="00000152">
      <w:pPr>
        <w:numPr>
          <w:ilvl w:val="0"/>
          <w:numId w:val="33"/>
        </w:numPr>
        <w:ind w:left="720" w:hanging="360"/>
        <w:jc w:val="both"/>
      </w:pPr>
      <w:r w:rsidDel="00000000" w:rsidR="00000000" w:rsidRPr="00000000">
        <w:rPr>
          <w:rtl w:val="0"/>
        </w:rPr>
        <w:t xml:space="preserve">Hirabayashi, S., Baranski, T. J., &amp; Cagan, R. L. (2013). Transformed Drosophila cells evade diet-mediated insulin resistance through whipless signaling. Cell, 154(3), 664–675.</w:t>
      </w:r>
    </w:p>
    <w:p w:rsidR="00000000" w:rsidDel="00000000" w:rsidP="00000000" w:rsidRDefault="00000000" w:rsidRPr="00000000" w14:paraId="00000153">
      <w:pPr>
        <w:numPr>
          <w:ilvl w:val="0"/>
          <w:numId w:val="33"/>
        </w:numPr>
        <w:ind w:left="720" w:hanging="360"/>
        <w:jc w:val="both"/>
      </w:pPr>
      <w:r w:rsidDel="00000000" w:rsidR="00000000" w:rsidRPr="00000000">
        <w:rPr>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54">
      <w:pPr>
        <w:numPr>
          <w:ilvl w:val="0"/>
          <w:numId w:val="33"/>
        </w:numPr>
        <w:ind w:left="720" w:hanging="360"/>
        <w:jc w:val="both"/>
      </w:pPr>
      <w:r w:rsidDel="00000000" w:rsidR="00000000" w:rsidRPr="00000000">
        <w:rPr>
          <w:rtl w:val="0"/>
        </w:rPr>
        <w:t xml:space="preserve">Katsuyama, T., &amp; Paro, R. (2013). Innate immune cells are dispensable for regenerative growth of imaginal discs. Mechanisms of Development, 130(2-3), 112–121.</w:t>
      </w:r>
    </w:p>
    <w:p w:rsidR="00000000" w:rsidDel="00000000" w:rsidP="00000000" w:rsidRDefault="00000000" w:rsidRPr="00000000" w14:paraId="00000155">
      <w:pPr>
        <w:numPr>
          <w:ilvl w:val="0"/>
          <w:numId w:val="33"/>
        </w:numPr>
        <w:ind w:left="720" w:hanging="360"/>
        <w:jc w:val="both"/>
      </w:pPr>
      <w:r w:rsidDel="00000000" w:rsidR="00000000" w:rsidRPr="00000000">
        <w:rPr>
          <w:rtl w:val="0"/>
        </w:rPr>
        <w:t xml:space="preserve">Kipshidze, M., &amp; Tkemaladze, J. (2023). Comparative Analysis of drugs that improve the Quality of Life and Life Expectancy. Junior Researchers, 1(1), 184–193. doi: </w:t>
      </w:r>
      <w:hyperlink r:id="rId17">
        <w:r w:rsidDel="00000000" w:rsidR="00000000" w:rsidRPr="00000000">
          <w:rPr>
            <w:color w:val="1155cc"/>
            <w:u w:val="single"/>
            <w:rtl w:val="0"/>
          </w:rPr>
          <w:t xml:space="preserve">https://doi.org/10.52340/2023.01.01.19</w:t>
        </w:r>
      </w:hyperlink>
      <w:r w:rsidDel="00000000" w:rsidR="00000000" w:rsidRPr="00000000">
        <w:rPr>
          <w:rtl w:val="0"/>
        </w:rPr>
      </w:r>
    </w:p>
    <w:p w:rsidR="00000000" w:rsidDel="00000000" w:rsidP="00000000" w:rsidRDefault="00000000" w:rsidRPr="00000000" w14:paraId="00000156">
      <w:pPr>
        <w:numPr>
          <w:ilvl w:val="0"/>
          <w:numId w:val="33"/>
        </w:numPr>
        <w:ind w:left="720" w:hanging="360"/>
        <w:jc w:val="both"/>
      </w:pPr>
      <w:r w:rsidDel="00000000" w:rsidR="00000000" w:rsidRPr="00000000">
        <w:rPr>
          <w:rtl w:val="0"/>
        </w:rPr>
        <w:t xml:space="preserve">Kipshidze, M., &amp; Tkemaladze, J. (2023). The planaria Schmidtea mediterranea as a model system for the study of stem cell biology. Junior Researchers, 1(1), 194–218. doi: </w:t>
      </w:r>
      <w:hyperlink r:id="rId18">
        <w:r w:rsidDel="00000000" w:rsidR="00000000" w:rsidRPr="00000000">
          <w:rPr>
            <w:color w:val="1155cc"/>
            <w:u w:val="single"/>
            <w:rtl w:val="0"/>
          </w:rPr>
          <w:t xml:space="preserve">https://doi.org/10.52340/2023.01.01.20</w:t>
        </w:r>
      </w:hyperlink>
      <w:r w:rsidDel="00000000" w:rsidR="00000000" w:rsidRPr="00000000">
        <w:rPr>
          <w:rtl w:val="0"/>
        </w:rPr>
      </w:r>
    </w:p>
    <w:p w:rsidR="00000000" w:rsidDel="00000000" w:rsidP="00000000" w:rsidRDefault="00000000" w:rsidRPr="00000000" w14:paraId="00000157">
      <w:pPr>
        <w:numPr>
          <w:ilvl w:val="0"/>
          <w:numId w:val="33"/>
        </w:numPr>
        <w:ind w:left="720" w:hanging="360"/>
        <w:jc w:val="both"/>
      </w:pPr>
      <w:r w:rsidDel="00000000" w:rsidR="00000000" w:rsidRPr="00000000">
        <w:rPr>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158">
      <w:pPr>
        <w:numPr>
          <w:ilvl w:val="0"/>
          <w:numId w:val="33"/>
        </w:numPr>
        <w:ind w:left="720" w:hanging="360"/>
        <w:jc w:val="both"/>
      </w:pPr>
      <w:r w:rsidDel="00000000" w:rsidR="00000000" w:rsidRPr="00000000">
        <w:rPr>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159">
      <w:pPr>
        <w:numPr>
          <w:ilvl w:val="0"/>
          <w:numId w:val="33"/>
        </w:numPr>
        <w:ind w:left="720" w:hanging="360"/>
        <w:jc w:val="both"/>
      </w:pPr>
      <w:r w:rsidDel="00000000" w:rsidR="00000000" w:rsidRPr="00000000">
        <w:rPr>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15A">
      <w:pPr>
        <w:numPr>
          <w:ilvl w:val="0"/>
          <w:numId w:val="33"/>
        </w:numPr>
        <w:ind w:left="720" w:hanging="360"/>
        <w:jc w:val="both"/>
      </w:pPr>
      <w:r w:rsidDel="00000000" w:rsidR="00000000" w:rsidRPr="00000000">
        <w:rPr>
          <w:rtl w:val="0"/>
        </w:rPr>
        <w:t xml:space="preserve">Kwon, Y., Song, W., Droujinine, I. A., Hu, Y., Asara, J. M., &amp; Perrimon, N. (2015). Systemic organ wasting induced by localized expression of the secreted insulin/IGF antagonist Impl2. Developmental Cell, 33(1), 36–46.</w:t>
      </w:r>
    </w:p>
    <w:p w:rsidR="00000000" w:rsidDel="00000000" w:rsidP="00000000" w:rsidRDefault="00000000" w:rsidRPr="00000000" w14:paraId="0000015B">
      <w:pPr>
        <w:numPr>
          <w:ilvl w:val="0"/>
          <w:numId w:val="33"/>
        </w:numPr>
        <w:ind w:left="720" w:hanging="360"/>
        <w:jc w:val="both"/>
      </w:pPr>
      <w:r w:rsidDel="00000000" w:rsidR="00000000" w:rsidRPr="00000000">
        <w:rPr>
          <w:rtl w:val="0"/>
        </w:rPr>
        <w:t xml:space="preserve">Lee, T., &amp; Luo, L. (1999). Mosaic analysis with a repressible cell marker for studies of gene function in neuronal morphogenesis. Neuron, 22(3), 451–461.</w:t>
      </w:r>
    </w:p>
    <w:p w:rsidR="00000000" w:rsidDel="00000000" w:rsidP="00000000" w:rsidRDefault="00000000" w:rsidRPr="00000000" w14:paraId="0000015C">
      <w:pPr>
        <w:numPr>
          <w:ilvl w:val="0"/>
          <w:numId w:val="33"/>
        </w:numPr>
        <w:ind w:left="720" w:hanging="360"/>
        <w:jc w:val="both"/>
      </w:pPr>
      <w:r w:rsidDel="00000000" w:rsidR="00000000" w:rsidRPr="00000000">
        <w:rPr>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15D">
      <w:pPr>
        <w:numPr>
          <w:ilvl w:val="0"/>
          <w:numId w:val="33"/>
        </w:numPr>
        <w:ind w:left="720" w:hanging="360"/>
        <w:jc w:val="both"/>
      </w:pPr>
      <w:r w:rsidDel="00000000" w:rsidR="00000000" w:rsidRPr="00000000">
        <w:rPr>
          <w:rtl w:val="0"/>
        </w:rPr>
        <w:t xml:space="preserve">Lin, H., &amp; Spradling, A. C. (1993). Germline stem cell division and egg chamber development in transplanted Drosophila germaria. Developmental Biology, 159(1), 140–152.</w:t>
      </w:r>
    </w:p>
    <w:p w:rsidR="00000000" w:rsidDel="00000000" w:rsidP="00000000" w:rsidRDefault="00000000" w:rsidRPr="00000000" w14:paraId="0000015E">
      <w:pPr>
        <w:numPr>
          <w:ilvl w:val="0"/>
          <w:numId w:val="33"/>
        </w:numPr>
        <w:ind w:left="720" w:hanging="360"/>
        <w:jc w:val="both"/>
      </w:pPr>
      <w:r w:rsidDel="00000000" w:rsidR="00000000" w:rsidRPr="00000000">
        <w:rPr>
          <w:rtl w:val="0"/>
        </w:rPr>
        <w:t xml:space="preserve">Marchetti, M., Aparicio, R., &amp; Cordero, J. B. (2022). Ex vivo culture of Drosophila midgut for stem cell analysis. eLife, 11, e76010. </w:t>
      </w:r>
      <w:hyperlink r:id="rId19">
        <w:r w:rsidDel="00000000" w:rsidR="00000000" w:rsidRPr="00000000">
          <w:rPr>
            <w:color w:val="1155cc"/>
            <w:u w:val="single"/>
            <w:rtl w:val="0"/>
          </w:rPr>
          <w:t xml:space="preserve">https://doi.org/10.7554/eLife.76010</w:t>
        </w:r>
      </w:hyperlink>
      <w:r w:rsidDel="00000000" w:rsidR="00000000" w:rsidRPr="00000000">
        <w:rPr>
          <w:rtl w:val="0"/>
        </w:rPr>
      </w:r>
    </w:p>
    <w:p w:rsidR="00000000" w:rsidDel="00000000" w:rsidP="00000000" w:rsidRDefault="00000000" w:rsidRPr="00000000" w14:paraId="0000015F">
      <w:pPr>
        <w:numPr>
          <w:ilvl w:val="0"/>
          <w:numId w:val="33"/>
        </w:numPr>
        <w:ind w:left="720" w:hanging="360"/>
        <w:jc w:val="both"/>
      </w:pPr>
      <w:r w:rsidDel="00000000" w:rsidR="00000000" w:rsidRPr="00000000">
        <w:rPr>
          <w:rtl w:val="0"/>
        </w:rPr>
        <w:t xml:space="preserve">Markstein, M., Dettorre, S., Cho, J., Neumüller, R. A., Craig-Müller, S., &amp; Perrimon, N. (2014). Systematic screen of chemotherapeutics in Drosophila stem cell tumors. Proceedings of the National Academy of Sciences, 111(12), 4530–4535.</w:t>
      </w:r>
    </w:p>
    <w:p w:rsidR="00000000" w:rsidDel="00000000" w:rsidP="00000000" w:rsidRDefault="00000000" w:rsidRPr="00000000" w14:paraId="00000160">
      <w:pPr>
        <w:numPr>
          <w:ilvl w:val="0"/>
          <w:numId w:val="33"/>
        </w:numPr>
        <w:ind w:left="720" w:hanging="360"/>
        <w:jc w:val="both"/>
      </w:pPr>
      <w:r w:rsidDel="00000000" w:rsidR="00000000" w:rsidRPr="00000000">
        <w:rPr>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161">
      <w:pPr>
        <w:numPr>
          <w:ilvl w:val="0"/>
          <w:numId w:val="33"/>
        </w:numPr>
        <w:ind w:left="720" w:hanging="360"/>
        <w:jc w:val="both"/>
      </w:pPr>
      <w:r w:rsidDel="00000000" w:rsidR="00000000" w:rsidRPr="00000000">
        <w:rPr>
          <w:rtl w:val="0"/>
        </w:rPr>
        <w:t xml:space="preserve">Micchelli, C. A., &amp; Perrimon, N. (2006). Evidence that stem cells reside in the adult Drosophila midgut epithelium. Nature, 439(7075), 475–479. </w:t>
      </w:r>
      <w:hyperlink r:id="rId20">
        <w:r w:rsidDel="00000000" w:rsidR="00000000" w:rsidRPr="00000000">
          <w:rPr>
            <w:color w:val="1155cc"/>
            <w:u w:val="single"/>
            <w:rtl w:val="0"/>
          </w:rPr>
          <w:t xml:space="preserve">https://doi.org/10.1038/nature04371</w:t>
        </w:r>
      </w:hyperlink>
      <w:r w:rsidDel="00000000" w:rsidR="00000000" w:rsidRPr="00000000">
        <w:rPr>
          <w:rtl w:val="0"/>
        </w:rPr>
      </w:r>
    </w:p>
    <w:p w:rsidR="00000000" w:rsidDel="00000000" w:rsidP="00000000" w:rsidRDefault="00000000" w:rsidRPr="00000000" w14:paraId="00000162">
      <w:pPr>
        <w:numPr>
          <w:ilvl w:val="0"/>
          <w:numId w:val="33"/>
        </w:numPr>
        <w:ind w:left="720" w:hanging="360"/>
        <w:jc w:val="both"/>
      </w:pPr>
      <w:r w:rsidDel="00000000" w:rsidR="00000000" w:rsidRPr="00000000">
        <w:rPr>
          <w:rtl w:val="0"/>
        </w:rPr>
        <w:t xml:space="preserve">Morais da Silva, S., Moutinho-Santos, T., &amp; Sunkel, C. E. (2013). A tumor suppressor role of the Bub3 spindle checkpoint protein after apoptosis inhibition. Journal of Cell Biology, 201(3), 385–393.</w:t>
      </w:r>
    </w:p>
    <w:p w:rsidR="00000000" w:rsidDel="00000000" w:rsidP="00000000" w:rsidRDefault="00000000" w:rsidRPr="00000000" w14:paraId="00000163">
      <w:pPr>
        <w:numPr>
          <w:ilvl w:val="0"/>
          <w:numId w:val="33"/>
        </w:numPr>
        <w:ind w:left="720" w:hanging="360"/>
        <w:jc w:val="both"/>
      </w:pPr>
      <w:r w:rsidDel="00000000" w:rsidR="00000000" w:rsidRPr="00000000">
        <w:rPr>
          <w:rtl w:val="0"/>
        </w:rPr>
        <w:t xml:space="preserve">Pan, X., Alvarez, A. N., Ma, M., Lu, S., Crawford, M. W., Briere, L. C., Kanca, O., Yamamoto, S., Sweetser, D. A., &amp; Wilson, J. L. (2023). Allelic strengths of encephalopathy-associated UBA5 variants correlate between in vivo and in vitro assays. eLife, 12, RP89891. </w:t>
      </w:r>
      <w:hyperlink r:id="rId21">
        <w:r w:rsidDel="00000000" w:rsidR="00000000" w:rsidRPr="00000000">
          <w:rPr>
            <w:color w:val="1155cc"/>
            <w:u w:val="single"/>
            <w:rtl w:val="0"/>
          </w:rPr>
          <w:t xml:space="preserve">https://doi.org/10.7554/eLife.RP89891</w:t>
        </w:r>
      </w:hyperlink>
      <w:r w:rsidDel="00000000" w:rsidR="00000000" w:rsidRPr="00000000">
        <w:rPr>
          <w:rtl w:val="0"/>
        </w:rPr>
      </w:r>
    </w:p>
    <w:p w:rsidR="00000000" w:rsidDel="00000000" w:rsidP="00000000" w:rsidRDefault="00000000" w:rsidRPr="00000000" w14:paraId="00000164">
      <w:pPr>
        <w:numPr>
          <w:ilvl w:val="0"/>
          <w:numId w:val="33"/>
        </w:numPr>
        <w:ind w:left="720" w:hanging="360"/>
        <w:jc w:val="both"/>
      </w:pPr>
      <w:r w:rsidDel="00000000" w:rsidR="00000000" w:rsidRPr="00000000">
        <w:rPr>
          <w:rtl w:val="0"/>
        </w:rPr>
        <w:t xml:space="preserve">Pandey, A., &amp; Jafar-Nejad, H. (2022). Tracing the NGLY1 footprints: Insights from Drosophila. Journal of Biochemistry, 171(2), 153–160. </w:t>
      </w:r>
      <w:hyperlink r:id="rId22">
        <w:r w:rsidDel="00000000" w:rsidR="00000000" w:rsidRPr="00000000">
          <w:rPr>
            <w:color w:val="1155cc"/>
            <w:u w:val="single"/>
            <w:rtl w:val="0"/>
          </w:rPr>
          <w:t xml:space="preserve">https://doi.org/10.1093/jb/mvab128</w:t>
        </w:r>
      </w:hyperlink>
      <w:r w:rsidDel="00000000" w:rsidR="00000000" w:rsidRPr="00000000">
        <w:rPr>
          <w:rtl w:val="0"/>
        </w:rPr>
      </w:r>
    </w:p>
    <w:p w:rsidR="00000000" w:rsidDel="00000000" w:rsidP="00000000" w:rsidRDefault="00000000" w:rsidRPr="00000000" w14:paraId="00000165">
      <w:pPr>
        <w:numPr>
          <w:ilvl w:val="0"/>
          <w:numId w:val="33"/>
        </w:numPr>
        <w:ind w:left="720" w:hanging="360"/>
        <w:jc w:val="both"/>
      </w:pPr>
      <w:r w:rsidDel="00000000" w:rsidR="00000000" w:rsidRPr="00000000">
        <w:rPr>
          <w:rtl w:val="0"/>
        </w:rPr>
        <w:t xml:space="preserve">Pandey, U. B., &amp; Nichols, C. D. (2011). Human disease models in Drosophila melanogaster and the role of the fly in therapeutic drug discovery. Pharmacological Reviews, 63(2), 411–436.</w:t>
      </w:r>
    </w:p>
    <w:p w:rsidR="00000000" w:rsidDel="00000000" w:rsidP="00000000" w:rsidRDefault="00000000" w:rsidRPr="00000000" w14:paraId="00000166">
      <w:pPr>
        <w:numPr>
          <w:ilvl w:val="0"/>
          <w:numId w:val="33"/>
        </w:numPr>
        <w:ind w:left="720" w:hanging="360"/>
        <w:jc w:val="both"/>
      </w:pPr>
      <w:r w:rsidDel="00000000" w:rsidR="00000000" w:rsidRPr="00000000">
        <w:rPr>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167">
      <w:pPr>
        <w:numPr>
          <w:ilvl w:val="0"/>
          <w:numId w:val="33"/>
        </w:numPr>
        <w:ind w:left="720" w:hanging="360"/>
        <w:jc w:val="both"/>
      </w:pPr>
      <w:r w:rsidDel="00000000" w:rsidR="00000000" w:rsidRPr="00000000">
        <w:rPr>
          <w:rtl w:val="0"/>
        </w:rPr>
        <w:t xml:space="preserve">Rebollo, E., Llamazares, S., Reina, J., &amp; Gonzalez, C. (2004). Contribution of noncentrosomal microtubules to spindle assembly in Drosophila spermatocytes. PLoS Biology, 2(1), e8.</w:t>
      </w:r>
    </w:p>
    <w:p w:rsidR="00000000" w:rsidDel="00000000" w:rsidP="00000000" w:rsidRDefault="00000000" w:rsidRPr="00000000" w14:paraId="00000168">
      <w:pPr>
        <w:numPr>
          <w:ilvl w:val="0"/>
          <w:numId w:val="33"/>
        </w:numPr>
        <w:ind w:left="720" w:hanging="360"/>
        <w:jc w:val="both"/>
      </w:pPr>
      <w:r w:rsidDel="00000000" w:rsidR="00000000" w:rsidRPr="00000000">
        <w:rPr>
          <w:rtl w:val="0"/>
        </w:rPr>
        <w:t xml:space="preserve">Roberts, P. A., Tredale, R. B., &amp; Buckley, P. M. (1986). The consequences of fat body transplantation into young and old Drosophila. Experimental Gerontology, 20(2), 123–130.</w:t>
      </w:r>
    </w:p>
    <w:p w:rsidR="00000000" w:rsidDel="00000000" w:rsidP="00000000" w:rsidRDefault="00000000" w:rsidRPr="00000000" w14:paraId="00000169">
      <w:pPr>
        <w:numPr>
          <w:ilvl w:val="0"/>
          <w:numId w:val="33"/>
        </w:numPr>
        <w:ind w:left="720" w:hanging="360"/>
        <w:jc w:val="both"/>
      </w:pPr>
      <w:r w:rsidDel="00000000" w:rsidR="00000000" w:rsidRPr="00000000">
        <w:rPr>
          <w:rtl w:val="0"/>
        </w:rPr>
        <w:t xml:space="preserve">Roegiers, F., Kavaler, J., Tolwinski, N., Chou, Y. T., Duan, H., Bejarano, F., ... &amp; Lai, E. C. (2009). Frequent unanticipated alleles of lethal giant larvae in Drosophila second chromosome stocks. Genetics, 182(2), 407–410.</w:t>
      </w:r>
    </w:p>
    <w:p w:rsidR="00000000" w:rsidDel="00000000" w:rsidP="00000000" w:rsidRDefault="00000000" w:rsidRPr="00000000" w14:paraId="0000016A">
      <w:pPr>
        <w:numPr>
          <w:ilvl w:val="0"/>
          <w:numId w:val="33"/>
        </w:numPr>
        <w:ind w:left="720" w:hanging="360"/>
        <w:jc w:val="both"/>
      </w:pPr>
      <w:r w:rsidDel="00000000" w:rsidR="00000000" w:rsidRPr="00000000">
        <w:rPr>
          <w:rtl w:val="0"/>
        </w:rPr>
        <w:t xml:space="preserve">Rossi, F., &amp; Gonzalez, C. (2012). Synergism between altered cortical polarity and the PI3K/TOR pathway in the suppression of tumour growth. EMBO Reports, 13(2), 157–162.</w:t>
      </w:r>
    </w:p>
    <w:p w:rsidR="00000000" w:rsidDel="00000000" w:rsidP="00000000" w:rsidRDefault="00000000" w:rsidRPr="00000000" w14:paraId="0000016B">
      <w:pPr>
        <w:numPr>
          <w:ilvl w:val="0"/>
          <w:numId w:val="33"/>
        </w:numPr>
        <w:ind w:left="720" w:hanging="360"/>
        <w:jc w:val="both"/>
      </w:pPr>
      <w:r w:rsidDel="00000000" w:rsidR="00000000" w:rsidRPr="00000000">
        <w:rPr>
          <w:rtl w:val="0"/>
        </w:rPr>
        <w:t xml:space="preserve">Schubiger, G. (1971). Regeneration, duplication and transdetermination in fragments of the leg disc of Drosophila melanogaster. Developmental Biology, 26(2), 277–295.</w:t>
      </w:r>
    </w:p>
    <w:p w:rsidR="00000000" w:rsidDel="00000000" w:rsidP="00000000" w:rsidRDefault="00000000" w:rsidRPr="00000000" w14:paraId="0000016C">
      <w:pPr>
        <w:numPr>
          <w:ilvl w:val="0"/>
          <w:numId w:val="33"/>
        </w:numPr>
        <w:ind w:left="720" w:hanging="360"/>
        <w:jc w:val="both"/>
      </w:pPr>
      <w:r w:rsidDel="00000000" w:rsidR="00000000" w:rsidRPr="00000000">
        <w:rPr>
          <w:rtl w:val="0"/>
        </w:rPr>
        <w:t xml:space="preserve">Schubiger, G., &amp; Hadorn, E. (1968). Auto- and allotypic differentiation in Drosophila blastemas cultured in vivo. Developmental Biology, 17(5), 584–602.</w:t>
      </w:r>
    </w:p>
    <w:p w:rsidR="00000000" w:rsidDel="00000000" w:rsidP="00000000" w:rsidRDefault="00000000" w:rsidRPr="00000000" w14:paraId="0000016D">
      <w:pPr>
        <w:numPr>
          <w:ilvl w:val="0"/>
          <w:numId w:val="33"/>
        </w:numPr>
        <w:ind w:left="720" w:hanging="360"/>
        <w:jc w:val="both"/>
      </w:pPr>
      <w:r w:rsidDel="00000000" w:rsidR="00000000" w:rsidRPr="00000000">
        <w:rPr>
          <w:rtl w:val="0"/>
        </w:rPr>
        <w:t xml:space="preserve">Shearn, A., &amp; Garen, A. (1974). Genetic control of imaginal disc development in Drosophila. Proceedings of the National Academy of Sciences, 71(4), 1393–1397.</w:t>
      </w:r>
    </w:p>
    <w:p w:rsidR="00000000" w:rsidDel="00000000" w:rsidP="00000000" w:rsidRDefault="00000000" w:rsidRPr="00000000" w14:paraId="0000016E">
      <w:pPr>
        <w:numPr>
          <w:ilvl w:val="0"/>
          <w:numId w:val="33"/>
        </w:numPr>
        <w:ind w:left="720" w:hanging="360"/>
        <w:jc w:val="both"/>
      </w:pPr>
      <w:r w:rsidDel="00000000" w:rsidR="00000000" w:rsidRPr="00000000">
        <w:rPr>
          <w:rtl w:val="0"/>
        </w:rPr>
        <w:t xml:space="preserve">Sievers, C., Comoglio, F., Seimiya, M., Merdes, G., &amp; Paro, R. (2014). A deterministic analysis of genome integrity during neoplastic growth in Drosophila. PLoS ONE, 9(1), e87090.</w:t>
      </w:r>
    </w:p>
    <w:p w:rsidR="00000000" w:rsidDel="00000000" w:rsidP="00000000" w:rsidRDefault="00000000" w:rsidRPr="00000000" w14:paraId="0000016F">
      <w:pPr>
        <w:numPr>
          <w:ilvl w:val="0"/>
          <w:numId w:val="33"/>
        </w:numPr>
        <w:ind w:left="720" w:hanging="360"/>
        <w:jc w:val="both"/>
      </w:pPr>
      <w:r w:rsidDel="00000000" w:rsidR="00000000" w:rsidRPr="00000000">
        <w:rPr>
          <w:rtl w:val="0"/>
        </w:rPr>
        <w:t xml:space="preserve">St Johnston, D. (2002). The art and design of genetic screens: Drosophila melanogaster. Nature Reviews Genetics, 3(3), 176–188.</w:t>
      </w:r>
    </w:p>
    <w:p w:rsidR="00000000" w:rsidDel="00000000" w:rsidP="00000000" w:rsidRDefault="00000000" w:rsidRPr="00000000" w14:paraId="00000170">
      <w:pPr>
        <w:numPr>
          <w:ilvl w:val="0"/>
          <w:numId w:val="33"/>
        </w:numPr>
        <w:ind w:left="720" w:hanging="360"/>
        <w:jc w:val="both"/>
      </w:pPr>
      <w:r w:rsidDel="00000000" w:rsidR="00000000" w:rsidRPr="00000000">
        <w:rPr>
          <w:rtl w:val="0"/>
        </w:rPr>
        <w:t xml:space="preserve">Sullivan, W., Ashburner, M., &amp; Hawley, R. S. (2000). Drosophila protocols. Cold Spring Harbor Laboratory Press.syndromes and papillary thyroid carcinoma. Cancer Research, 65(9), 3538–3541.</w:t>
      </w:r>
    </w:p>
    <w:p w:rsidR="00000000" w:rsidDel="00000000" w:rsidP="00000000" w:rsidRDefault="00000000" w:rsidRPr="00000000" w14:paraId="00000171">
      <w:pPr>
        <w:numPr>
          <w:ilvl w:val="0"/>
          <w:numId w:val="33"/>
        </w:numPr>
        <w:ind w:left="720" w:hanging="360"/>
        <w:jc w:val="both"/>
      </w:pPr>
      <w:r w:rsidDel="00000000" w:rsidR="00000000" w:rsidRPr="00000000">
        <w:rPr>
          <w:rtl w:val="0"/>
        </w:rPr>
        <w:t xml:space="preserve">Tauc, H. M., Mannervik, M., &amp; Jasper, H. (2014). Isolation of intestinal stem cells in Drosophila melanogaster. Methods in Molecular Biology, 1212, 337–348. </w:t>
      </w:r>
      <w:hyperlink r:id="rId23">
        <w:r w:rsidDel="00000000" w:rsidR="00000000" w:rsidRPr="00000000">
          <w:rPr>
            <w:color w:val="1155cc"/>
            <w:u w:val="single"/>
            <w:rtl w:val="0"/>
          </w:rPr>
          <w:t xml:space="preserve">https://doi.org/10.1007/7651_2014_79</w:t>
        </w:r>
      </w:hyperlink>
      <w:r w:rsidDel="00000000" w:rsidR="00000000" w:rsidRPr="00000000">
        <w:rPr>
          <w:rtl w:val="0"/>
        </w:rPr>
      </w:r>
    </w:p>
    <w:p w:rsidR="00000000" w:rsidDel="00000000" w:rsidP="00000000" w:rsidRDefault="00000000" w:rsidRPr="00000000" w14:paraId="00000172">
      <w:pPr>
        <w:numPr>
          <w:ilvl w:val="0"/>
          <w:numId w:val="33"/>
        </w:numPr>
        <w:ind w:left="720" w:hanging="360"/>
        <w:jc w:val="both"/>
      </w:pPr>
      <w:r w:rsidDel="00000000" w:rsidR="00000000" w:rsidRPr="00000000">
        <w:rPr>
          <w:rtl w:val="0"/>
        </w:rPr>
        <w:t xml:space="preserve">Thorpe, H. J., Owings, K. G., Aziz, M. C., Haller, M., Coelho, E., &amp; Chow, C. Y. (2024). Drosophila models of phosphatidylinositol glycan biosynthesis class A congenital disorder of glycosylation (PIGA-CDG) mirror patient phenotypes. G3: Genes, Genomes, Genetics, 14, jkad291. </w:t>
      </w:r>
      <w:hyperlink r:id="rId24">
        <w:r w:rsidDel="00000000" w:rsidR="00000000" w:rsidRPr="00000000">
          <w:rPr>
            <w:color w:val="1155cc"/>
            <w:u w:val="single"/>
            <w:rtl w:val="0"/>
          </w:rPr>
          <w:t xml:space="preserve">https://doi.org/10.1093/g3journal/jkad291</w:t>
        </w:r>
      </w:hyperlink>
      <w:r w:rsidDel="00000000" w:rsidR="00000000" w:rsidRPr="00000000">
        <w:rPr>
          <w:rtl w:val="0"/>
        </w:rPr>
      </w:r>
    </w:p>
    <w:p w:rsidR="00000000" w:rsidDel="00000000" w:rsidP="00000000" w:rsidRDefault="00000000" w:rsidRPr="00000000" w14:paraId="00000173">
      <w:pPr>
        <w:numPr>
          <w:ilvl w:val="0"/>
          <w:numId w:val="33"/>
        </w:numPr>
        <w:ind w:left="720" w:hanging="360"/>
        <w:jc w:val="both"/>
      </w:pPr>
      <w:r w:rsidDel="00000000" w:rsidR="00000000" w:rsidRPr="00000000">
        <w:rPr>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174">
      <w:pPr>
        <w:numPr>
          <w:ilvl w:val="0"/>
          <w:numId w:val="33"/>
        </w:numPr>
        <w:ind w:left="720" w:hanging="360"/>
        <w:jc w:val="both"/>
      </w:pPr>
      <w:r w:rsidDel="00000000" w:rsidR="00000000" w:rsidRPr="00000000">
        <w:rPr>
          <w:rtl w:val="0"/>
        </w:rPr>
        <w:t xml:space="preserve">Tkemaladze, J. (2023). Cross-senolytic effects of dasatinib and quercetin in humans. Georgian Scientists, 5(3), 138–152. doi: </w:t>
      </w:r>
      <w:hyperlink r:id="rId25">
        <w:r w:rsidDel="00000000" w:rsidR="00000000" w:rsidRPr="00000000">
          <w:rPr>
            <w:color w:val="1155cc"/>
            <w:u w:val="single"/>
            <w:rtl w:val="0"/>
          </w:rPr>
          <w:t xml:space="preserve">https://doi.org/10.52340/2023.05.03.15</w:t>
        </w:r>
      </w:hyperlink>
      <w:r w:rsidDel="00000000" w:rsidR="00000000" w:rsidRPr="00000000">
        <w:rPr>
          <w:rtl w:val="0"/>
        </w:rPr>
      </w:r>
    </w:p>
    <w:p w:rsidR="00000000" w:rsidDel="00000000" w:rsidP="00000000" w:rsidRDefault="00000000" w:rsidRPr="00000000" w14:paraId="00000175">
      <w:pPr>
        <w:numPr>
          <w:ilvl w:val="0"/>
          <w:numId w:val="33"/>
        </w:numPr>
        <w:ind w:left="720" w:hanging="360"/>
        <w:jc w:val="both"/>
      </w:pPr>
      <w:r w:rsidDel="00000000" w:rsidR="00000000" w:rsidRPr="00000000">
        <w:rPr>
          <w:rtl w:val="0"/>
        </w:rPr>
        <w:t xml:space="preserve">Tkemaladze, J. (2023). Is the selective accumulation of oldest centrioles in stem cells the main cause of organism ageing?. Georgian Scientists, 5(3), 216–235. doi: </w:t>
      </w:r>
      <w:hyperlink r:id="rId26">
        <w:r w:rsidDel="00000000" w:rsidR="00000000" w:rsidRPr="00000000">
          <w:rPr>
            <w:color w:val="1155cc"/>
            <w:u w:val="single"/>
            <w:rtl w:val="0"/>
          </w:rPr>
          <w:t xml:space="preserve">https://doi.org/10.52340/2023.05.03.22</w:t>
        </w:r>
      </w:hyperlink>
      <w:r w:rsidDel="00000000" w:rsidR="00000000" w:rsidRPr="00000000">
        <w:rPr>
          <w:rtl w:val="0"/>
        </w:rPr>
      </w:r>
    </w:p>
    <w:p w:rsidR="00000000" w:rsidDel="00000000" w:rsidP="00000000" w:rsidRDefault="00000000" w:rsidRPr="00000000" w14:paraId="00000176">
      <w:pPr>
        <w:numPr>
          <w:ilvl w:val="0"/>
          <w:numId w:val="33"/>
        </w:numPr>
        <w:ind w:left="720" w:hanging="360"/>
        <w:jc w:val="both"/>
      </w:pPr>
      <w:r w:rsidDel="00000000" w:rsidR="00000000" w:rsidRPr="00000000">
        <w:rPr>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177">
      <w:pPr>
        <w:numPr>
          <w:ilvl w:val="0"/>
          <w:numId w:val="33"/>
        </w:numPr>
        <w:ind w:left="720" w:hanging="360"/>
        <w:jc w:val="both"/>
      </w:pPr>
      <w:r w:rsidDel="00000000" w:rsidR="00000000" w:rsidRPr="00000000">
        <w:rPr>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178">
      <w:pPr>
        <w:numPr>
          <w:ilvl w:val="0"/>
          <w:numId w:val="33"/>
        </w:numPr>
        <w:ind w:left="720" w:hanging="360"/>
        <w:jc w:val="both"/>
      </w:pPr>
      <w:r w:rsidDel="00000000" w:rsidR="00000000" w:rsidRPr="00000000">
        <w:rPr>
          <w:rtl w:val="0"/>
        </w:rPr>
        <w:t xml:space="preserve">Tkemaladze, J. (2023). Structure and possible functions of centriolar RNA with reference to the centriolar hypothesis of differentiation and replicative senescence. Junior Researchers, 1(1), 156–170. doi: </w:t>
      </w:r>
      <w:hyperlink r:id="rId27">
        <w:r w:rsidDel="00000000" w:rsidR="00000000" w:rsidRPr="00000000">
          <w:rPr>
            <w:color w:val="1155cc"/>
            <w:u w:val="single"/>
            <w:rtl w:val="0"/>
          </w:rPr>
          <w:t xml:space="preserve">https://doi.org/10.52340/2023.01.01.17</w:t>
        </w:r>
      </w:hyperlink>
      <w:r w:rsidDel="00000000" w:rsidR="00000000" w:rsidRPr="00000000">
        <w:rPr>
          <w:rtl w:val="0"/>
        </w:rPr>
      </w:r>
    </w:p>
    <w:p w:rsidR="00000000" w:rsidDel="00000000" w:rsidP="00000000" w:rsidRDefault="00000000" w:rsidRPr="00000000" w14:paraId="00000179">
      <w:pPr>
        <w:numPr>
          <w:ilvl w:val="0"/>
          <w:numId w:val="33"/>
        </w:numPr>
        <w:ind w:left="720" w:hanging="360"/>
        <w:jc w:val="both"/>
      </w:pPr>
      <w:r w:rsidDel="00000000" w:rsidR="00000000" w:rsidRPr="00000000">
        <w:rPr>
          <w:rtl w:val="0"/>
        </w:rPr>
        <w:t xml:space="preserve">Tkemaladze, J. (2023). The centriolar hypothesis of differentiation and replicative senescence. Junior Researchers, 1(1), 123–141. doi: </w:t>
      </w:r>
      <w:hyperlink r:id="rId28">
        <w:r w:rsidDel="00000000" w:rsidR="00000000" w:rsidRPr="00000000">
          <w:rPr>
            <w:color w:val="1155cc"/>
            <w:u w:val="single"/>
            <w:rtl w:val="0"/>
          </w:rPr>
          <w:t xml:space="preserve">https://doi.org/10.52340/2023.01.01.15</w:t>
        </w:r>
      </w:hyperlink>
      <w:r w:rsidDel="00000000" w:rsidR="00000000" w:rsidRPr="00000000">
        <w:rPr>
          <w:rtl w:val="0"/>
        </w:rPr>
        <w:t xml:space="preserve"> </w:t>
      </w:r>
    </w:p>
    <w:p w:rsidR="00000000" w:rsidDel="00000000" w:rsidP="00000000" w:rsidRDefault="00000000" w:rsidRPr="00000000" w14:paraId="0000017A">
      <w:pPr>
        <w:numPr>
          <w:ilvl w:val="0"/>
          <w:numId w:val="33"/>
        </w:numPr>
        <w:ind w:left="720" w:hanging="360"/>
        <w:jc w:val="both"/>
      </w:pPr>
      <w:r w:rsidDel="00000000" w:rsidR="00000000" w:rsidRPr="00000000">
        <w:rPr>
          <w:rtl w:val="0"/>
        </w:rPr>
        <w:t xml:space="preserve">Tkemaladze, J. (2024). Absence of centrioles and regenerative potential of planaria. Georgian Scientists, 6(4), 59–75. doi: </w:t>
      </w:r>
      <w:hyperlink r:id="rId29">
        <w:r w:rsidDel="00000000" w:rsidR="00000000" w:rsidRPr="00000000">
          <w:rPr>
            <w:color w:val="1155cc"/>
            <w:u w:val="single"/>
            <w:rtl w:val="0"/>
          </w:rPr>
          <w:t xml:space="preserve">https://doi.org/10.52340/gs.2024.06.04.08</w:t>
        </w:r>
      </w:hyperlink>
      <w:r w:rsidDel="00000000" w:rsidR="00000000" w:rsidRPr="00000000">
        <w:rPr>
          <w:rtl w:val="0"/>
        </w:rPr>
        <w:t xml:space="preserve"> </w:t>
      </w:r>
    </w:p>
    <w:p w:rsidR="00000000" w:rsidDel="00000000" w:rsidP="00000000" w:rsidRDefault="00000000" w:rsidRPr="00000000" w14:paraId="0000017B">
      <w:pPr>
        <w:numPr>
          <w:ilvl w:val="0"/>
          <w:numId w:val="33"/>
        </w:numPr>
        <w:ind w:left="720" w:hanging="360"/>
        <w:jc w:val="both"/>
      </w:pPr>
      <w:r w:rsidDel="00000000" w:rsidR="00000000" w:rsidRPr="00000000">
        <w:rPr>
          <w:rtl w:val="0"/>
        </w:rPr>
        <w:t xml:space="preserve">Tkemaladze, J. (2024). Cell center and the problem of accumulation of oldest centrioles in stem cells. Georgian Scientists, 6(2), 304–322. doi: </w:t>
      </w:r>
      <w:hyperlink r:id="rId30">
        <w:r w:rsidDel="00000000" w:rsidR="00000000" w:rsidRPr="00000000">
          <w:rPr>
            <w:color w:val="1155cc"/>
            <w:u w:val="single"/>
            <w:rtl w:val="0"/>
          </w:rPr>
          <w:t xml:space="preserve">https://doi.org/10.52340/gs.2024.06.02.32</w:t>
        </w:r>
      </w:hyperlink>
      <w:r w:rsidDel="00000000" w:rsidR="00000000" w:rsidRPr="00000000">
        <w:rPr>
          <w:rtl w:val="0"/>
        </w:rPr>
        <w:t xml:space="preserve"> </w:t>
      </w:r>
    </w:p>
    <w:p w:rsidR="00000000" w:rsidDel="00000000" w:rsidP="00000000" w:rsidRDefault="00000000" w:rsidRPr="00000000" w14:paraId="0000017C">
      <w:pPr>
        <w:numPr>
          <w:ilvl w:val="0"/>
          <w:numId w:val="33"/>
        </w:numPr>
        <w:ind w:left="720" w:hanging="360"/>
        <w:jc w:val="both"/>
      </w:pPr>
      <w:r w:rsidDel="00000000" w:rsidR="00000000" w:rsidRPr="00000000">
        <w:rPr>
          <w:rtl w:val="0"/>
        </w:rPr>
        <w:t xml:space="preserve">Tkemaladze, J. (2024). Elimination of centrioles. Georgian Scientists, 6(4), 291–307. doi: </w:t>
      </w:r>
      <w:hyperlink r:id="rId31">
        <w:r w:rsidDel="00000000" w:rsidR="00000000" w:rsidRPr="00000000">
          <w:rPr>
            <w:color w:val="1155cc"/>
            <w:u w:val="single"/>
            <w:rtl w:val="0"/>
          </w:rPr>
          <w:t xml:space="preserve">https://doi.org/10.52340/gs.2024.06.04.25</w:t>
        </w:r>
      </w:hyperlink>
      <w:r w:rsidDel="00000000" w:rsidR="00000000" w:rsidRPr="00000000">
        <w:rPr>
          <w:rtl w:val="0"/>
        </w:rPr>
        <w:t xml:space="preserve"> </w:t>
      </w:r>
    </w:p>
    <w:p w:rsidR="00000000" w:rsidDel="00000000" w:rsidP="00000000" w:rsidRDefault="00000000" w:rsidRPr="00000000" w14:paraId="0000017D">
      <w:pPr>
        <w:numPr>
          <w:ilvl w:val="0"/>
          <w:numId w:val="33"/>
        </w:numPr>
        <w:ind w:left="720" w:hanging="360"/>
        <w:jc w:val="both"/>
      </w:pPr>
      <w:r w:rsidDel="00000000" w:rsidR="00000000" w:rsidRPr="00000000">
        <w:rPr>
          <w:rtl w:val="0"/>
        </w:rPr>
        <w:t xml:space="preserve">Tkemaladze, J. (2024). Main causes of intelligence decrease and prospects for treatment. Georgian Scientists, 6(2), 425–432. doi: </w:t>
      </w:r>
      <w:hyperlink r:id="rId32">
        <w:r w:rsidDel="00000000" w:rsidR="00000000" w:rsidRPr="00000000">
          <w:rPr>
            <w:color w:val="1155cc"/>
            <w:u w:val="single"/>
            <w:rtl w:val="0"/>
          </w:rPr>
          <w:t xml:space="preserve">https://doi.org/10.52340/gs.2024.06.02.44</w:t>
        </w:r>
      </w:hyperlink>
      <w:r w:rsidDel="00000000" w:rsidR="00000000" w:rsidRPr="00000000">
        <w:rPr>
          <w:rtl w:val="0"/>
        </w:rPr>
        <w:t xml:space="preserve"> </w:t>
      </w:r>
    </w:p>
    <w:p w:rsidR="00000000" w:rsidDel="00000000" w:rsidP="00000000" w:rsidRDefault="00000000" w:rsidRPr="00000000" w14:paraId="0000017E">
      <w:pPr>
        <w:numPr>
          <w:ilvl w:val="0"/>
          <w:numId w:val="33"/>
        </w:numPr>
        <w:ind w:left="720" w:hanging="360"/>
        <w:jc w:val="both"/>
      </w:pPr>
      <w:r w:rsidDel="00000000" w:rsidR="00000000" w:rsidRPr="00000000">
        <w:rPr>
          <w:rtl w:val="0"/>
        </w:rPr>
        <w:t xml:space="preserve">Tkemaladze, J. (2024). The rate of stem cell division decreases with age. Georgian Scientists, 6(4), 228–242. doi: </w:t>
      </w:r>
      <w:hyperlink r:id="rId33">
        <w:r w:rsidDel="00000000" w:rsidR="00000000" w:rsidRPr="00000000">
          <w:rPr>
            <w:color w:val="1155cc"/>
            <w:u w:val="single"/>
            <w:rtl w:val="0"/>
          </w:rPr>
          <w:t xml:space="preserve">https://doi.org/10.52340/gs.2024.06.04.21</w:t>
        </w:r>
      </w:hyperlink>
      <w:r w:rsidDel="00000000" w:rsidR="00000000" w:rsidRPr="00000000">
        <w:rPr>
          <w:rtl w:val="0"/>
        </w:rPr>
        <w:t xml:space="preserve"> </w:t>
      </w:r>
    </w:p>
    <w:p w:rsidR="00000000" w:rsidDel="00000000" w:rsidP="00000000" w:rsidRDefault="00000000" w:rsidRPr="00000000" w14:paraId="0000017F">
      <w:pPr>
        <w:numPr>
          <w:ilvl w:val="0"/>
          <w:numId w:val="33"/>
        </w:numPr>
        <w:ind w:left="720" w:hanging="360"/>
        <w:jc w:val="both"/>
      </w:pPr>
      <w:r w:rsidDel="00000000" w:rsidR="00000000" w:rsidRPr="00000000">
        <w:rPr>
          <w:rtl w:val="0"/>
        </w:rPr>
        <w:t xml:space="preserve">Tkemaladze, J. (2025).  A Universal Approach to Curing All Diseases: From Theoretical Foundations to the Prospects of Applying Modern Biotechnologies in Future Medicine. doi:  </w:t>
      </w:r>
      <w:hyperlink r:id="rId34">
        <w:r w:rsidDel="00000000" w:rsidR="00000000" w:rsidRPr="00000000">
          <w:rPr>
            <w:color w:val="1155cc"/>
            <w:u w:val="single"/>
            <w:rtl w:val="0"/>
          </w:rPr>
          <w:t xml:space="preserve">http://dx.doi.org/10.13140/RG.2.2.24481.11366</w:t>
        </w:r>
      </w:hyperlink>
      <w:r w:rsidDel="00000000" w:rsidR="00000000" w:rsidRPr="00000000">
        <w:rPr>
          <w:rtl w:val="0"/>
        </w:rPr>
      </w:r>
    </w:p>
    <w:p w:rsidR="00000000" w:rsidDel="00000000" w:rsidP="00000000" w:rsidRDefault="00000000" w:rsidRPr="00000000" w14:paraId="00000180">
      <w:pPr>
        <w:numPr>
          <w:ilvl w:val="0"/>
          <w:numId w:val="33"/>
        </w:numPr>
        <w:ind w:left="720" w:hanging="360"/>
        <w:jc w:val="both"/>
      </w:pPr>
      <w:r w:rsidDel="00000000" w:rsidR="00000000" w:rsidRPr="00000000">
        <w:rPr>
          <w:rtl w:val="0"/>
        </w:rPr>
        <w:t xml:space="preserve">Tkemaladze, J. (2025).  Strategic Importance of the Caucasian Bridge and Global Power Rivalries. doi:  </w:t>
      </w:r>
      <w:hyperlink r:id="rId35">
        <w:r w:rsidDel="00000000" w:rsidR="00000000" w:rsidRPr="00000000">
          <w:rPr>
            <w:color w:val="1155cc"/>
            <w:u w:val="single"/>
            <w:rtl w:val="0"/>
          </w:rPr>
          <w:t xml:space="preserve">http://dx.doi.org/10.13140/RG.2.2.19153.03680</w:t>
        </w:r>
      </w:hyperlink>
      <w:r w:rsidDel="00000000" w:rsidR="00000000" w:rsidRPr="00000000">
        <w:rPr>
          <w:rtl w:val="0"/>
        </w:rPr>
        <w:t xml:space="preserve"> </w:t>
      </w:r>
    </w:p>
    <w:p w:rsidR="00000000" w:rsidDel="00000000" w:rsidP="00000000" w:rsidRDefault="00000000" w:rsidRPr="00000000" w14:paraId="00000181">
      <w:pPr>
        <w:numPr>
          <w:ilvl w:val="0"/>
          <w:numId w:val="33"/>
        </w:numPr>
        <w:ind w:left="720" w:hanging="360"/>
        <w:jc w:val="both"/>
      </w:pPr>
      <w:r w:rsidDel="00000000" w:rsidR="00000000" w:rsidRPr="00000000">
        <w:rPr>
          <w:rtl w:val="0"/>
        </w:rPr>
        <w:t xml:space="preserve">Tkemaladze, J. (2025).  The Epistemological Reconfiguration and Transubstantial Reinterpretation of Eucharistic Practices Established by the Divine Figure of Jesus Christ in Relation to Theological Paradigms. doi: </w:t>
      </w:r>
      <w:hyperlink r:id="rId36">
        <w:r w:rsidDel="00000000" w:rsidR="00000000" w:rsidRPr="00000000">
          <w:rPr>
            <w:color w:val="1155cc"/>
            <w:u w:val="single"/>
            <w:rtl w:val="0"/>
          </w:rPr>
          <w:t xml:space="preserve">http://dx.doi.org/10.13140/RG.2.2.28347.73769/1</w:t>
        </w:r>
      </w:hyperlink>
      <w:r w:rsidDel="00000000" w:rsidR="00000000" w:rsidRPr="00000000">
        <w:rPr>
          <w:rtl w:val="0"/>
        </w:rPr>
        <w:t xml:space="preserve">  </w:t>
      </w:r>
    </w:p>
    <w:p w:rsidR="00000000" w:rsidDel="00000000" w:rsidP="00000000" w:rsidRDefault="00000000" w:rsidRPr="00000000" w14:paraId="00000182">
      <w:pPr>
        <w:numPr>
          <w:ilvl w:val="0"/>
          <w:numId w:val="33"/>
        </w:numPr>
        <w:ind w:left="720" w:hanging="360"/>
        <w:jc w:val="both"/>
      </w:pPr>
      <w:r w:rsidDel="00000000" w:rsidR="00000000" w:rsidRPr="00000000">
        <w:rPr>
          <w:rtl w:val="0"/>
        </w:rPr>
        <w:t xml:space="preserve">Tkemaladze, J. (2025).  Transforming the psyche with phoneme frequencies "Habere aliam linguam est possidere secundam animam". doi:  </w:t>
      </w:r>
      <w:hyperlink r:id="rId37">
        <w:r w:rsidDel="00000000" w:rsidR="00000000" w:rsidRPr="00000000">
          <w:rPr>
            <w:color w:val="1155cc"/>
            <w:u w:val="single"/>
            <w:rtl w:val="0"/>
          </w:rPr>
          <w:t xml:space="preserve">http://dx.doi.org/10.13140/RG.2.2.16105.61286</w:t>
        </w:r>
      </w:hyperlink>
      <w:r w:rsidDel="00000000" w:rsidR="00000000" w:rsidRPr="00000000">
        <w:rPr>
          <w:rtl w:val="0"/>
        </w:rPr>
        <w:t xml:space="preserve"> </w:t>
      </w:r>
    </w:p>
    <w:p w:rsidR="00000000" w:rsidDel="00000000" w:rsidP="00000000" w:rsidRDefault="00000000" w:rsidRPr="00000000" w14:paraId="00000183">
      <w:pPr>
        <w:numPr>
          <w:ilvl w:val="0"/>
          <w:numId w:val="33"/>
        </w:numPr>
        <w:ind w:left="720" w:hanging="360"/>
        <w:jc w:val="both"/>
      </w:pPr>
      <w:r w:rsidDel="00000000" w:rsidR="00000000" w:rsidRPr="00000000">
        <w:rPr>
          <w:rtl w:val="0"/>
        </w:rPr>
        <w:t xml:space="preserve">Tkemaladze, J. (2025). Anatomy, Biogenesis, and Role in Cell Biology of Centrioles. Longevity Horizons, 1(2).  doi: </w:t>
      </w:r>
      <w:hyperlink r:id="rId38">
        <w:r w:rsidDel="00000000" w:rsidR="00000000" w:rsidRPr="00000000">
          <w:rPr>
            <w:color w:val="1155cc"/>
            <w:u w:val="single"/>
            <w:rtl w:val="0"/>
          </w:rPr>
          <w:t xml:space="preserve">https://doi.org/10.5281/zenodo.14742232</w:t>
        </w:r>
      </w:hyperlink>
      <w:r w:rsidDel="00000000" w:rsidR="00000000" w:rsidRPr="00000000">
        <w:rPr>
          <w:rtl w:val="0"/>
        </w:rPr>
        <w:t xml:space="preserve"> </w:t>
      </w:r>
    </w:p>
    <w:p w:rsidR="00000000" w:rsidDel="00000000" w:rsidP="00000000" w:rsidRDefault="00000000" w:rsidRPr="00000000" w14:paraId="00000184">
      <w:pPr>
        <w:numPr>
          <w:ilvl w:val="0"/>
          <w:numId w:val="33"/>
        </w:numPr>
        <w:ind w:left="720" w:hanging="360"/>
        <w:jc w:val="both"/>
      </w:pPr>
      <w:r w:rsidDel="00000000" w:rsidR="00000000" w:rsidRPr="00000000">
        <w:rPr>
          <w:rtl w:val="0"/>
        </w:rPr>
        <w:t xml:space="preserve">Tkemaladze, J. (2025). Asymmetry in the Inheritance of Centrosomes / Centrioles and Its Consequences. Longevity Horizons, 1(2).   doi:  </w:t>
      </w:r>
      <w:hyperlink r:id="rId39">
        <w:r w:rsidDel="00000000" w:rsidR="00000000" w:rsidRPr="00000000">
          <w:rPr>
            <w:color w:val="1155cc"/>
            <w:u w:val="single"/>
            <w:rtl w:val="0"/>
          </w:rPr>
          <w:t xml:space="preserve">https://doi.org/10.5281/zenodo.14837352</w:t>
        </w:r>
      </w:hyperlink>
      <w:r w:rsidDel="00000000" w:rsidR="00000000" w:rsidRPr="00000000">
        <w:rPr>
          <w:rtl w:val="0"/>
        </w:rPr>
      </w:r>
    </w:p>
    <w:p w:rsidR="00000000" w:rsidDel="00000000" w:rsidP="00000000" w:rsidRDefault="00000000" w:rsidRPr="00000000" w14:paraId="00000185">
      <w:pPr>
        <w:numPr>
          <w:ilvl w:val="0"/>
          <w:numId w:val="33"/>
        </w:numPr>
        <w:ind w:left="720" w:hanging="360"/>
        <w:jc w:val="both"/>
      </w:pPr>
      <w:r w:rsidDel="00000000" w:rsidR="00000000" w:rsidRPr="00000000">
        <w:rPr>
          <w:rtl w:val="0"/>
        </w:rPr>
        <w:t xml:space="preserve">Tkemaladze, J. (2025). Centriole Elimination: A Mechanism for Resetting Entropy in the Cell. Longevity Horizons, 1(2). DOI:</w:t>
      </w:r>
      <w:hyperlink r:id="rId40">
        <w:r w:rsidDel="00000000" w:rsidR="00000000" w:rsidRPr="00000000">
          <w:rPr>
            <w:color w:val="1155cc"/>
            <w:u w:val="single"/>
            <w:rtl w:val="0"/>
          </w:rPr>
          <w:t xml:space="preserve">https://doi.org/10.5281/zenodo.14876013</w:t>
        </w:r>
      </w:hyperlink>
      <w:r w:rsidDel="00000000" w:rsidR="00000000" w:rsidRPr="00000000">
        <w:rPr>
          <w:rtl w:val="0"/>
        </w:rPr>
      </w:r>
    </w:p>
    <w:p w:rsidR="00000000" w:rsidDel="00000000" w:rsidP="00000000" w:rsidRDefault="00000000" w:rsidRPr="00000000" w14:paraId="00000186">
      <w:pPr>
        <w:numPr>
          <w:ilvl w:val="0"/>
          <w:numId w:val="33"/>
        </w:numPr>
        <w:ind w:left="720" w:hanging="360"/>
        <w:jc w:val="both"/>
      </w:pPr>
      <w:r w:rsidDel="00000000" w:rsidR="00000000" w:rsidRPr="00000000">
        <w:rPr>
          <w:rtl w:val="0"/>
        </w:rPr>
        <w:t xml:space="preserve">Tkemaladze, J. (2025). Concept to The Alive Language. Longevity Horizons, 1(1). doi: </w:t>
      </w:r>
      <w:hyperlink r:id="rId41">
        <w:r w:rsidDel="00000000" w:rsidR="00000000" w:rsidRPr="00000000">
          <w:rPr>
            <w:color w:val="1155cc"/>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187">
      <w:pPr>
        <w:numPr>
          <w:ilvl w:val="0"/>
          <w:numId w:val="33"/>
        </w:numPr>
        <w:ind w:left="720" w:hanging="360"/>
        <w:jc w:val="both"/>
      </w:pPr>
      <w:r w:rsidDel="00000000" w:rsidR="00000000" w:rsidRPr="00000000">
        <w:rPr>
          <w:rtl w:val="0"/>
        </w:rPr>
        <w:t xml:space="preserve">Tkemaladze, J. (2025). Concept to The Caucasian Bridge. Longevity Horizons, 1(1). doi: </w:t>
      </w:r>
      <w:hyperlink r:id="rId42">
        <w:r w:rsidDel="00000000" w:rsidR="00000000" w:rsidRPr="00000000">
          <w:rPr>
            <w:color w:val="1155cc"/>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188">
      <w:pPr>
        <w:numPr>
          <w:ilvl w:val="0"/>
          <w:numId w:val="33"/>
        </w:numPr>
        <w:ind w:left="720" w:hanging="360"/>
        <w:jc w:val="both"/>
      </w:pPr>
      <w:r w:rsidDel="00000000" w:rsidR="00000000" w:rsidRPr="00000000">
        <w:rPr>
          <w:rtl w:val="0"/>
        </w:rPr>
        <w:t xml:space="preserve">Tkemaladze, J. (2025). Concept to The Curing All Diseases. Longevity Horizons, 1(1). doi: </w:t>
      </w:r>
      <w:hyperlink r:id="rId43">
        <w:r w:rsidDel="00000000" w:rsidR="00000000" w:rsidRPr="00000000">
          <w:rPr>
            <w:color w:val="1155cc"/>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189">
      <w:pPr>
        <w:numPr>
          <w:ilvl w:val="0"/>
          <w:numId w:val="33"/>
        </w:numPr>
        <w:ind w:left="720" w:hanging="360"/>
        <w:jc w:val="both"/>
      </w:pPr>
      <w:r w:rsidDel="00000000" w:rsidR="00000000" w:rsidRPr="00000000">
        <w:rPr>
          <w:rtl w:val="0"/>
        </w:rPr>
        <w:t xml:space="preserve">Tkemaladze, J. (2025). Concept to The Eternal Youth. Longevity Horizons, 1(1). doi:  </w:t>
      </w:r>
      <w:hyperlink r:id="rId44">
        <w:r w:rsidDel="00000000" w:rsidR="00000000" w:rsidRPr="00000000">
          <w:rPr>
            <w:color w:val="1155cc"/>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18A">
      <w:pPr>
        <w:numPr>
          <w:ilvl w:val="0"/>
          <w:numId w:val="33"/>
        </w:numPr>
        <w:ind w:left="720" w:hanging="360"/>
        <w:jc w:val="both"/>
      </w:pPr>
      <w:r w:rsidDel="00000000" w:rsidR="00000000" w:rsidRPr="00000000">
        <w:rPr>
          <w:rtl w:val="0"/>
        </w:rPr>
        <w:t xml:space="preserve">Tkemaladze, J. (2025). Concept to The Food Security. Longevity Horizons, 1(1). doi:  </w:t>
      </w:r>
      <w:hyperlink r:id="rId45">
        <w:r w:rsidDel="00000000" w:rsidR="00000000" w:rsidRPr="00000000">
          <w:rPr>
            <w:color w:val="1155cc"/>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18B">
      <w:pPr>
        <w:numPr>
          <w:ilvl w:val="0"/>
          <w:numId w:val="33"/>
        </w:numPr>
        <w:ind w:left="720" w:hanging="360"/>
        <w:jc w:val="both"/>
      </w:pPr>
      <w:r w:rsidDel="00000000" w:rsidR="00000000" w:rsidRPr="00000000">
        <w:rPr>
          <w:rtl w:val="0"/>
        </w:rPr>
        <w:t xml:space="preserve">Tkemaladze, J. (2025). Concept to the Living Space. Longevity Horizons, 1(1). doi: </w:t>
      </w:r>
      <w:hyperlink r:id="rId46">
        <w:r w:rsidDel="00000000" w:rsidR="00000000" w:rsidRPr="00000000">
          <w:rPr>
            <w:color w:val="1155cc"/>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18C">
      <w:pPr>
        <w:numPr>
          <w:ilvl w:val="0"/>
          <w:numId w:val="33"/>
        </w:numPr>
        <w:ind w:left="720" w:hanging="360"/>
        <w:jc w:val="both"/>
      </w:pPr>
      <w:r w:rsidDel="00000000" w:rsidR="00000000" w:rsidRPr="00000000">
        <w:rPr>
          <w:rtl w:val="0"/>
        </w:rPr>
        <w:t xml:space="preserve">Tkemaladze, J. (2025). Concept to The Restoring Dogmas. Longevity Horizons, 1(1).  doi: </w:t>
      </w:r>
      <w:hyperlink r:id="rId47">
        <w:r w:rsidDel="00000000" w:rsidR="00000000" w:rsidRPr="00000000">
          <w:rPr>
            <w:color w:val="1155cc"/>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18D">
      <w:pPr>
        <w:numPr>
          <w:ilvl w:val="0"/>
          <w:numId w:val="33"/>
        </w:numPr>
        <w:ind w:left="720" w:hanging="360"/>
        <w:jc w:val="both"/>
      </w:pPr>
      <w:r w:rsidDel="00000000" w:rsidR="00000000" w:rsidRPr="00000000">
        <w:rPr>
          <w:rtl w:val="0"/>
        </w:rPr>
        <w:t xml:space="preserve">Tkemaladze, J. (2025). Differentiation of Somatic Cells in Multicellular Organisms. Longevity Horizons, 1(2). doi: </w:t>
      </w:r>
      <w:hyperlink r:id="rId48">
        <w:r w:rsidDel="00000000" w:rsidR="00000000" w:rsidRPr="00000000">
          <w:rPr>
            <w:color w:val="1155cc"/>
            <w:u w:val="single"/>
            <w:rtl w:val="0"/>
          </w:rPr>
          <w:t xml:space="preserve">https://doi.org/10.5281/10.5281/zenodo.14778927</w:t>
        </w:r>
      </w:hyperlink>
      <w:r w:rsidDel="00000000" w:rsidR="00000000" w:rsidRPr="00000000">
        <w:rPr>
          <w:rtl w:val="0"/>
        </w:rPr>
        <w:t xml:space="preserve"> </w:t>
      </w:r>
    </w:p>
    <w:p w:rsidR="00000000" w:rsidDel="00000000" w:rsidP="00000000" w:rsidRDefault="00000000" w:rsidRPr="00000000" w14:paraId="0000018E">
      <w:pPr>
        <w:numPr>
          <w:ilvl w:val="0"/>
          <w:numId w:val="33"/>
        </w:numPr>
        <w:ind w:left="720" w:hanging="360"/>
        <w:jc w:val="both"/>
      </w:pPr>
      <w:r w:rsidDel="00000000" w:rsidR="00000000" w:rsidRPr="00000000">
        <w:rPr>
          <w:rtl w:val="0"/>
        </w:rPr>
        <w:t xml:space="preserve">Tkemaladze, J. (2025). Replicative Hayflick Limit. Longevity Horizons, 1(2).  doi: </w:t>
      </w:r>
      <w:hyperlink r:id="rId49">
        <w:r w:rsidDel="00000000" w:rsidR="00000000" w:rsidRPr="00000000">
          <w:rPr>
            <w:color w:val="1155cc"/>
            <w:u w:val="single"/>
            <w:rtl w:val="0"/>
          </w:rPr>
          <w:t xml:space="preserve">https://doi.org/10.5281/zenodo.14752664</w:t>
        </w:r>
      </w:hyperlink>
      <w:r w:rsidDel="00000000" w:rsidR="00000000" w:rsidRPr="00000000">
        <w:rPr>
          <w:rtl w:val="0"/>
        </w:rPr>
        <w:t xml:space="preserve"> </w:t>
      </w:r>
    </w:p>
    <w:p w:rsidR="00000000" w:rsidDel="00000000" w:rsidP="00000000" w:rsidRDefault="00000000" w:rsidRPr="00000000" w14:paraId="0000018F">
      <w:pPr>
        <w:numPr>
          <w:ilvl w:val="0"/>
          <w:numId w:val="33"/>
        </w:numPr>
        <w:ind w:left="720" w:hanging="360"/>
        <w:jc w:val="both"/>
      </w:pPr>
      <w:r w:rsidDel="00000000" w:rsidR="00000000" w:rsidRPr="00000000">
        <w:rPr>
          <w:rtl w:val="0"/>
        </w:rPr>
        <w:t xml:space="preserve">Tkemaladze, J. (2025). Solutions to the Living Space Problem to Overcome the Fear of Resurrection from the Dead. doi: </w:t>
      </w:r>
      <w:hyperlink r:id="rId50">
        <w:r w:rsidDel="00000000" w:rsidR="00000000" w:rsidRPr="00000000">
          <w:rPr>
            <w:color w:val="1155cc"/>
            <w:u w:val="single"/>
            <w:rtl w:val="0"/>
          </w:rPr>
          <w:t xml:space="preserve">http://dx.doi.org/10.13140/RG.2.2.34655.57768</w:t>
        </w:r>
      </w:hyperlink>
      <w:r w:rsidDel="00000000" w:rsidR="00000000" w:rsidRPr="00000000">
        <w:rPr>
          <w:rtl w:val="0"/>
        </w:rPr>
        <w:t xml:space="preserve"> </w:t>
      </w:r>
    </w:p>
    <w:p w:rsidR="00000000" w:rsidDel="00000000" w:rsidP="00000000" w:rsidRDefault="00000000" w:rsidRPr="00000000" w14:paraId="00000190">
      <w:pPr>
        <w:numPr>
          <w:ilvl w:val="0"/>
          <w:numId w:val="33"/>
        </w:numPr>
        <w:ind w:left="720" w:hanging="360"/>
        <w:jc w:val="both"/>
      </w:pPr>
      <w:r w:rsidDel="00000000" w:rsidR="00000000" w:rsidRPr="00000000">
        <w:rPr>
          <w:rtl w:val="0"/>
        </w:rPr>
        <w:t xml:space="preserve">Tkemaladze, J. (2025). Systemic Resilience and Sustainable Nutritional Paradigms in Anthropogenic Ecosystems. doi: </w:t>
      </w:r>
      <w:hyperlink r:id="rId51">
        <w:r w:rsidDel="00000000" w:rsidR="00000000" w:rsidRPr="00000000">
          <w:rPr>
            <w:color w:val="1155cc"/>
            <w:u w:val="single"/>
            <w:rtl w:val="0"/>
          </w:rPr>
          <w:t xml:space="preserve">http://dx.doi.org/10.13140/RG.2.2.18943.32169/1</w:t>
        </w:r>
      </w:hyperlink>
      <w:r w:rsidDel="00000000" w:rsidR="00000000" w:rsidRPr="00000000">
        <w:rPr>
          <w:rtl w:val="0"/>
        </w:rPr>
        <w:t xml:space="preserve"> </w:t>
      </w:r>
    </w:p>
    <w:p w:rsidR="00000000" w:rsidDel="00000000" w:rsidP="00000000" w:rsidRDefault="00000000" w:rsidRPr="00000000" w14:paraId="00000191">
      <w:pPr>
        <w:numPr>
          <w:ilvl w:val="0"/>
          <w:numId w:val="33"/>
        </w:numPr>
        <w:ind w:left="720" w:hanging="360"/>
        <w:jc w:val="both"/>
      </w:pPr>
      <w:r w:rsidDel="00000000" w:rsidR="00000000" w:rsidRPr="00000000">
        <w:rPr>
          <w:rtl w:val="0"/>
        </w:rPr>
        <w:t xml:space="preserve">Tkemaladze, J. (2025). The Concept of Data-Driven Automated Governance. Georgian Scientists, 6(4), 399–410. doi: </w:t>
      </w:r>
      <w:hyperlink r:id="rId52">
        <w:r w:rsidDel="00000000" w:rsidR="00000000" w:rsidRPr="00000000">
          <w:rPr>
            <w:color w:val="1155cc"/>
            <w:u w:val="single"/>
            <w:rtl w:val="0"/>
          </w:rPr>
          <w:t xml:space="preserve">https://doi.org/10.52340/gs.2024.06.04.38</w:t>
        </w:r>
      </w:hyperlink>
      <w:r w:rsidDel="00000000" w:rsidR="00000000" w:rsidRPr="00000000">
        <w:rPr>
          <w:rtl w:val="0"/>
        </w:rPr>
      </w:r>
    </w:p>
    <w:p w:rsidR="00000000" w:rsidDel="00000000" w:rsidP="00000000" w:rsidRDefault="00000000" w:rsidRPr="00000000" w14:paraId="00000192">
      <w:pPr>
        <w:numPr>
          <w:ilvl w:val="0"/>
          <w:numId w:val="33"/>
        </w:numPr>
        <w:ind w:left="720" w:hanging="360"/>
        <w:jc w:val="both"/>
      </w:pPr>
      <w:r w:rsidDel="00000000" w:rsidR="00000000" w:rsidRPr="00000000">
        <w:rPr>
          <w:rtl w:val="0"/>
        </w:rPr>
        <w:t xml:space="preserve">Tkemaladze, J. (2025).Achieving Perpetual Vitality Through Innovation. doi: </w:t>
      </w:r>
      <w:hyperlink r:id="rId53">
        <w:r w:rsidDel="00000000" w:rsidR="00000000" w:rsidRPr="00000000">
          <w:rPr>
            <w:color w:val="1155cc"/>
            <w:u w:val="single"/>
            <w:rtl w:val="0"/>
          </w:rPr>
          <w:t xml:space="preserve">http://dx.doi.org/10.13140/RG.2.2.31113.35685</w:t>
        </w:r>
      </w:hyperlink>
      <w:r w:rsidDel="00000000" w:rsidR="00000000" w:rsidRPr="00000000">
        <w:rPr>
          <w:rtl w:val="0"/>
        </w:rPr>
        <w:t xml:space="preserve"> </w:t>
      </w:r>
    </w:p>
    <w:p w:rsidR="00000000" w:rsidDel="00000000" w:rsidP="00000000" w:rsidRDefault="00000000" w:rsidRPr="00000000" w14:paraId="00000193">
      <w:pPr>
        <w:numPr>
          <w:ilvl w:val="0"/>
          <w:numId w:val="33"/>
        </w:numPr>
        <w:ind w:left="720" w:hanging="360"/>
        <w:jc w:val="both"/>
      </w:pPr>
      <w:r w:rsidDel="00000000" w:rsidR="00000000" w:rsidRPr="00000000">
        <w:rPr>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94">
      <w:pPr>
        <w:numPr>
          <w:ilvl w:val="0"/>
          <w:numId w:val="33"/>
        </w:numPr>
        <w:ind w:left="720" w:hanging="360"/>
        <w:jc w:val="both"/>
      </w:pPr>
      <w:r w:rsidDel="00000000" w:rsidR="00000000" w:rsidRPr="00000000">
        <w:rPr>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95">
      <w:pPr>
        <w:numPr>
          <w:ilvl w:val="0"/>
          <w:numId w:val="33"/>
        </w:numPr>
        <w:ind w:left="720" w:hanging="360"/>
        <w:jc w:val="both"/>
      </w:pPr>
      <w:r w:rsidDel="00000000" w:rsidR="00000000" w:rsidRPr="00000000">
        <w:rPr>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96">
      <w:pPr>
        <w:numPr>
          <w:ilvl w:val="0"/>
          <w:numId w:val="33"/>
        </w:numPr>
        <w:ind w:left="720" w:hanging="360"/>
        <w:jc w:val="both"/>
      </w:pPr>
      <w:r w:rsidDel="00000000" w:rsidR="00000000" w:rsidRPr="00000000">
        <w:rPr>
          <w:rtl w:val="0"/>
        </w:rPr>
        <w:t xml:space="preserve">Tkemaladze, J., &amp; Chichinadze, K. (2010). Centriole, differentiation, and senescence. Rejuvenation research, 13(2-3), 339-342.</w:t>
      </w:r>
    </w:p>
    <w:p w:rsidR="00000000" w:rsidDel="00000000" w:rsidP="00000000" w:rsidRDefault="00000000" w:rsidRPr="00000000" w14:paraId="00000197">
      <w:pPr>
        <w:numPr>
          <w:ilvl w:val="0"/>
          <w:numId w:val="33"/>
        </w:numPr>
        <w:ind w:left="720" w:hanging="360"/>
        <w:jc w:val="both"/>
      </w:pPr>
      <w:r w:rsidDel="00000000" w:rsidR="00000000" w:rsidRPr="00000000">
        <w:rPr>
          <w:rtl w:val="0"/>
        </w:rPr>
        <w:t xml:space="preserve">Tkemaladze, J., &amp; Samanishvili, T. (2024). Mineral ice cream improves recovery of muscle functions after exercise. Georgian Scientists, 6(2), 36–50. doi: </w:t>
      </w:r>
      <w:hyperlink r:id="rId54">
        <w:r w:rsidDel="00000000" w:rsidR="00000000" w:rsidRPr="00000000">
          <w:rPr>
            <w:color w:val="1155cc"/>
            <w:u w:val="single"/>
            <w:rtl w:val="0"/>
          </w:rPr>
          <w:t xml:space="preserve">https://doi.org/10.52340/gs.2024.06.02.04</w:t>
        </w:r>
      </w:hyperlink>
      <w:r w:rsidDel="00000000" w:rsidR="00000000" w:rsidRPr="00000000">
        <w:rPr>
          <w:rtl w:val="0"/>
        </w:rPr>
      </w:r>
    </w:p>
    <w:p w:rsidR="00000000" w:rsidDel="00000000" w:rsidP="00000000" w:rsidRDefault="00000000" w:rsidRPr="00000000" w14:paraId="00000198">
      <w:pPr>
        <w:numPr>
          <w:ilvl w:val="0"/>
          <w:numId w:val="33"/>
        </w:numPr>
        <w:ind w:left="720" w:hanging="360"/>
        <w:jc w:val="both"/>
      </w:pPr>
      <w:r w:rsidDel="00000000" w:rsidR="00000000" w:rsidRPr="00000000">
        <w:rPr>
          <w:rtl w:val="0"/>
        </w:rPr>
        <w:t xml:space="preserve">Tkemaladze, J., Tavartkiladze, A., &amp; Chichinadze, K. (2012). Programming and Implementation of Age-Related Changes. In Senescence. IntechOpen.</w:t>
      </w:r>
    </w:p>
    <w:p w:rsidR="00000000" w:rsidDel="00000000" w:rsidP="00000000" w:rsidRDefault="00000000" w:rsidRPr="00000000" w14:paraId="00000199">
      <w:pPr>
        <w:numPr>
          <w:ilvl w:val="0"/>
          <w:numId w:val="33"/>
        </w:numPr>
        <w:ind w:left="720" w:hanging="360"/>
        <w:jc w:val="both"/>
      </w:pPr>
      <w:r w:rsidDel="00000000" w:rsidR="00000000" w:rsidRPr="00000000">
        <w:rPr>
          <w:rtl w:val="0"/>
        </w:rPr>
        <w:t xml:space="preserve">Tkemaladze, Jaba and Kipshidze, Mariam, Regeneration Potential of the Schmidtea Mediterranea CIW4 Planarian. Available at SSRN: </w:t>
      </w:r>
      <w:hyperlink r:id="rId55">
        <w:r w:rsidDel="00000000" w:rsidR="00000000" w:rsidRPr="00000000">
          <w:rPr>
            <w:color w:val="1155cc"/>
            <w:u w:val="single"/>
            <w:rtl w:val="0"/>
          </w:rPr>
          <w:t xml:space="preserve">https://ssrn.com/abstract=4633202</w:t>
        </w:r>
      </w:hyperlink>
      <w:r w:rsidDel="00000000" w:rsidR="00000000" w:rsidRPr="00000000">
        <w:rPr>
          <w:rtl w:val="0"/>
        </w:rPr>
        <w:t xml:space="preserve"> or </w:t>
      </w:r>
      <w:hyperlink r:id="rId56">
        <w:r w:rsidDel="00000000" w:rsidR="00000000" w:rsidRPr="00000000">
          <w:rPr>
            <w:color w:val="1155cc"/>
            <w:u w:val="single"/>
            <w:rtl w:val="0"/>
          </w:rPr>
          <w:t xml:space="preserve">http://dx.doi.org/10.2139/ssrn.4633202</w:t>
        </w:r>
      </w:hyperlink>
      <w:r w:rsidDel="00000000" w:rsidR="00000000" w:rsidRPr="00000000">
        <w:rPr>
          <w:rtl w:val="0"/>
        </w:rPr>
      </w:r>
    </w:p>
    <w:p w:rsidR="00000000" w:rsidDel="00000000" w:rsidP="00000000" w:rsidRDefault="00000000" w:rsidRPr="00000000" w14:paraId="0000019A">
      <w:pPr>
        <w:numPr>
          <w:ilvl w:val="0"/>
          <w:numId w:val="33"/>
        </w:numPr>
        <w:ind w:left="720" w:hanging="360"/>
        <w:jc w:val="both"/>
      </w:pPr>
      <w:r w:rsidDel="00000000" w:rsidR="00000000" w:rsidRPr="00000000">
        <w:rPr>
          <w:rtl w:val="0"/>
        </w:rPr>
        <w:t xml:space="preserve">Ursprung, H. (1967). In vitro culture of Drosophila imaginal discs. In Methods in developmental biology (pp. 485–492). Thomas Y. Crowell Company.</w:t>
      </w:r>
    </w:p>
    <w:p w:rsidR="00000000" w:rsidDel="00000000" w:rsidP="00000000" w:rsidRDefault="00000000" w:rsidRPr="00000000" w14:paraId="0000019B">
      <w:pPr>
        <w:numPr>
          <w:ilvl w:val="0"/>
          <w:numId w:val="33"/>
        </w:numPr>
        <w:ind w:left="720" w:hanging="360"/>
        <w:jc w:val="both"/>
      </w:pPr>
      <w:r w:rsidDel="00000000" w:rsidR="00000000" w:rsidRPr="00000000">
        <w:rPr>
          <w:rtl w:val="0"/>
        </w:rPr>
        <w:t xml:space="preserve">Watson, K. L., Justice, R. W., &amp; Bryant, P. J. (1994). Drosophila in cancer research: The first fifty tumor suppressor genes. Journal of Cell Science, 1994(Supplement 18), 19–33.</w:t>
      </w:r>
    </w:p>
    <w:p w:rsidR="00000000" w:rsidDel="00000000" w:rsidP="00000000" w:rsidRDefault="00000000" w:rsidRPr="00000000" w14:paraId="0000019C">
      <w:pPr>
        <w:numPr>
          <w:ilvl w:val="0"/>
          <w:numId w:val="33"/>
        </w:numPr>
        <w:ind w:left="720" w:hanging="360"/>
        <w:jc w:val="both"/>
      </w:pPr>
      <w:r w:rsidDel="00000000" w:rsidR="00000000" w:rsidRPr="00000000">
        <w:rPr>
          <w:rtl w:val="0"/>
        </w:rPr>
        <w:t xml:space="preserve">Willoughby, L. F., Schlosser, T., Manning, S. A., Parisot, J. P., Street, I. P., Richardson, H. E., ... &amp; Brumby, A. M. (2013). An in vivo large-scale chemical screening platform using Drosophila for anti-cancer drug discovery. Disease Models &amp; Mechanisms, 6(2), 521–529.</w:t>
      </w:r>
    </w:p>
    <w:p w:rsidR="00000000" w:rsidDel="00000000" w:rsidP="00000000" w:rsidRDefault="00000000" w:rsidRPr="00000000" w14:paraId="0000019D">
      <w:pPr>
        <w:numPr>
          <w:ilvl w:val="0"/>
          <w:numId w:val="33"/>
        </w:numPr>
        <w:ind w:left="720" w:hanging="360"/>
        <w:jc w:val="both"/>
      </w:pPr>
      <w:r w:rsidDel="00000000" w:rsidR="00000000" w:rsidRPr="00000000">
        <w:rPr>
          <w:rtl w:val="0"/>
        </w:rPr>
        <w:t xml:space="preserve">Witte, H. T., Jeibmann, A., Klambt, C., &amp; Paulus, W. (2009). Modeling glioma growth and invasion in Drosophila melanogaster. Neoplasia, 11(9), 882–888.</w:t>
      </w:r>
    </w:p>
    <w:p w:rsidR="00000000" w:rsidDel="00000000" w:rsidP="00000000" w:rsidRDefault="00000000" w:rsidRPr="00000000" w14:paraId="0000019E">
      <w:pPr>
        <w:numPr>
          <w:ilvl w:val="0"/>
          <w:numId w:val="33"/>
        </w:numPr>
        <w:ind w:left="720" w:hanging="360"/>
        <w:jc w:val="both"/>
      </w:pPr>
      <w:r w:rsidDel="00000000" w:rsidR="00000000" w:rsidRPr="00000000">
        <w:rPr>
          <w:rtl w:val="0"/>
        </w:rPr>
        <w:t xml:space="preserve">Woodhouse, E., Hersperger, E., &amp; Shearn, A. (1998). Growth, metastasis, and invasiveness of Drosophila tumors caused by mutations in specific tumor suppressor genes. Development Genes and Evolution, 207(8), 542–550.</w:t>
      </w:r>
    </w:p>
    <w:p w:rsidR="00000000" w:rsidDel="00000000" w:rsidP="00000000" w:rsidRDefault="00000000" w:rsidRPr="00000000" w14:paraId="0000019F">
      <w:pPr>
        <w:numPr>
          <w:ilvl w:val="0"/>
          <w:numId w:val="33"/>
        </w:numPr>
        <w:ind w:left="720" w:hanging="360"/>
        <w:jc w:val="both"/>
      </w:pPr>
      <w:r w:rsidDel="00000000" w:rsidR="00000000" w:rsidRPr="00000000">
        <w:rPr>
          <w:rtl w:val="0"/>
        </w:rPr>
        <w:t xml:space="preserve">Wu, M., Pastor-Pareja, J. C., &amp; Xu, T. (2010). Interaction between Ras(V12) and scribbled clones induces tumour growth and invasion. Nature, 463(7280), 545–548.</w:t>
      </w:r>
    </w:p>
    <w:p w:rsidR="00000000" w:rsidDel="00000000" w:rsidP="00000000" w:rsidRDefault="00000000" w:rsidRPr="00000000" w14:paraId="000001A0">
      <w:pPr>
        <w:numPr>
          <w:ilvl w:val="0"/>
          <w:numId w:val="33"/>
        </w:numPr>
        <w:ind w:left="720" w:hanging="360"/>
        <w:jc w:val="both"/>
      </w:pPr>
      <w:r w:rsidDel="00000000" w:rsidR="00000000" w:rsidRPr="00000000">
        <w:rPr>
          <w:rtl w:val="0"/>
        </w:rPr>
        <w:t xml:space="preserve">Zdobnov, E. M., &amp; Bork, P. (2007). Quantification of insect genome divergence. Trends in Genetics, 23(1), 16–20.</w:t>
      </w:r>
    </w:p>
    <w:p w:rsidR="00000000" w:rsidDel="00000000" w:rsidP="00000000" w:rsidRDefault="00000000" w:rsidRPr="00000000" w14:paraId="000001A1">
      <w:pPr>
        <w:numPr>
          <w:ilvl w:val="0"/>
          <w:numId w:val="33"/>
        </w:numPr>
        <w:ind w:left="720" w:hanging="360"/>
        <w:jc w:val="both"/>
      </w:pPr>
      <w:r w:rsidDel="00000000" w:rsidR="00000000" w:rsidRPr="00000000">
        <w:rPr>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A2">
      <w:pPr>
        <w:numPr>
          <w:ilvl w:val="0"/>
          <w:numId w:val="33"/>
        </w:numPr>
        <w:ind w:left="720" w:hanging="360"/>
        <w:jc w:val="both"/>
      </w:pPr>
      <w:r w:rsidDel="00000000" w:rsidR="00000000" w:rsidRPr="00000000">
        <w:rPr>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A3">
      <w:pPr>
        <w:numPr>
          <w:ilvl w:val="0"/>
          <w:numId w:val="33"/>
        </w:numPr>
        <w:ind w:left="720" w:hanging="360"/>
        <w:jc w:val="both"/>
      </w:pPr>
      <w:r w:rsidDel="00000000" w:rsidR="00000000" w:rsidRPr="00000000">
        <w:rPr>
          <w:rtl w:val="0"/>
        </w:rPr>
        <w:t xml:space="preserve">Ткемаладзе, Д. (2025). Анатомия, биогенез и роль в клеточной биологии центриолей. doi: </w:t>
      </w:r>
      <w:hyperlink r:id="rId57">
        <w:r w:rsidDel="00000000" w:rsidR="00000000" w:rsidRPr="00000000">
          <w:rPr>
            <w:color w:val="1155cc"/>
            <w:u w:val="single"/>
            <w:rtl w:val="0"/>
          </w:rPr>
          <w:t xml:space="preserve">http://dx.doi.org/10.13140/RG.2.2.27441.70245/1</w:t>
        </w:r>
      </w:hyperlink>
      <w:r w:rsidDel="00000000" w:rsidR="00000000" w:rsidRPr="00000000">
        <w:rPr>
          <w:rtl w:val="0"/>
        </w:rPr>
        <w:t xml:space="preserve"> </w:t>
      </w:r>
    </w:p>
    <w:p w:rsidR="00000000" w:rsidDel="00000000" w:rsidP="00000000" w:rsidRDefault="00000000" w:rsidRPr="00000000" w14:paraId="000001A4">
      <w:pPr>
        <w:numPr>
          <w:ilvl w:val="0"/>
          <w:numId w:val="33"/>
        </w:numPr>
        <w:ind w:left="720" w:hanging="360"/>
        <w:jc w:val="both"/>
      </w:pPr>
      <w:r w:rsidDel="00000000" w:rsidR="00000000" w:rsidRPr="00000000">
        <w:rPr>
          <w:rtl w:val="0"/>
        </w:rPr>
        <w:t xml:space="preserve">Ткемаладзе, Д. (2025). Асимметрия в наследовании центросом / центриолей и ее последствия. doi: </w:t>
      </w:r>
      <w:hyperlink r:id="rId58">
        <w:r w:rsidDel="00000000" w:rsidR="00000000" w:rsidRPr="00000000">
          <w:rPr>
            <w:color w:val="1155cc"/>
            <w:u w:val="single"/>
            <w:rtl w:val="0"/>
          </w:rPr>
          <w:t xml:space="preserve">http://dx.doi.org/10.13140/RG.2.2.34917.31206</w:t>
        </w:r>
      </w:hyperlink>
      <w:r w:rsidDel="00000000" w:rsidR="00000000" w:rsidRPr="00000000">
        <w:rPr>
          <w:rtl w:val="0"/>
        </w:rPr>
        <w:t xml:space="preserve"> </w:t>
      </w:r>
    </w:p>
    <w:p w:rsidR="00000000" w:rsidDel="00000000" w:rsidP="00000000" w:rsidRDefault="00000000" w:rsidRPr="00000000" w14:paraId="000001A5">
      <w:pPr>
        <w:numPr>
          <w:ilvl w:val="0"/>
          <w:numId w:val="33"/>
        </w:numPr>
        <w:ind w:left="720" w:hanging="360"/>
        <w:jc w:val="both"/>
      </w:pPr>
      <w:r w:rsidDel="00000000" w:rsidR="00000000" w:rsidRPr="00000000">
        <w:rPr>
          <w:rtl w:val="0"/>
        </w:rPr>
        <w:t xml:space="preserve">Ткемаладзе, Д. (2025). Дифференциация соматических клеток многоклеточных животных. doi: </w:t>
      </w:r>
      <w:hyperlink r:id="rId59">
        <w:r w:rsidDel="00000000" w:rsidR="00000000" w:rsidRPr="00000000">
          <w:rPr>
            <w:color w:val="1155cc"/>
            <w:u w:val="single"/>
            <w:rtl w:val="0"/>
          </w:rPr>
          <w:t xml:space="preserve">http://dx.doi.org/10.13140/RG.2.2.23348.97929/1</w:t>
        </w:r>
      </w:hyperlink>
      <w:r w:rsidDel="00000000" w:rsidR="00000000" w:rsidRPr="00000000">
        <w:rPr>
          <w:rtl w:val="0"/>
        </w:rPr>
        <w:t xml:space="preserve">  </w:t>
      </w:r>
    </w:p>
    <w:p w:rsidR="00000000" w:rsidDel="00000000" w:rsidP="00000000" w:rsidRDefault="00000000" w:rsidRPr="00000000" w14:paraId="000001A6">
      <w:pPr>
        <w:numPr>
          <w:ilvl w:val="0"/>
          <w:numId w:val="33"/>
        </w:numPr>
        <w:ind w:left="720" w:hanging="360"/>
        <w:jc w:val="both"/>
      </w:pPr>
      <w:r w:rsidDel="00000000" w:rsidR="00000000" w:rsidRPr="00000000">
        <w:rPr>
          <w:rtl w:val="0"/>
        </w:rPr>
        <w:t xml:space="preserve">Ткемаладзе, Д. (2025). Репликативный Лимит Хейфлика. doi: </w:t>
      </w:r>
      <w:hyperlink r:id="rId60">
        <w:r w:rsidDel="00000000" w:rsidR="00000000" w:rsidRPr="00000000">
          <w:rPr>
            <w:color w:val="1155cc"/>
            <w:u w:val="single"/>
            <w:rtl w:val="0"/>
          </w:rPr>
          <w:t xml:space="preserve">http://dx.doi.org/10.13140/RG.2.2.25803.30249</w:t>
        </w:r>
      </w:hyperlink>
      <w:r w:rsidDel="00000000" w:rsidR="00000000" w:rsidRPr="00000000">
        <w:rPr>
          <w:rtl w:val="0"/>
        </w:rPr>
        <w:t xml:space="preserve">  </w:t>
      </w:r>
    </w:p>
    <w:p w:rsidR="00000000" w:rsidDel="00000000" w:rsidP="00000000" w:rsidRDefault="00000000" w:rsidRPr="00000000" w14:paraId="000001A7">
      <w:pPr>
        <w:numPr>
          <w:ilvl w:val="0"/>
          <w:numId w:val="33"/>
        </w:numPr>
        <w:ind w:left="720" w:hanging="360"/>
        <w:jc w:val="both"/>
      </w:pPr>
      <w:r w:rsidDel="00000000" w:rsidR="00000000" w:rsidRPr="00000000">
        <w:rPr>
          <w:rtl w:val="0"/>
        </w:rPr>
        <w:t xml:space="preserve">Ткемаладзе, Д. (2025). Теории, Связывающие Центриоли со Старением Организма. doi: </w:t>
      </w:r>
      <w:hyperlink r:id="rId61">
        <w:r w:rsidDel="00000000" w:rsidR="00000000" w:rsidRPr="00000000">
          <w:rPr>
            <w:color w:val="1155cc"/>
            <w:u w:val="single"/>
            <w:rtl w:val="0"/>
          </w:rPr>
          <w:t xml:space="preserve">http://dx.doi.org/10.13140/RG.2.2.15014.02887/1</w:t>
        </w:r>
      </w:hyperlink>
      <w:r w:rsidDel="00000000" w:rsidR="00000000" w:rsidRPr="00000000">
        <w:rPr>
          <w:rtl w:val="0"/>
        </w:rPr>
        <w:t xml:space="preserve">  </w:t>
      </w:r>
    </w:p>
    <w:p w:rsidR="00000000" w:rsidDel="00000000" w:rsidP="00000000" w:rsidRDefault="00000000" w:rsidRPr="00000000" w14:paraId="000001A8">
      <w:pPr>
        <w:numPr>
          <w:ilvl w:val="0"/>
          <w:numId w:val="33"/>
        </w:numPr>
        <w:ind w:left="720" w:hanging="360"/>
        <w:jc w:val="both"/>
      </w:pPr>
      <w:r w:rsidDel="00000000" w:rsidR="00000000" w:rsidRPr="00000000">
        <w:rPr>
          <w:rtl w:val="0"/>
        </w:rPr>
        <w:t xml:space="preserve">Ткемаладзе, Д. (2025). Элиминация Центриолей: Механизм Обнуления Энтропии в Клетке. doi: </w:t>
      </w:r>
      <w:hyperlink r:id="rId62">
        <w:r w:rsidDel="00000000" w:rsidR="00000000" w:rsidRPr="00000000">
          <w:rPr>
            <w:color w:val="1155cc"/>
            <w:u w:val="single"/>
            <w:rtl w:val="0"/>
          </w:rPr>
          <w:t xml:space="preserve">http://dx.doi.org/10.13140/RG.2.2.12890.66248/1</w:t>
        </w:r>
      </w:hyperlink>
      <w:r w:rsidDel="00000000" w:rsidR="00000000" w:rsidRPr="00000000">
        <w:rPr>
          <w:rtl w:val="0"/>
        </w:rPr>
        <w:t xml:space="preserve">  </w:t>
      </w:r>
    </w:p>
    <w:p w:rsidR="00000000" w:rsidDel="00000000" w:rsidP="00000000" w:rsidRDefault="00000000" w:rsidRPr="00000000" w14:paraId="000001A9">
      <w:pPr>
        <w:numPr>
          <w:ilvl w:val="0"/>
          <w:numId w:val="33"/>
        </w:numPr>
        <w:ind w:left="720" w:hanging="360"/>
        <w:jc w:val="both"/>
      </w:pPr>
      <w:r w:rsidDel="00000000" w:rsidR="00000000" w:rsidRPr="00000000">
        <w:rPr>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AA">
      <w:pPr>
        <w:numPr>
          <w:ilvl w:val="0"/>
          <w:numId w:val="33"/>
        </w:numPr>
        <w:ind w:left="720" w:hanging="360"/>
        <w:jc w:val="both"/>
      </w:pPr>
      <w:r w:rsidDel="00000000" w:rsidR="00000000" w:rsidRPr="00000000">
        <w:rPr>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AB">
      <w:pPr>
        <w:numPr>
          <w:ilvl w:val="0"/>
          <w:numId w:val="33"/>
        </w:numPr>
        <w:ind w:left="720" w:hanging="360"/>
        <w:jc w:val="both"/>
      </w:pPr>
      <w:r w:rsidDel="00000000" w:rsidR="00000000" w:rsidRPr="00000000">
        <w:rPr>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AC">
      <w:pPr>
        <w:numPr>
          <w:ilvl w:val="0"/>
          <w:numId w:val="33"/>
        </w:numPr>
        <w:ind w:left="720" w:hanging="360"/>
        <w:jc w:val="both"/>
      </w:pPr>
      <w:r w:rsidDel="00000000" w:rsidR="00000000" w:rsidRPr="00000000">
        <w:rPr>
          <w:rtl w:val="0"/>
        </w:rPr>
        <w:t xml:space="preserve">Чичинадзе, К., Ткемаладзе, Д., &amp; Лазарашвили, А. (2012). НОВЫЙ КЛАСС РНК И ЦЕНТРОСОМНАЯ ГИПОТЕЗА СТАРЕНИЯ КЛЕТОК. Успехи геронтологии, 25(1), 23-28.</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5281/zenodo.14876013" TargetMode="External"/><Relationship Id="rId42" Type="http://schemas.openxmlformats.org/officeDocument/2006/relationships/hyperlink" Target="https://doi.org/10.5281/zenodo.14689276" TargetMode="External"/><Relationship Id="rId41" Type="http://schemas.openxmlformats.org/officeDocument/2006/relationships/hyperlink" Target="https://doi.org/10.5281/zenodo.14688792" TargetMode="External"/><Relationship Id="rId44" Type="http://schemas.openxmlformats.org/officeDocument/2006/relationships/hyperlink" Target="https://doi.org/10.5281/zenodo.14681902" TargetMode="External"/><Relationship Id="rId43" Type="http://schemas.openxmlformats.org/officeDocument/2006/relationships/hyperlink" Target="https://doi.org/10.5281/zenodo.14676208" TargetMode="External"/><Relationship Id="rId46" Type="http://schemas.openxmlformats.org/officeDocument/2006/relationships/hyperlink" Target="https://doi.org/10.5281/zenodo.14635991" TargetMode="External"/><Relationship Id="rId45" Type="http://schemas.openxmlformats.org/officeDocument/2006/relationships/hyperlink" Target="https://doi.org/10.5281/zenodo.1464240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tkemaladze@longevity.ge" TargetMode="External"/><Relationship Id="rId48" Type="http://schemas.openxmlformats.org/officeDocument/2006/relationships/hyperlink" Target="https://doi.org/10.5281/10.5281/zenodo.14778927" TargetMode="External"/><Relationship Id="rId47" Type="http://schemas.openxmlformats.org/officeDocument/2006/relationships/hyperlink" Target="https://doi.org/10.5281/zenodo.14708980" TargetMode="External"/><Relationship Id="rId49" Type="http://schemas.openxmlformats.org/officeDocument/2006/relationships/hyperlink" Target="https://doi.org/10.5281/zenodo.14752664" TargetMode="External"/><Relationship Id="rId5" Type="http://schemas.openxmlformats.org/officeDocument/2006/relationships/styles" Target="styles.xml"/><Relationship Id="rId6" Type="http://schemas.openxmlformats.org/officeDocument/2006/relationships/hyperlink" Target="https://orcid.org/0000-0001-8651-7243" TargetMode="External"/><Relationship Id="rId7" Type="http://schemas.openxmlformats.org/officeDocument/2006/relationships/hyperlink" Target="mailto:jtkemaladze@longevity.ge" TargetMode="External"/><Relationship Id="rId8" Type="http://schemas.openxmlformats.org/officeDocument/2006/relationships/hyperlink" Target="https://orcid.org/0000-0001-8651-7243" TargetMode="External"/><Relationship Id="rId31" Type="http://schemas.openxmlformats.org/officeDocument/2006/relationships/hyperlink" Target="https://doi.org/10.52340/gs.2024.06.04.25" TargetMode="External"/><Relationship Id="rId30" Type="http://schemas.openxmlformats.org/officeDocument/2006/relationships/hyperlink" Target="https://doi.org/10.52340/gs.2024.06.02.32" TargetMode="External"/><Relationship Id="rId33" Type="http://schemas.openxmlformats.org/officeDocument/2006/relationships/hyperlink" Target="https://doi.org/10.52340/gs.2024.06.04.21" TargetMode="External"/><Relationship Id="rId32" Type="http://schemas.openxmlformats.org/officeDocument/2006/relationships/hyperlink" Target="https://doi.org/10.52340/gs.2024.06.02.44" TargetMode="External"/><Relationship Id="rId35" Type="http://schemas.openxmlformats.org/officeDocument/2006/relationships/hyperlink" Target="http://dx.doi.org/10.13140/RG.2.2.19153.03680" TargetMode="External"/><Relationship Id="rId34" Type="http://schemas.openxmlformats.org/officeDocument/2006/relationships/hyperlink" Target="http://dx.doi.org/10.13140/RG.2.2.24481.11366" TargetMode="External"/><Relationship Id="rId37" Type="http://schemas.openxmlformats.org/officeDocument/2006/relationships/hyperlink" Target="http://dx.doi.org/10.13140/RG.2.2.16105.61286" TargetMode="External"/><Relationship Id="rId36" Type="http://schemas.openxmlformats.org/officeDocument/2006/relationships/hyperlink" Target="http://dx.doi.org/10.13140/RG.2.2.28347.73769/1" TargetMode="External"/><Relationship Id="rId39" Type="http://schemas.openxmlformats.org/officeDocument/2006/relationships/hyperlink" Target="https://doi.org/10.5281/zenodo.14837352" TargetMode="External"/><Relationship Id="rId38" Type="http://schemas.openxmlformats.org/officeDocument/2006/relationships/hyperlink" Target="https://doi.org/10.5281/zenodo.14742232" TargetMode="External"/><Relationship Id="rId62" Type="http://schemas.openxmlformats.org/officeDocument/2006/relationships/hyperlink" Target="http://dx.doi.org/10.13140/RG.2.2.12890.66248/1" TargetMode="External"/><Relationship Id="rId61" Type="http://schemas.openxmlformats.org/officeDocument/2006/relationships/hyperlink" Target="http://dx.doi.org/10.13140/RG.2.2.15014.02887/1" TargetMode="External"/><Relationship Id="rId20" Type="http://schemas.openxmlformats.org/officeDocument/2006/relationships/hyperlink" Target="https://doi.org/10.1038/nature04371" TargetMode="External"/><Relationship Id="rId22" Type="http://schemas.openxmlformats.org/officeDocument/2006/relationships/hyperlink" Target="https://doi.org/10.1093/jb/mvab128" TargetMode="External"/><Relationship Id="rId21" Type="http://schemas.openxmlformats.org/officeDocument/2006/relationships/hyperlink" Target="https://doi.org/10.7554/eLife.RP89891" TargetMode="External"/><Relationship Id="rId24" Type="http://schemas.openxmlformats.org/officeDocument/2006/relationships/hyperlink" Target="https://doi.org/10.1093/g3journal/jkad291" TargetMode="External"/><Relationship Id="rId23" Type="http://schemas.openxmlformats.org/officeDocument/2006/relationships/hyperlink" Target="https://doi.org/10.1007/7651_2014_79" TargetMode="External"/><Relationship Id="rId60" Type="http://schemas.openxmlformats.org/officeDocument/2006/relationships/hyperlink" Target="http://dx.doi.org/10.13140/RG.2.2.25803.30249" TargetMode="External"/><Relationship Id="rId26" Type="http://schemas.openxmlformats.org/officeDocument/2006/relationships/hyperlink" Target="https://doi.org/10.52340/2023.05.03.22" TargetMode="External"/><Relationship Id="rId25" Type="http://schemas.openxmlformats.org/officeDocument/2006/relationships/hyperlink" Target="https://doi.org/10.52340/2023.05.03.15" TargetMode="External"/><Relationship Id="rId28" Type="http://schemas.openxmlformats.org/officeDocument/2006/relationships/hyperlink" Target="https://doi.org/10.52340/2023.01.01.15" TargetMode="External"/><Relationship Id="rId27" Type="http://schemas.openxmlformats.org/officeDocument/2006/relationships/hyperlink" Target="https://doi.org/10.52340/2023.01.01.17" TargetMode="External"/><Relationship Id="rId29" Type="http://schemas.openxmlformats.org/officeDocument/2006/relationships/hyperlink" Target="https://doi.org/10.52340/gs.2024.06.04.08" TargetMode="External"/><Relationship Id="rId51" Type="http://schemas.openxmlformats.org/officeDocument/2006/relationships/hyperlink" Target="http://dx.doi.org/10.13140/RG.2.2.18943.32169/1" TargetMode="External"/><Relationship Id="rId50" Type="http://schemas.openxmlformats.org/officeDocument/2006/relationships/hyperlink" Target="http://dx.doi.org/10.13140/RG.2.2.34655.57768" TargetMode="External"/><Relationship Id="rId53" Type="http://schemas.openxmlformats.org/officeDocument/2006/relationships/hyperlink" Target="http://dx.doi.org/10.13140/RG.2.2.31113.35685" TargetMode="External"/><Relationship Id="rId52" Type="http://schemas.openxmlformats.org/officeDocument/2006/relationships/hyperlink" Target="https://doi.org/10.52340/gs.2024.06.04.38" TargetMode="External"/><Relationship Id="rId11" Type="http://schemas.openxmlformats.org/officeDocument/2006/relationships/hyperlink" Target="https://elifesciences.org/articles/76010" TargetMode="External"/><Relationship Id="rId55" Type="http://schemas.openxmlformats.org/officeDocument/2006/relationships/hyperlink" Target="https://ssrn.com/abstract=4633202" TargetMode="External"/><Relationship Id="rId10" Type="http://schemas.openxmlformats.org/officeDocument/2006/relationships/hyperlink" Target="https://app.jove.com/t/20150" TargetMode="External"/><Relationship Id="rId54" Type="http://schemas.openxmlformats.org/officeDocument/2006/relationships/hyperlink" Target="https://doi.org/10.52340/gs.2024.06.02.04" TargetMode="External"/><Relationship Id="rId13" Type="http://schemas.openxmlformats.org/officeDocument/2006/relationships/hyperlink" Target="https://doi.org/10.1002/9780470151808.sc02f02s34" TargetMode="External"/><Relationship Id="rId57" Type="http://schemas.openxmlformats.org/officeDocument/2006/relationships/hyperlink" Target="http://dx.doi.org/10.13140/RG.2.2.27441.70245/1" TargetMode="External"/><Relationship Id="rId12" Type="http://schemas.openxmlformats.org/officeDocument/2006/relationships/hyperlink" Target="https://doi.org/10.3390/ijms24109820" TargetMode="External"/><Relationship Id="rId56" Type="http://schemas.openxmlformats.org/officeDocument/2006/relationships/hyperlink" Target="https://dx.doi.org/10.2139/ssrn.4633202" TargetMode="External"/><Relationship Id="rId15" Type="http://schemas.openxmlformats.org/officeDocument/2006/relationships/hyperlink" Target="https://doi.org/10.1242/dmm.017228" TargetMode="External"/><Relationship Id="rId59" Type="http://schemas.openxmlformats.org/officeDocument/2006/relationships/hyperlink" Target="http://dx.doi.org/10.13140/RG.2.2.23348.97929/1" TargetMode="External"/><Relationship Id="rId14" Type="http://schemas.openxmlformats.org/officeDocument/2006/relationships/hyperlink" Target="https://doi.org/10.1242/dmm.017228" TargetMode="External"/><Relationship Id="rId58" Type="http://schemas.openxmlformats.org/officeDocument/2006/relationships/hyperlink" Target="http://dx.doi.org/10.13140/RG.2.2.34917.31206" TargetMode="External"/><Relationship Id="rId17" Type="http://schemas.openxmlformats.org/officeDocument/2006/relationships/hyperlink" Target="https://doi.org/10.52340/2023.01.01.19" TargetMode="External"/><Relationship Id="rId16" Type="http://schemas.openxmlformats.org/officeDocument/2006/relationships/hyperlink" Target="https://doi.org/10.3791/62229" TargetMode="External"/><Relationship Id="rId19" Type="http://schemas.openxmlformats.org/officeDocument/2006/relationships/hyperlink" Target="https://doi.org/10.7554/eLife.76010" TargetMode="External"/><Relationship Id="rId18" Type="http://schemas.openxmlformats.org/officeDocument/2006/relationships/hyperlink" Target="https://doi.org/10.52340/2023.01.0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