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ta6o6qo50oag" w:id="0"/>
      <w:bookmarkEnd w:id="0"/>
      <w:r w:rsidDel="00000000" w:rsidR="00000000" w:rsidRPr="00000000">
        <w:rPr>
          <w:rtl w:val="0"/>
        </w:rPr>
        <w:t xml:space="preserve">Теории, Связывающие Центриоли со Старением Организма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Джаба Ткемаладзе¹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¹ Директор исследований, Longevity Clinic, Inc, Georgia</w:t>
      </w:r>
    </w:p>
    <w:p w:rsidR="00000000" w:rsidDel="00000000" w:rsidP="00000000" w:rsidRDefault="00000000" w:rsidRPr="00000000" w14:paraId="00000005">
      <w:pPr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https://orcid.org/0000-0001-8651-7243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jtkemaladze@longevity.ge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nlzvde2jrztv" w:id="1"/>
      <w:bookmarkEnd w:id="1"/>
      <w:r w:rsidDel="00000000" w:rsidR="00000000" w:rsidRPr="00000000">
        <w:rPr>
          <w:rtl w:val="0"/>
        </w:rPr>
        <w:t xml:space="preserve">Абстракт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Центриоли, ранее рассматривавшиеся исключительно как структурные компоненты клетки, сегодня признаны ключевыми регуляторами процессов дифференциации и старения. Они абсолютно не нужны для деления и распределения хромосом или других молекул во время митоза и тем более мейоза, когда они элиминируются. Более того, создается впечатление, что организм пытается избавиться от них при первой же возможности. Например, в терминально дифференцированных клетках  происходит их элиминация или они инактивируются.  Роль центриолей выходит за пределы организации микротрубочек и деления клеток (что происходит и без центриолей), охватывая такие важные аспекты, как поддержание геномной стабильности, регуляция стволовых клеток, контроль цилиарной сигнализации, механизмы репликативного старения и защита от окислительного стресса. Нарушение функции центриолей может приводить к возрастным патологиям, включая нейродегенеративные заболевания, рак и дисфункцию стволовых клеток. Современные гипотезы, связывающие центриоли с возрастными изменениями, экспериментальные данные, полученные как на модельных организмах, так и в исследованиях на людях, не дают четкой картины роли центриолей в клетке и тем более о ее роли в репликативном старнии и старении организма. Но все больше внимание уделяется клиническим аспектам и потенциальным терапевтическим стратегиям, направленным на модуляцию работы центриолей для замедления старения и предотвращения возрастных заболеваний.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Ключевые слова:</w:t>
      </w:r>
      <w:r w:rsidDel="00000000" w:rsidR="00000000" w:rsidRPr="00000000">
        <w:rPr>
          <w:rtl w:val="0"/>
        </w:rPr>
        <w:t xml:space="preserve"> центриоли, старение, геномная стабильность, стволовые клетки, энтропия, терапевтические вмешательства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both"/>
        <w:rPr/>
      </w:pPr>
      <w:bookmarkStart w:colFirst="0" w:colLast="0" w:name="_2dias997kgd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Старение — это сложный биологический процесс, характеризующийся прогрессирующим снижением клеточных и организменных функций, что приводит к повышенной уязвимости к заболеваниям и смерти. Хотя молекулярные механизмы, лежащие в основе старения, многогранны, последние исследования подчеркивают роль центриолей — органоидов на основе микротрубочек, участвующих в дифференциации клеток, передаче сигналов и клеточной организации, в процессе репликативного старения. Центриоли необходимы для образования центросом, которые организуют митотическое веретено во время деления клеток, а также для сборки первичных ресничек, которые действуют как сенсорные органеллы во многих типах клеток. Дисфункция центриолей связана с различными возрастными патологиями, включая рак, нейродегенерацию и атрофию тканей (Bettencourt-Dias &amp; Glover, 2007; Nigg &amp; Raff, 2009).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В связи с выяснением того, что центриоль практически не нужны для выполнения функций, которые на них возлагались, появились теории, связывающие центриоли со старением организма, с акцентом на их роли в поддержании геномной стабильности, функций стволовых клеток, цилиарной сигнализации, клеточного старения и окислительного стресса. Есть и доказательства, полученные на модельных организмах, в исследованиях на людях, а также клинические последствия, потенциальные терапевтические вмешательства, направленные на центриоли, для продления здорового старения.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both"/>
        <w:rPr/>
      </w:pPr>
      <w:bookmarkStart w:colFirst="0" w:colLast="0" w:name="_vw1snr4a68l" w:id="3"/>
      <w:bookmarkEnd w:id="3"/>
      <w:r w:rsidDel="00000000" w:rsidR="00000000" w:rsidRPr="00000000">
        <w:rPr>
          <w:rtl w:val="0"/>
        </w:rPr>
        <w:t xml:space="preserve">Теории связи центриолей с процессом старения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j95ycip5ho6q" w:id="4"/>
      <w:bookmarkEnd w:id="4"/>
      <w:r w:rsidDel="00000000" w:rsidR="00000000" w:rsidRPr="00000000">
        <w:rPr>
          <w:rtl w:val="0"/>
        </w:rPr>
        <w:t xml:space="preserve">Амплификация центросомы и геномная нестабильность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Избыточная дупликация центриолей приводит к амплификации центросом, вызывая митотические ошибки и анеуплоидию. Амплификация центросом происходит, когда клетки накапливают больше двух центросом, что часто связано с дефектами в регуляции дупликации центриолей. Это может привести к образованию многополярных веретен во время митоза, что вызывает неравномерное распределение хромосом и анеуплоидию — состояние, характеризующееся аномальным числом хромосом (Nigg &amp; Holland, 2018). Анеуплоидия является ключевым фактором геномной нестабильности, которая является признаком как старения, так и рака (Gordon et al., 2012).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Доказательства:</w:t>
      </w:r>
      <w:r w:rsidDel="00000000" w:rsidR="00000000" w:rsidRPr="00000000">
        <w:rPr>
          <w:rtl w:val="0"/>
        </w:rPr>
        <w:t xml:space="preserve"> Увеличение аномалий центросом наблюдается в стареющих клетках и тканях человека, особенно в раковых клетках. Например, исследования показали, что стареющие фибробласты и эпителиальные клетки демонстрируют более высокую частоту амплификации центросом по сравнению с более молодыми клетками (Prosser &amp; Morrison, 2015). В раковых клетках амплификация центросом является общей чертой многих типов опухолей, включая рак молочной железы, простаты и легких, и связана с плохим прогнозом (Ganem et al., 2009). Кроме того, исследования на моделях мышей показали, что амплификация центросом может способствовать опухолеобразованию, вызывая хромосомную нестабильность (Levine et al., 2017).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Последствия:</w:t>
      </w:r>
      <w:r w:rsidDel="00000000" w:rsidR="00000000" w:rsidRPr="00000000">
        <w:rPr>
          <w:rtl w:val="0"/>
        </w:rPr>
        <w:t xml:space="preserve"> Геномная нестабильность является признаком старения и рака, и амплификация центросом может способствовать обоим процессам. При старении накопление аномалий центросом со временем может приводить к увеличению митотических ошибок, клеточному старению и дисфункции тканей (López-Otín et al., 2013). В раке амплификация центросом является ключевым фактором прогрессии опухоли и метастазирования, так как она способствует хромосомной нестабильности и генетической гетерогенности (Godinho &amp; Pellman, 2014). Понимание механизмов, лежащих в основе амплификации центросом и их роли в геномной нестабильности, может предоставить новые insights в биологию старения и рака, а также потенциальные терапевтические мишени для возрастных заболеваний и злокачественных новообразований.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both"/>
        <w:rPr/>
      </w:pPr>
      <w:bookmarkStart w:colFirst="0" w:colLast="0" w:name="_buzu39faqfuo" w:id="5"/>
      <w:bookmarkEnd w:id="5"/>
      <w:r w:rsidDel="00000000" w:rsidR="00000000" w:rsidRPr="00000000">
        <w:rPr>
          <w:rtl w:val="0"/>
        </w:rPr>
        <w:t xml:space="preserve">Дисфункция стволовых клеток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Дефекты центриолей нарушают асимметричное деление стволовых клеток, что приводит к снижению темпа деления и истощению пула стволовых клеток. Стволовые клетки полагаются на асимметричное деление для поддержания тканевого гомеостаза — процесса, при котором одна дочерняя клетка сохраняет свойства стволовой клетки, а другая дифференцируется в специализированный тип клеток. Центриоли играют критическую роль в обеспечении точности этого процесса, организуя митотическое веретено и обеспечивая правильное распределение детерминант клеточной судьбы (Knoblich, 2010). Дефекты в функции центриолей, такие как структурные аномалии или неправильная локализация, могут нарушать асимметричное деление, приводя к дисбалансу между самообновлением и дифференцировкой стволовых клеток. Со временем этот дисбаланс приводит к истощению пула стволовых клеток, снижению регенерации тканей и ускоренному старению (Gönczy, 2015). Избирательная сегрегация старых центриолей в стволовые клетки-сибсы характерна для большинства систем асимметричных делени- что резко увеличивает вероятность дефектов в единственных нерепарируемых в клетке структурах (центриолях).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Доказательства:</w:t>
      </w:r>
      <w:r w:rsidDel="00000000" w:rsidR="00000000" w:rsidRPr="00000000">
        <w:rPr>
          <w:rtl w:val="0"/>
        </w:rPr>
        <w:t xml:space="preserve"> Исследования на моделях Drosophila и млекопитающих показали, что дисфункция центриолей связана с нарушением деления стволовых клеток и регенерации тканей. Например, у Drosophila мутации в центриолярных белках, таких как SAS-4, нарушают функцию центросом, что приводит к дефектному асимметричному делению в нейральных стволовых клетках и последующему истощению их пула (Basto et al., 2008). Аналогично, у млекопитающих дисфункция центриолей в гемопоэтических стволовых клетках (ГСК) связана с нарушением регенеративной способности и фенотипами, связанными со старением (Yamashita et al., 2007). Кроме того, исследования на моделях мышей показали, что дефекты центриолей в кишечных стволовых клетках приводят к нарушению тканевого гомеостаза и ускоренному старению (Pineault et al., 2019).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Последствия:</w:t>
      </w:r>
      <w:r w:rsidDel="00000000" w:rsidR="00000000" w:rsidRPr="00000000">
        <w:rPr>
          <w:rtl w:val="0"/>
        </w:rPr>
        <w:t xml:space="preserve"> Снижение способности к регенерации и восстановлению тканей способствует фенотипу старения. Дисфункция стволовых клеток является ключевым фактором возрастной дегенерации тканей, так как она нарушает способность организма заменять поврежденные или стареющие клетки (Rando &amp; Chang, 2012). Это снижение регенеративной способности наблюдается в различных тканях, включая кожу, кровь и нервную систему, и связано с повышенной восприимчивостью к возрастным заболеваниям, таким как анемия, нейродегенерация и нарушение заживления ран (Oh et al., 2014). Понимание роли центриолей в поддержании и функции стволовых клеток может предоставить новые стратегии для улучшения регенерации тканей и замедления развития возрастных патологий.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jc w:val="both"/>
        <w:rPr/>
      </w:pPr>
      <w:bookmarkStart w:colFirst="0" w:colLast="0" w:name="_1ynhp0xw5abc" w:id="6"/>
      <w:bookmarkEnd w:id="6"/>
      <w:r w:rsidDel="00000000" w:rsidR="00000000" w:rsidRPr="00000000">
        <w:rPr>
          <w:rtl w:val="0"/>
        </w:rPr>
        <w:t xml:space="preserve">Дисфункция ресничек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Дефектные центриоли нарушают функцию первичных ресничек, что приводит к нарушению сигнальных путей. Первичные реснички — это органеллы на основе микротрубочек, которые выступают с поверхности клетки и функционируют как сенсорные антенны, обнаруживая внеклеточные сигналы и преобразуя их во внутриклеточные ответы. Центриоли служат базальными телами для первичных ресничек, закрепляя их на клеточной мембране и обеспечивая их структурную целостность (Satir &amp; Christensen, 2007). Когда центриоли дефектны, образование или функция ресничек нарушается, что приводит к сбоям в критических сигнальных путях, таких как Hedgehog, Wnt и PDGFα, которые необходимы для пролиферации, дифференцировки и тканевого гомеостаза (Anvarian et al., 2019).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Доказательства:</w:t>
      </w:r>
      <w:r w:rsidDel="00000000" w:rsidR="00000000" w:rsidRPr="00000000">
        <w:rPr>
          <w:rtl w:val="0"/>
        </w:rPr>
        <w:t xml:space="preserve"> Возрастная дисфункция ресничек была зафиксирована в почечных, нервных и сетчаточных тканях. В почках дефекты ресничек связаны с поликистозной болезнью почек (PKD), состоянием, характеризующимся образованием заполненных жидкостью кист, которые нарушают функцию почек (Fliegauf et al., 2007). В нервной системе дисфункция ресничек связана с нейродегенеративными заболеваниями, такими как болезнь Альцгеймера и Паркинсона, где нарушение сигнализации через реснички способствует потере нейронов и когнитивному снижению (Hilgendorf et al., 2016). В сетчатке дефекты ресничек связаны с возрастной макулярной дегенерацией (AMD) и пигментным ретинитом, что приводит к прогрессирующей потере зрения (Wheway et al., 2018).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Последствия:</w:t>
      </w:r>
      <w:r w:rsidDel="00000000" w:rsidR="00000000" w:rsidRPr="00000000">
        <w:rPr>
          <w:rtl w:val="0"/>
        </w:rPr>
        <w:t xml:space="preserve"> Дисфункция ресничек способствует развитию возрастных заболеваний, таких как поликистозная болезнь почек и нейродегенерация. Потеря функции ресничек нарушает клеточную коммуникацию и гомеостаз, что приводит к дегенерации тканей и прогрессированию заболеваний (Goetz &amp; Anderson, 2010). Например, при PKD дефектные реснички не могут ощущать поток жидкости в почечных канальцах, что приводит к аномальной пролиферации клеток и образованию кист (Harris &amp; Torres, 2009). В нейродегенеративных заболеваниях нарушение сигнализации через реснички ухудшает поддержание и восстановление нейронов, ускоряя начало и тяжесть заболеваний (Guemez-Gamboa et al., 2014). Понимание роли центриолей в функции и дисфункции ресничек может предоставить новые терапевтические мишени для лечения возрастных заболеваний и улучшения восстановления тканей.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jc w:val="both"/>
        <w:rPr/>
      </w:pPr>
      <w:bookmarkStart w:colFirst="0" w:colLast="0" w:name="_7nphdmoxts1i" w:id="7"/>
      <w:bookmarkEnd w:id="7"/>
      <w:r w:rsidDel="00000000" w:rsidR="00000000" w:rsidRPr="00000000">
        <w:rPr>
          <w:rtl w:val="0"/>
        </w:rPr>
        <w:t xml:space="preserve">Клеточная сенесценция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Аномалии центриолей вызывают клеточное старение через митотические ошибки или активацию ответа на повреждение ДНК. Клеточное старение — это состояние постоянной остановки клеточного цикла, которое индуцируется различными стрессорами, включая повреждение ДНК, окислительный стресс и митотические ошибки. Центриоли играют критическую роль в обеспечении точного разделения хромосом во время деления клеток, и дефекты в структуре или функции центриолей могут приводить к митотическим ошибкам, таким как образование многополярных веретен, неправильное распределение хромосом и анеуплоидия (Nigg &amp; Holland, 2018). Эти ошибки могут активировать путь ответа на повреждение ДНК (DDR), что приводит к активации опухолевых супрессоров, таких как p53 и p16INK4a, которые останавливают клеточный цикл и индуцируют старение (Funk et al., 2012). Кроме того, аномалии центриолей могут нарушать функцию центросом, что также способствует геномной нестабильности и старению (Prosser &amp; Morrison, 2015).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Доказательства:</w:t>
      </w:r>
      <w:r w:rsidDel="00000000" w:rsidR="00000000" w:rsidRPr="00000000">
        <w:rPr>
          <w:rtl w:val="0"/>
        </w:rPr>
        <w:t xml:space="preserve"> Стареющие клетки с дефектами центросом были обнаружены в стареющих тканях. Исследования показали, что в стареющих тканях, таких как кожа, печень и легкие, наблюдается повышенная распространенность стареющих клеток с аномалиями центросом (Rodier et al., 2011). Например, в стареющих фибробластах человека часто наблюдаются амплификация центросом и структурные дефекты, и эти клетки часто демонстрируют маркеры старения, такие как активность β-галактозидазы, связанной со старением (SA-β-gal), и повышенная экспрессия p16INK4a (Funk et al., 2012). Аналогично, в моделях старения у мышей дисфункция центросом связана с накоплением стареющих клеток в различных тканях, что способствует возрастной дегенерации тканей (Pineault et al., 2019).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Последствия:</w:t>
      </w:r>
      <w:r w:rsidDel="00000000" w:rsidR="00000000" w:rsidRPr="00000000">
        <w:rPr>
          <w:rtl w:val="0"/>
        </w:rPr>
        <w:t xml:space="preserve"> Секреторный фенотип, связанный со старением (SASP), способствует хроническому воспалению и дегенерации тканей. Стареющие клетки выделяют различные провоспалительные цитокины, хемокины и протеазы, известные как SASP, которые могут нарушать структуру тканей и способствовать хроническому воспалению (Campisi, 2013). Это слабое системное воспаление, часто называемое "инфламэйджинг" (inflammaging), является признаком старения и связано с патогенезом множества возрастных заболеваний, включая рак, сердечно-сосудистые заболевания и нейродегенеративные расстройства (López-Otín et al., 2013). Дисфункция центриолей и связанное с ней клеточное старение могут играть ключевую роль в развитии инфламэйджинга и возрастной дегенерации тканей. Нацеливание на стареющие клетки или модуляция SASP могут предоставить новые терапевтические стратегии для смягчения последствий старения и предотвращения возрастных заболеваний.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both"/>
        <w:rPr/>
      </w:pPr>
      <w:bookmarkStart w:colFirst="0" w:colLast="0" w:name="_mfxskitctu4k" w:id="8"/>
      <w:bookmarkEnd w:id="8"/>
      <w:r w:rsidDel="00000000" w:rsidR="00000000" w:rsidRPr="00000000">
        <w:rPr>
          <w:rtl w:val="0"/>
        </w:rPr>
        <w:t xml:space="preserve">Окислительный стресс и повреждения центриолей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Реактивные формы кислорода (ROS) повреждают центриолярные белки и микротрубочки. ROS — это высокореактивные молекулы, образующиеся как побочные продукты клеточного метаболизма, особенно в митохондриях. Хотя ROS играют важную роль в клеточной сигнализации, избыточные уровни ROS могут вызывать окислительное повреждение клеточных компонентов, включая белки, липиды и ДНК (Schieber &amp; Chandel, 2014). Центриоли, состоящие из микротрубочек и связанных с ними белков, особенно уязвимы к окислительному повреждению из-за их структурной сложности и критической роли в делении клеток и образовании ресничек. ROS могут модифицировать центриолярные белки, нарушать динамику микротрубочек и ухудшать функцию центросом, что приводит к дефектам в митозе, цилиогенезе и клеточной организации (Funk et al., 2012).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Доказательства:</w:t>
      </w:r>
      <w:r w:rsidDel="00000000" w:rsidR="00000000" w:rsidRPr="00000000">
        <w:rPr>
          <w:rtl w:val="0"/>
        </w:rPr>
        <w:t xml:space="preserve"> Увеличение окислительного повреждения центросом наблюдается в стареющих клетках. Исследования показали, что стареющие клетки демонстрируют более высокие уровни маркеров окислительного стресса, таких как карбонилирование белков и перекисное окисление липидов, что коррелирует с аномалиями центросом (Funk et al., 2012). Например, в стареющих фибробластах окислительное повреждение центросомальных белков связано с амплификацией центросом и митотическими дефектами (Prosser &amp; Morrison, 2015). Кроме того, экспериментальное индуцирование окислительного стресса в культивируемых клетках приводит к фрагментации центросом и нарушению образования ресничек, что дополнительно подтверждает роль ROS в дисфункции центриолей (Pihan, 2013).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Последствия:</w:t>
      </w:r>
      <w:r w:rsidDel="00000000" w:rsidR="00000000" w:rsidRPr="00000000">
        <w:rPr>
          <w:rtl w:val="0"/>
        </w:rPr>
        <w:t xml:space="preserve"> Накопление повреждений центриолей приводит к нарушению деления клеток и функции ресничек. Окислительное повреждение центриолей может нарушать их способность организовывать митотическое веретено, что приводит к неправильному распределению хромосом, анеуплоидии и геномной нестабильности (Finkel &amp; Holbrook, 2000). Эти дефекты способствуют клеточному старению, дегенерации тканей и повышенному риску рака. Кроме того, окислительное повреждение центриолей может нарушать образование и функцию первичных ресничек, что приводит к сбоям в критических сигнальных путях, таких как Hedgehog и Wnt, которые необходимы для развития и гомеостаза тканей (Anvarian et al., 2019). Со временем накопление окислительного повреждения центриолей и центросом может играть значительную роль в снижении клеточных и тканевых функций, наблюдаемом при старении.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r7xv53u8ye8g" w:id="9"/>
      <w:bookmarkEnd w:id="9"/>
      <w:r w:rsidDel="00000000" w:rsidR="00000000" w:rsidRPr="00000000">
        <w:rPr>
          <w:rtl w:val="0"/>
        </w:rPr>
        <w:t xml:space="preserve">Гипотеза старения центросомы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Гипотеза старения центросом предполагает, что они зависят от центриолей и по мере накопления ими дефектов, накапливают повреждения, что приводит к снижению их функции. Центросомы необходимы для организации митотического веретена и обеспечения точного разделения хромосом во время деления клеток. Со временем окислительный стресс, повреждение ДНК и неправильное сворачивание белков могут нарушать функцию центросом, что приводит к митотическим ошибкам, геномной нестабильности и остановке клеточного цикла (Nigg &amp; Holland, 2018). Это прогрессирующее снижение функции центросом считается ключевым фактором клеточного старения и потери регенеративной способности тканей.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Доказательства:</w:t>
      </w:r>
      <w:r w:rsidDel="00000000" w:rsidR="00000000" w:rsidRPr="00000000">
        <w:rPr>
          <w:rtl w:val="0"/>
        </w:rPr>
        <w:t xml:space="preserve"> Снижение функции центросом наблюдается в стареющих клетках. Исследования показали, что стареющие клетки часто демонстрируют аномалии центросом, такие как фрагментация, избыточная дупликация и неправильная локализация (Hinchcliffe &amp; Sluder, 2001). Например, в стареющих фибробластах человека дисфункция центросом связана с повышенными уровнями p16INK4a, маркера клеточного старения, и сниженной способностью формировать функциональные митотические веретена (Funk et al., 2012). Кроме того, эксперименты на модельных организмах, таких как Drosophila и мыши, показали, что дефекты центросом ускоряют фенотипы старения, включая атрофию тканей и сокращение продолжительности жизни (Basto et al., 2008; Pineault et al., 2019).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Последствия:</w:t>
      </w:r>
      <w:r w:rsidDel="00000000" w:rsidR="00000000" w:rsidRPr="00000000">
        <w:rPr>
          <w:rtl w:val="0"/>
        </w:rPr>
        <w:t xml:space="preserve"> Дисфункция центросом способствует атрофии тканей и старению. Поскольку центросомы играют критическую роль в делении клеток и тканевом гомеостазе, их снижение функции может приводить к нарушению регенерации и восстановления тканей. Это особенно заметно в тканях с высокой скоростью обновления, таких как кожа, кровь и кишечный эпителий, где дисфункция центросом может вызывать истощение пула стволовых клеток и снижение регенеративной способности (Rando &amp; Chang, 2012). Кроме того, аномалии центросом могут способствовать накоплению стареющих клеток, которые выделяют провоспалительные факторы, способствующие хроническому воспалению и дегенерации тканей, что является признаком старения (Campisi, 2013). Понимание роли старения центросом в клеточном и организменном старении может предоставить новые insights в механизмы старения и потенциальные стратегии для продления здорового старения.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bookmarkStart w:colFirst="0" w:colLast="0" w:name="_o3kw0kl4c26r" w:id="10"/>
      <w:bookmarkEnd w:id="10"/>
      <w:r w:rsidDel="00000000" w:rsidR="00000000" w:rsidRPr="00000000">
        <w:rPr>
          <w:rtl w:val="0"/>
        </w:rPr>
        <w:t xml:space="preserve">Центриолярная теория старения организма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Механизм: </w:t>
      </w:r>
      <w:r w:rsidDel="00000000" w:rsidR="00000000" w:rsidRPr="00000000">
        <w:rPr>
          <w:rtl w:val="0"/>
        </w:rPr>
        <w:t xml:space="preserve">В клетках постоянно активны процессы выявления и репарации дефектов, обеспечивающие поддержание клеточной целостности. Эти механизмы охватывают широкий спектр клеточных компонентов, включая молекулы, структуры, органеллы и органоиды. Более того, при асимметричных делениях стволовых клеток человека новые молекулы, структуры, органеллы, органоиды избирательно сегрегируются в ценную стволовую клетку-сибс; старые молекулы, структуры, органеллы, органоиды избирательно сегрегируются в расходную клетку-сибс, вставшую на путь дифференциации. Однако центриоли представляют собой заметное исключение. В отличие от других клеточных структур, поврежденные центриоли не подлежат репарации. Даже незначительные структурные изменения центриолей могут привести к серьезным последствиям для ткани. Среди них — выход клетки из митотического цикла, что ведет к клеточному старению, либо развитие опухолевой трансформации вследствие неконтролируемого деления (Bettencourt-Dias &amp; Glover, 2007; Nigg &amp; Stearns, 2011). Легко представить что происходит с течением времени в организме, напичканном нерепарируемыми центриолями. 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Доказательства: </w:t>
      </w:r>
      <w:r w:rsidDel="00000000" w:rsidR="00000000" w:rsidRPr="00000000">
        <w:rPr>
          <w:rtl w:val="0"/>
        </w:rPr>
        <w:t xml:space="preserve">Исследования показали, что центриоли сохраняют свою структуру на протяжении клеточного цикла, однако со временем они подвергаются повреждениям. Эти повреждения накапливаются с каждой секундой, способствуя дисфункции клеток и как следствие старению организма (Piel, Nordberg, Euteneuer, &amp; Bornens, 2001).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Нарушение работы центриолей связано с хромосомной нестабильностью — характерным признаком рака. Потеря целостности центриолей может приводить к формированию аномального веретена деления, что вызывает анеуплоидию и опухолевую трансформацию клеток (Ganem, Godinho, &amp; Pellman, 2009).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Экспериментальное вмешательство в структуру центриолей может запускать клеточное старение — состояние постоянной остановки клеточного цикла. Это указывает на ключевую роль центриолей в поддержании способности клеток к пролиферации (Mikule, Pitluk, &amp; Buster, 2007).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Последствия: </w:t>
      </w:r>
      <w:r w:rsidDel="00000000" w:rsidR="00000000" w:rsidRPr="00000000">
        <w:rPr>
          <w:rtl w:val="0"/>
        </w:rPr>
        <w:t xml:space="preserve">Невозможность репарации центриолей имеет серьезные последствия для гомеостаза тканей и старения организма. Со временем накопленные повреждения центриолей могут приводить к: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Усилению клеточного старения, что способствует дегенерации тканей и процессу старения.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Повышенному риску развития рака из-за хромосомной нестабильности, вызванной дефектными центриолями.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Снижению регенеративного потенциала тканей, поскольку клетки с поврежденными центриолями выходят из митотического цикла.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Многие терминально детерминированные клетки удаляют центриоль, что практически обнуляет в них энтропию. Одноклеточные, растительные клетки прекрасно обходятся без центриолей. Но у них нет истинных тканей, нет необратимой дифференциации. Скорее всего, нерепарируемые центриоли, которые накапливают энтропию и этим вызывают старение организма, нужны в первую очередь для сложных процессов необратимой дифференциации. Старение организма — цена за необратимую дифференциацию.</w:t>
      </w:r>
    </w:p>
    <w:p w:rsidR="00000000" w:rsidDel="00000000" w:rsidP="00000000" w:rsidRDefault="00000000" w:rsidRPr="00000000" w14:paraId="0000004A">
      <w:pPr>
        <w:pStyle w:val="Heading2"/>
        <w:jc w:val="both"/>
        <w:rPr/>
      </w:pPr>
      <w:bookmarkStart w:colFirst="0" w:colLast="0" w:name="_3yoldts2azwn" w:id="11"/>
      <w:bookmarkEnd w:id="11"/>
      <w:r w:rsidDel="00000000" w:rsidR="00000000" w:rsidRPr="00000000">
        <w:rPr>
          <w:rtl w:val="0"/>
        </w:rPr>
        <w:t xml:space="preserve">Центриолярная теория дифференциации и пролиферативного старения клеток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Во время эмбриогенеза многоклеточных животных, когда клетки-потомки зиготы теряют тотипотентность, гипотетически на основе ядерной и митохондриальной ДНК формируются пара различных комплектов индукторов необратимой дифференцировки. Эти комплекты индукторов удваиваются при каждом последующем делении клетки. Комплекты индукторов необратимой дифференцировки связываются с центриолями (за исключением видов с неограниченной регенерацией). Каждая пара комплектов индукторов связана с одной из пары центриолей. В процессе деления клетки эти комплекты удваиваются и связываются с новыми соответствующими центриолями параллельно с удвоением центриолей.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При асимметричных делениях от комплекта индукторов необратимой дифференцировки отделяется один индуктор необратимой дифференциации. Существует две системы асимметричного деления: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Старые (материнские) центриоли накапливаются в клетках-сибсах, вступающих на путь дифференцировки.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Старые (материнские) центриоли накапливаются в стволовых клетках-сибсах.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Выбор системы зависит от того, от какой центриоли — старой или молодой — отделяется индуктор необратимой дифференцировки. В первой системе индуктор отделяется от комплекта, прикрепленного к старой центриоли, оставляя старую центриоль в нестволовой клетке-сибсе. Во второй системе индуктор отделяется от комплекта, прикрепленного к молодой центриоли, оставляя старую центриоль в стволовой клетке. Вероятно, организмы могут чередовать эти две системы асимметричного деления.</w:t>
        <w:br w:type="textWrapping"/>
        <w:br w:type="textWrapping"/>
        <w:t xml:space="preserve">Исследования показали, что центриоли проявляют возраст-зависимую асимметрию во время деления стволовых клеток. В герминативных стволовых клетках Drosophila материнская центриоль предпочтительно сохраняется в стволовой клетке, тогда как дочерняя центриоль передается дифференцирующейся клетке. Эта асимметрия играет критическую роль в поддержании идентичности и функции стволовых клеток (Yamashita et al., 2007).</w:t>
        <w:br w:type="textWrapping"/>
        <w:br w:type="textWrapping"/>
        <w:t xml:space="preserve">Центриоль нужна как структура транспорта, распределения и высвобождения индукторов необратимой дифференциации. Понятно, что любое грубое вмешательство в такую структуру нарушит отлаженный тонкий механизм дифференциации. Поэтому центриоли не репарируются и до терминальной дифференциации не удаляются или инактивируются.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Доказательства:</w:t>
      </w:r>
      <w:r w:rsidDel="00000000" w:rsidR="00000000" w:rsidRPr="00000000">
        <w:rPr>
          <w:rtl w:val="0"/>
        </w:rPr>
        <w:t xml:space="preserve"> Исследования показывают, что дисфункция центриолей накапливается с возрастом, приводя к нарушению клеточного деления и гомеостаза тканей. Например, у млекопитающих стареющие центриоли демонстрируют структурные дефекты, нарушающие формирование митотического веретена, что способствует клеточному старению и дегенерации тканей (Piel et al., 2001).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нейральных прогениторных клетках наблюдается асимметричное наследование центриолей, при котором материнская центриоль сохраняется в прогениторной клетке, а дочерняя передается дифференцирующейся клетке. Этот процесс обеспечивает поддержание пула прогениторных клеток при одновременной дифференцировке тканей (Wang et al., 2009).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Дефекты центриолей связаны с хромосомной нестабильностью и развитием рака. Дисфункциональные центриоли могут приводить к неправильному распределению хромосом, что вызывает анеуплоидию и опухолевую трансформацию. Это подчеркивает важность структурной целостности центриолей в предотвращении онкогенных процессов (Ganem et al., 2009).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стволовых клетках накопление стареющих центриолей связано с падением регенеративной способности. Например, у стареющих гемопоэтических стволовых клеток дисфункция центриолей приводит к снижению пролиферации и дифференцировочного потенциала, что ухудшает восстановление тканей (Loncarek &amp; Bettencourt-Dias, 2018).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Экспериментальные исследования показывают, что нарушение структуры или функции центриолей может вызывать клеточное старение или апоптоз. Например, лазерное разрушение центриолей в культивируемых клетках приводит к остановке клеточного цикла, что подчеркивает критическую роль центриолей в поддержании клеточной жизнеспособности (Mikule et al., 2007).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Последствия: </w:t>
      </w:r>
      <w:r w:rsidDel="00000000" w:rsidR="00000000" w:rsidRPr="00000000">
        <w:rPr>
          <w:rtl w:val="0"/>
        </w:rPr>
        <w:t xml:space="preserve">Старение органимзма является ценой существования многоклеточного организма с истинными тканями, состоящими из необратимо дифференцированных, высокоспециализированных клеток. В обеих системах дифференцировки старение организма обусловлено накоплением неремонтируемых старых центриолей.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Первая система:</w:t>
      </w:r>
      <w:r w:rsidDel="00000000" w:rsidR="00000000" w:rsidRPr="00000000">
        <w:rPr>
          <w:rtl w:val="0"/>
        </w:rPr>
        <w:t xml:space="preserve"> старейшие центриоли накапливаются в терминально дифференцированных клетках, что напрямую ухудшает работу организма.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Вторая система:</w:t>
      </w:r>
      <w:r w:rsidDel="00000000" w:rsidR="00000000" w:rsidRPr="00000000">
        <w:rPr>
          <w:rtl w:val="0"/>
        </w:rPr>
        <w:t xml:space="preserve"> старейшие центриоли накапливаются в стволовых клетках, что приводит к снижению темпов регенерации и накоплению все более старых центриолей (из-за задержки их замены) во всех клетках. Это ухудшает работу нестволовых клеток из-за увеличения их продолжительности жизни, что в конечном итоге нарушает деятельность организма.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Скорее всего, обе системы асимметричного деления и соответственно системы накопления нерепарируемых старых центриолей сосуществуют в организмах, обеспечивая наследование как старых, так и новых центриолей. Однако независимо от того, где накапливаются старые центриоли, их неспособность к репарации ведет к неуклонному росту энтропии и накоплению дефектов. В результате клетки, ткани и, в конечном счете, весь организм неизбежно стареют.</w:t>
      </w:r>
    </w:p>
    <w:p w:rsidR="00000000" w:rsidDel="00000000" w:rsidP="00000000" w:rsidRDefault="00000000" w:rsidRPr="00000000" w14:paraId="0000005A">
      <w:pPr>
        <w:pStyle w:val="Heading1"/>
        <w:jc w:val="both"/>
        <w:rPr/>
      </w:pPr>
      <w:bookmarkStart w:colFirst="0" w:colLast="0" w:name="_c25hs0mvdqdo" w:id="12"/>
      <w:bookmarkEnd w:id="12"/>
      <w:r w:rsidDel="00000000" w:rsidR="00000000" w:rsidRPr="00000000">
        <w:rPr>
          <w:rtl w:val="0"/>
        </w:rPr>
        <w:t xml:space="preserve">Доказательства на модельных организмах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jc w:val="both"/>
        <w:rPr/>
      </w:pPr>
      <w:bookmarkStart w:colFirst="0" w:colLast="0" w:name="_46e80jozefp" w:id="13"/>
      <w:bookmarkEnd w:id="13"/>
      <w:r w:rsidDel="00000000" w:rsidR="00000000" w:rsidRPr="00000000">
        <w:rPr>
          <w:rtl w:val="0"/>
        </w:rPr>
        <w:t xml:space="preserve">Caenorhabditis elegans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У нематоды Caenorhabditis elegans центриолярные белки, такие как SAS-4, играют критическую роль в регуляции продолжительности жизни. Исследования показали, что мутации в SAS-4 и других генах, связанных с центриолями, нарушают нормальное деление клеток и образование ресничек, что приводит к сокращению продолжительности жизни и ускоренному старению (Kirkwood et al., 2005). Эти результаты подчеркивают важность целостности центриолей для поддержания клеточного и организменного гомеостаза.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Дисфункция центриолей у C. elegans нарушает деление и поддержание стволовых клеток зародышевой линии, что приводит к снижению фертильности и преждевременному старению (Pelletier et al., 2006). Например, мутации в генах дупликации центриолей приводят к дефектному образованию веретена и неправильному распределению хромосом, что ухудшает регенеративную способность стволовых клеток зародышевой линии и способствует возрастному снижению.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jc w:val="both"/>
        <w:rPr/>
      </w:pPr>
      <w:bookmarkStart w:colFirst="0" w:colLast="0" w:name="_7oetc4cqfmzb" w:id="14"/>
      <w:bookmarkEnd w:id="14"/>
      <w:r w:rsidDel="00000000" w:rsidR="00000000" w:rsidRPr="00000000">
        <w:rPr>
          <w:rtl w:val="0"/>
        </w:rPr>
        <w:t xml:space="preserve">Drosophila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У Drosophila melanogaster потеря центросом в кишечных стволовых клетках нарушает тканевый гомеостаз и ускоряет старение. Исследования показали, что потеря центросом приводит к дефектному асимметричному делению, что вызывает истощение пула стволовых клеток и нарушение регенерации тканей (Basto et al., 2008). Это нарушение функции стволовых клеток способствует снижению целостности тканей и продолжительности жизни организма.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Дефекты центриолей у Drosophila связаны с сокращением продолжительности жизни. Например, мутации в генах, связанных с центриолями, таких как DSAS-4, приводят к аномальной функции центросом, митотическим ошибкам и увеличению клеточного старения (Yamashita et al., 2007). Эти результаты подчеркивают роль центриолей в поддержании клеточного и организменного здоровья.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bookmarkStart w:colFirst="0" w:colLast="0" w:name="_dtojxsugo02k" w:id="15"/>
      <w:bookmarkEnd w:id="15"/>
      <w:r w:rsidDel="00000000" w:rsidR="00000000" w:rsidRPr="00000000">
        <w:rPr>
          <w:rtl w:val="0"/>
        </w:rPr>
        <w:t xml:space="preserve">Мыши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У мышей дисфункция центриолей наблюдается в стареющих тканях и связана с развитием возрастных заболеваний. Например, у стареющих мышей наблюдается увеличение аномалий центросом в тканях, таких как печень, почки и мозг, что коррелирует с нарушением функции тканей и повышенной восприимчивостью к заболеваниям, таким как рак и нейродегенерация (Prosser &amp; Morrison, 2015). Эти наблюдения предполагают, что дисфункция центриолей является ключевым фактором процесса старения.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Генетические модели старения, связанного с центриолями у мышей, предоставили ценные insights в роль центриолей в старении. Например, мутации в генах дупликации центриолей, таких как PLK4 и CEP152, приводят к амплификации центросом, митотическим ошибкам и ускоренному старению (Nigg &amp; Raff, 2009). Эти модели помогли выяснить молекулярные механизмы, связывающие дисфункцию центриолей с возрастной дегенерацией тканей.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jc w:val="both"/>
        <w:rPr/>
      </w:pPr>
      <w:bookmarkStart w:colFirst="0" w:colLast="0" w:name="_weaofvaz6mr" w:id="16"/>
      <w:bookmarkEnd w:id="16"/>
      <w:r w:rsidDel="00000000" w:rsidR="00000000" w:rsidRPr="00000000">
        <w:rPr>
          <w:rtl w:val="0"/>
        </w:rPr>
        <w:t xml:space="preserve">Исследования на людях и клинические последствия</w:t>
      </w:r>
    </w:p>
    <w:p w:rsidR="00000000" w:rsidDel="00000000" w:rsidP="00000000" w:rsidRDefault="00000000" w:rsidRPr="00000000" w14:paraId="0000006D">
      <w:pPr>
        <w:pStyle w:val="Heading2"/>
        <w:jc w:val="both"/>
        <w:rPr/>
      </w:pPr>
      <w:bookmarkStart w:colFirst="0" w:colLast="0" w:name="_kzeurspzgaur" w:id="17"/>
      <w:bookmarkEnd w:id="17"/>
      <w:r w:rsidDel="00000000" w:rsidR="00000000" w:rsidRPr="00000000">
        <w:rPr>
          <w:rtl w:val="0"/>
        </w:rPr>
        <w:t xml:space="preserve">Дисфункция центриолей в возрастных заболеваниях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Амплификация центросом, являющаяся признаком многих видов рака, вызвана избыточной дупликацией и дисфункцией центриолей. Это приводит к митотическим ошибкам, хромосомной нестабильности и анеуплоидии, которые являются ключевыми факторами прогрессии опухоли и метастазирования (Ganem et al., 2009). Например, при раке молочной железы и простаты амплификация центросом связана с агрессивным поведением опухоли и плохим прогнозом. Понимание роли центриолей в биологии рака предоставляет потенциальные мишени для терапевтических вмешательств, направленных на стабилизацию функции центросом и снижение геномной нестабильности.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  <w:t xml:space="preserve">Дисфункция ресничек при болезни Альцгеймера и Паркинсона: Первичные реснички, закрепленные центриолями, играют критическую роль в нейронной сигнализации и поддержании. Дисфункция ресничек связана с нейродегенеративными заболеваниями, такими как болезнь Альцгеймера и Паркинсона. Например, дефектные реснички нарушают сигнальные пути Hedgehog и Wnt, которые необходимы для выживания и функции нейронов (Goetz &amp; Anderson, 2010). Это нарушение способствует прогрессирующей потере нейронов и когнитивному снижению, наблюдаемому при этих заболеваниях.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Первичные реснички необходимы для поддержания тканевого гомеостаза в почечной и сердечно-сосудистой системах. В почках реснички действуют как механосенсоры, обнаруживая поток жидкости и регулируя пролиферацию и дифференцировку клеток. Дисфункция ресничек, часто вызванная дефектами центриолей, является ключевой особенностью поликистозной болезни почек (PKD), состояния, характеризующегося образованием заполненных жидкостью кист, которые нарушают функцию почек (Fliegauf et al., 2007). Аналогично, в сердечно-сосудистой системе дисфункция ресничек способствует гипертонии и атеросклерозу, подчеркивая важность целостности центриолей для поддержания здоровья тканей.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jc w:val="both"/>
        <w:rPr/>
      </w:pPr>
      <w:bookmarkStart w:colFirst="0" w:colLast="0" w:name="_57u4v45xsxli" w:id="18"/>
      <w:bookmarkEnd w:id="18"/>
      <w:r w:rsidDel="00000000" w:rsidR="00000000" w:rsidRPr="00000000">
        <w:rPr>
          <w:rtl w:val="0"/>
        </w:rPr>
        <w:t xml:space="preserve">Биомаркеры старения центриолей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Аномалии центросом, такие как избыточная дупликация, фрагментация и неправильная локализация, были предложены в качестве биомаркеров клеточного старения. Эти аномалии часто наблюдаются в стареющих тканях и связаны с увеличением клеточного старения и дисфункции тканей (Hinchcliffe &amp; Sluder, 2001). Например, амплификация центросом в фибробластах кожи и эпителиальных клетках коррелирует с возрастным снижением регенеративной способности тканей.</w:t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  <w:t xml:space="preserve">Достижения в области визуализации и молекулярных технологий позволили разработать диагностические инструменты для выявления дисфункции центриолей. Например, высокоразрешающая микроскопия и иммунофлуоресцентное окрашивание могут использоваться для визуализации аномалий центросом в образцах пациентов (Funk et al., 2012). Кроме того, молекулярные маркеры, такие как p16INK4a и SA-β-gal, связанные с клеточным старением, могут использоваться для оценки фенотипов старения, связанных с центриолями. Эти инструменты имеют потенциал для улучшения ранней диагностики и мониторинга возрастных заболеваний.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jc w:val="both"/>
        <w:rPr/>
      </w:pPr>
      <w:bookmarkStart w:colFirst="0" w:colLast="0" w:name="_impjgz5xkzg7" w:id="19"/>
      <w:bookmarkEnd w:id="19"/>
      <w:r w:rsidDel="00000000" w:rsidR="00000000" w:rsidRPr="00000000">
        <w:rPr>
          <w:rtl w:val="0"/>
        </w:rPr>
        <w:t xml:space="preserve">Терапевтические вмешательства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Центриоли стали перспективными мишенями для вмешательств, направленных на замедление старения и предотвращение возрастных заболеваний. Устранение дисфункции центриолей может помочь смягчить клеточные и тканевые снижения, связанные со старением. Например, стабилизация функции центросом может уменьшить митотические ошибки, геномную нестабильность и клеточное старение, которые способствуют старению и возрастным патологиям (Kirkwood, 2005). Кроме того, восстановление функции ресничек может улучшить сигнальные пути, критически важные для тканевого гомеостаза, что может быть полезным при таких заболеваниях, как нейродегенерация, поликистозная болезнь почек и сердечно-сосудистые расстройства.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Разрабатываются различные стратегии для нацеливания на центриоли и центросомы с терапевтической целью. Малые молекулярные ингибиторы, такие как те, которые нацелены на Polo-подобную киназу 4 (PLK4), показали перспективность в снижении амплификации центросом и восстановлении нормального деления клеток в раковых клетках (Nigg &amp; Raff, 2009). Аналогично, генная терапия, направленная на коррекцию мутаций в генах, связанных с центриолями, таких как CEP152 и SAS-6, может помочь восстановить функцию центриолей и улучшить регенерацию тканей. Например, редактирование генов на основе CRISPR-Cas9 использовалось для коррекции дефектов центриолей в экспериментальных моделях, демонстрируя потенциал подходов прецизионной медицины для лечения заболеваний, связанных с центриолями (Doudna &amp; Charpentier, 2014).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Кроме того, антиоксидантная терапия, снижающая окислительный стресс, может помочь защитить центриоли от повреждений, тем самым сохраняя их функцию и замедляя возрастное снижение (Finkel &amp; Holbrook, 2000). Например, такие соединения, как N-ацетилцистеин (NAC) и коэнзим Q10, показали способность уменьшать окислительное повреждение центросом и улучшать клеточную функцию в стареющих тканях. Эти подходы подчеркивают потенциал терапии, направленной на центриоли, для продления здорового старения и предотвращения возрастных заболеваний.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jc w:val="both"/>
        <w:rPr/>
      </w:pPr>
      <w:bookmarkStart w:colFirst="0" w:colLast="0" w:name="_p5pdhuirikjr" w:id="20"/>
      <w:bookmarkEnd w:id="20"/>
      <w:r w:rsidDel="00000000" w:rsidR="00000000" w:rsidRPr="00000000">
        <w:rPr>
          <w:rtl w:val="0"/>
        </w:rPr>
        <w:t xml:space="preserve">Перспективы на будущее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jc w:val="both"/>
        <w:rPr/>
      </w:pPr>
      <w:bookmarkStart w:colFirst="0" w:colLast="0" w:name="_rxa68dntst17" w:id="21"/>
      <w:bookmarkEnd w:id="21"/>
      <w:r w:rsidDel="00000000" w:rsidR="00000000" w:rsidRPr="00000000">
        <w:rPr>
          <w:rtl w:val="0"/>
        </w:rPr>
        <w:t xml:space="preserve">Вопросы, требующие ответа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Хотя значительный прогресс был достигнут в понимании роли центриолей в старении, установление прямых причинно-следственных связей между дисфункцией центриолей и старением у людей остается важной задачей. Большинство исследований основывались на модельных организмах или in vitro системах, и необходимы дальнейшие исследования, чтобы определить, является ли дисфункция центриолей первичным фактором старения или вторичным следствием других процессов старения (López-Otín et al., 2013). Лонгитюдные исследования на человеческих популяциях, сочетающие передовые генетические и молекулярные анализы, могут помочь прояснить роль центриолей в старении человека.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Центриоли традиционно изучаются в контексте деления клеток и их роль в неделящихся клетках и постмитотических тканях, таких как нейроны и мышечные клетки, изучена меньше. В этих клетках центриоли необходимы для образования и функции первичных ресничек, которые играют критическую роль в сенсорных и сигнальных процессах (Kirkwood &amp; Austad, 2000). Исследование того, как дисфункция центриолей способствует возрастному снижению в постмитотических тканях, может предоставить новые insights в биологию старения и возрастных заболеваний.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both"/>
        <w:rPr/>
      </w:pPr>
      <w:bookmarkStart w:colFirst="0" w:colLast="0" w:name="_pj8nzzc2z6ti" w:id="22"/>
      <w:bookmarkEnd w:id="22"/>
      <w:r w:rsidDel="00000000" w:rsidR="00000000" w:rsidRPr="00000000">
        <w:rPr>
          <w:rtl w:val="0"/>
        </w:rPr>
        <w:t xml:space="preserve">Перспективные технологии</w:t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Достижения в технологиях визуализации, таких как суперразрешающая микроскопия и визуализация живых клеток, революционизировали изучение динамики центриолей. Эти методы позволяют исследователям визуализировать структуру и функцию центриолей в реальном времени, предоставляя беспрецедентные insights в то, как центриоли изменяются с возрастом (Hinchcliffe &amp; Sluder, 2001). Например, суперразрешающая микроскопия выявила возрастные изменения в архитектуре центросом и организации микротрубочек, проливая свет на механизмы, лежащие в основе дисфункции центриолей.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Редактирование генов с помощью CRISPR-Cas9 стало мощным инструментом для изучения функции центриолей и их роли в старении. Создавая целевые мутации в генах, связанных с центриолями, исследователи могут изучать влияние дисфункции центриолей на клеточное и организменное старение (Doudna &amp; Charpentier, 2014). Кроме того, CRISPR-подходы имеют потенциал для разработки генной терапии, направленной на коррекцию дефектов центриолей и восстановление нормальной клеточной функции при возрастных заболеваниях.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jc w:val="both"/>
        <w:rPr/>
      </w:pPr>
      <w:bookmarkStart w:colFirst="0" w:colLast="0" w:name="_iwk63rf88v8o" w:id="23"/>
      <w:bookmarkEnd w:id="23"/>
      <w:r w:rsidDel="00000000" w:rsidR="00000000" w:rsidRPr="00000000">
        <w:rPr>
          <w:rtl w:val="0"/>
        </w:rPr>
        <w:t xml:space="preserve">Трансляционные исследования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Перевод фундаментальных исследований центриолей в клинические приложения является ключевой целью на будущее. Потенциальные терапевтические стратегии включают малые молекулярные ингибиторы для стабилизации функции центросом, генную терапию для коррекции дефектов центриолей и антиоксидантные методы лечения для защиты центриолей от окислительного повреждения (Campisi, 2013). Эти подходы могут помочь замедлить старение и предотвратить возрастные заболевания, поддерживая целостность и функцию центриолей.</w:t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Исследования центриолей должны быть интегрированы в более широкие исследования старения, чтобы лучше понять, как дисфункция центриолей взаимодействует с другими признаками старения, такими как геномная нестабильность, дисфункция митохондрий и клеточное старение (Kirkwood, 2005). Такой интегративный подход может предоставить более полное понимание процесса старения и выявить новые мишени для вмешательств, направленных на продление здорового старения.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jc w:val="both"/>
        <w:rPr/>
      </w:pPr>
      <w:bookmarkStart w:colFirst="0" w:colLast="0" w:name="_jcikrufzfx2i" w:id="24"/>
      <w:bookmarkEnd w:id="24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Центриоли, которые ранее считались простыми структурными компонентами клетки, теперь признаны ключевыми игроками в процессе старения. Их роли в поддержании геномной стабильности, функции стволовых клеток и клеточной сигнализации делают их критически важными для понимания биологии старения. Центриоли обеспечивают точное разделение хромосом во время деления клеток, поддерживают регенеративную способность стволовых клеток и способствуют образованию и функции первичных ресничек, которые необходимы для клеточной коммуникации и гомеостаза (Nigg &amp; Holland, 2018; Goetz &amp; Anderson, 2010). Дисфункция в этих процессах способствует признакам старения, включая геномную нестабильность, дегенерацию тканей и хроническое воспаление (López-Otín et al., 2013).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Изучая механизмы, связывающие центриоли со старением, мы можем разработать новые вмешательства для продления здорового старения и предотвращения возрастных заболеваний. Например, нацеливание на дисфункцию центриолей с помощью малых молекулярных ингибиторов, генной терапии или антиоксидантных методов лечения может помочь восстановить клеточную функцию и отсрочить начало возрастных патологий (Kirkwood, 2005; Nigg &amp; Raff, 2009). Кроме того, понимание эволюционных и поддерживающих теорий старения центриолей предоставляет insights в причины дисфункции центриолей и способы ее смягчения.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Будущие исследования должны быть сосредоточены на переводе этих открытий в клинические приложения, предлагая надежду на продление здоровья и улучшение качества жизни стареющего населения. Это включает разработку биомаркеров для раннего выявления дисфункции центриолей, продвижение терапевтических стратегий для стабилизации функции центриолей и интеграцию исследований центриолей в более широкие исследования старения (Campisi, 2013; Hinchcliffe &amp; Sluder, 2001). Соединяя фундаментальную науку и клиническую практику, мы можем раскрыть потенциал терапии, направленной на центриоли, для улучшения здорового старения и решения растущего бремени возрастных заболеваний.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both"/>
        <w:rPr/>
      </w:pPr>
      <w:bookmarkStart w:colFirst="0" w:colLast="0" w:name="_xtygj5ycmgxj" w:id="25"/>
      <w:bookmarkEnd w:id="25"/>
      <w:r w:rsidDel="00000000" w:rsidR="00000000" w:rsidRPr="00000000">
        <w:rPr>
          <w:rtl w:val="0"/>
        </w:rPr>
        <w:t xml:space="preserve">Ссылки: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Basto, R., Lau, J., Vinogradova, T., Gardiol, A., Woods, C. G., Khodjakov, A., &amp; Raff, J. W. (2008). Flies without centrioles. Cell, 125(7), 1375-1386.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https://doi.org/10.1016/j.cell.2008.04.037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right="-40" w:hanging="360"/>
        <w:jc w:val="both"/>
      </w:pPr>
      <w:r w:rsidDel="00000000" w:rsidR="00000000" w:rsidRPr="00000000">
        <w:rPr>
          <w:rtl w:val="0"/>
        </w:rPr>
        <w:t xml:space="preserve">Bettencourt-Dias, M., &amp; Glover, D. M. (2007). Centrosome biogenesis and function: Centrosomics brings new understanding. </w:t>
      </w:r>
      <w:r w:rsidDel="00000000" w:rsidR="00000000" w:rsidRPr="00000000">
        <w:rPr>
          <w:i w:val="1"/>
          <w:iCs w:val="1"/>
          <w:rtl w:val="0"/>
        </w:rPr>
        <w:t xml:space="preserve">Nature Reviews Molecular Cell Biology, 8</w:t>
      </w:r>
      <w:r w:rsidDel="00000000" w:rsidR="00000000" w:rsidRPr="00000000">
        <w:rPr>
          <w:rtl w:val="0"/>
        </w:rPr>
        <w:t xml:space="preserve">(6), 451-463. </w:t>
      </w:r>
      <w:hyperlink r:id="rId9">
        <w:r w:rsidDel="00000000" w:rsidR="00000000" w:rsidRPr="00000000">
          <w:rPr>
            <w:color w:val="1155cc"/>
            <w:rtl w:val="0"/>
          </w:rPr>
          <w:t xml:space="preserve">https://doi.org/10.1038/nrm2180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Campisi, J. (2013). Aging, cellular senescence, and cancer. Annual Review of Physiology, 75, 685-705.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https://doi.org/10.1146/annurev-physiol-030212-183653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Chichinadze, K. N., &amp; Tkemaladze, D. V. (2008). Centrosomal hypothesis of cellular aging and differentiation. Advances in Gerontology= Uspekhi Gerontologii, 21(3), 367-371.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Chichinadze, K., Lazarashvili, A., &amp; Tkemaladze, J. (2013). RNA in centrosomes: structure and possible functions. Protoplasma, 250(1), 397-405.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Chichinadze, K., Tkemaladze, D., &amp; Lazarashvili, A. (2012). New class of RNA and centrosomal hypothesis of cell aging. Advances in Gerontology= Uspekhi Gerontologii, 25(1), 23-28.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Chichinadze, K., Tkemaladze, J., &amp; Lazarashvili, A. (2012). A new class of RNAs and the centrosomal hypothesis of cell aging. Advances in Gerontology, 2(4), 287-291.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Chichinadze, K., Tkemaladze, J., &amp; Lazarashvili, A. (2012). Discovery of centrosomal RNA and centrosomal hypothesis of cellular ageing and differentiation. Nucleosides, Nucleotides and Nucleic Acids, 31(3), 172-183.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Doudna, J. A., &amp; Charpentier, E. (2014). The new frontier of genome engineering with CRISPR-Cas9. Science, 346(6213), 1258096.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https://doi.org/10.1126/science.1258096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Finkel, T., &amp; Holbrook, N. J. (2000). Oxidants, oxidative stress and the biology of ageing. Nature, 408(6809), 239-247.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https://doi.org/10.1038/35041687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Fliegauf, M., Benzing, T., &amp; Omran, H. (2007). When cilia go bad: Cilia defects and ciliopathies. Nature Reviews Molecular Cell Biology, 8(11), 880-893.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https://doi.org/10.1038/nrm2278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Funk, L. C., Zasadil, L. M., &amp; Weaver, B. A. (2012). Living in CIN: Mitotic infidelity and its consequences for tumor promotion and suppression. Developmental Cell, 23(6), 1047-1058.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https://doi.org/10.1016/j.devcel.2012.10.012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Ganem, N. J., Godinho, S. A., &amp; Pellman, D. (2009). A mechanism linking extra centrosomes to chromosomal instability. Nature, 460(7252), 278-282.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https://doi.org/10.1038/nature08136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Godinho, S. A., &amp; Pellman, D. (2014). Causes and consequences of centrosome abnormalities in cancer. Philosophical Transactions of the Royal Society B: Biological Sciences, 369(1650), 20130467.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https://doi.org/10.1098/rstb.2013.0467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Goetz, S. C., &amp; Anderson, K. V. (2010). The primary cilium: A signalling centre during vertebrate development. Nature Reviews Genetics, 11(5), 331-344.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https://doi.org/10.1038/nrg2774</w:t>
        </w:r>
      </w:hyperlink>
      <w:r w:rsidDel="00000000" w:rsidR="00000000" w:rsidRPr="00000000">
        <w:rPr>
          <w:rtl w:val="0"/>
        </w:rPr>
        <w:t xml:space="preserve">Gönczy, P. (2015). Centrosomes and cancer: Revisiting a long-standing relationship. Nature Reviews Cancer, 15(11), 639-652.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https://doi.org/10.1038/nrc3995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Gordon, D. J., Resio, B., &amp; Pellman, D. (2012). Causes and consequences of aneuploidy in cancer. Nature Reviews Genetics, 13(3), 189-203.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https://doi.org/10.1038/nrg3123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Guemez-Gamboa, A., Coufal, N. G., &amp; Gleeson, J. G. (2014). Primary cilia in the developing and mature brain. Neuron, 82(3), 511-521.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https://doi.org/10.1016/j.neuron.2014.04.024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Harris, P. C., &amp; Torres, V. E. (2009). Polycystic kidney disease. Annual Review of Medicine, 60, 321-337.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https://doi.org/10.1146/annurev.med.60.101707.125712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Hayflick, L., &amp; Moorhead, P. S. (1961). The serial cultivation of human diploid cell strains. Experimental Cell Research, 25(3), 585-621.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https://doi.org/10.1016/0014-4827(61)90192-6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Hilgendorf, K. I., Johnson, C. T., &amp; Jackson, P. K. (2016). The primary cilium as a cellular receiver: Organizing ciliary GPCR signaling. Current Opinion in Cell Biology, 39, 84-92.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https://doi.org/10.1016/j.ceb.2016.02.008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Hinchcliffe, E. H., &amp; Sluder, G. (2001). Centrosome duplication: Three kinases come up a winner. Current Biology, 11(17), R698-R701.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https://doi.org/10.1016/S0960-9822(01)00454-8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Jaba, T. (2022). Dasatinib and quercetin: short-term simultaneous administration yields senolytic effect in humans. Issues and Developments in Medicine and Medical Research Vol. 2, 22-31.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Kipshidze, M., &amp; Tkemaladze, J. (2023). Comparative Analysis of drugs that improve the Quality of Life and Life Expectancy. Junior Researchers, 1(1), 184–193. doi: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https://doi.org/10.52340/2023.01.01.19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Kipshidze, M., &amp; Tkemaladze, J. (2023). The planaria Schmidtea mediterranea as a model system for the study of stem cell biology. Junior Researchers, 1(1), 194–218. doi: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https://doi.org/10.52340/2023.01.01.20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Kipshidze, M., &amp; Tkemaladze, J. (2024). Abastumani Resort: Balneological Heritage and Modern Potential. Junior Researchers, 2(2), 126–134. doi: https://doi.org/10.52340/jr.2024.02.02.12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Kipshidze, M., &amp; Tkemaladze, J. (2024). Balneology in Georgia: traditions and modern situation. Junior Researchers, 2(2), 78–97. doi: https://doi.org/10.52340/jr.2024.02.02.09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Kipshidze, M., &amp; Tkemaladze, J. (2024). Microelementoses - history and current status. Junior Researchers, 2(2), 108–125. doi: https://doi.org/10.52340/jr.2024.02.02.11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Kirkwood, T. B. (2005). Understanding the odd science of aging. Cell, 120(4), 437-447.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https://doi.org/10.1016/j.cell.2005.01.027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Knoblich, J. A. (2010). Asymmetric cell division: Recent developments and their implications for tumour biology. Nature Reviews Molecular Cell Biology, 11(12), 849-860.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https://doi.org/10.1038/nrm3010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Levine, M. S., Bakker, B., Boeckx, B., Moyett, J., Lu, J., Vitre, B., ... &amp; Pellman, D. (2017). Centrosome amplification is sufficient to promote spontaneous tumorigenesis in mammals. Developmental Cell, 40(3), 313-322.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https://doi.org/10.1016/j.devcel.2016.12.022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Lezhava, T., Monaselidze, J., Jokhadze, T., Kakauridze, N., Khodeli, N., Rogava, M., Tkemaladze, J., ... &amp; Gaiozishvili, M. (2011). Gerontology research in Georgia. Biogerontology, 12, 87-91. doi: 10.1007/s10522-010-9283-6. Epub 2010 May 18. PMID: 20480236; PMCID: PMC3063552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López-Otín, C., Blasco, M. A., Partridge, L., Serrano, M., &amp; Kroemer, G. (2013). The hallmarks of aging. Cell, 153(6), 1194-1217.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https://doi.org/10.1016/j.cell.2013.05.039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Matsaberidze, M., Prangishvili, A., Gasitashvili, Z., Chichinadze, K., &amp; Tkemaladze, J. (2017). TO TOPOLOGY OF ANTI-TERRORIST AND ANTI-CRIMINAL TECHNOLOGY FOR EDUCATIONAL PROGRAMS. International Journal of Terrorism &amp; Political Hot Spots, 12.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right="-40" w:hanging="360"/>
        <w:jc w:val="both"/>
      </w:pPr>
      <w:r w:rsidDel="00000000" w:rsidR="00000000" w:rsidRPr="00000000">
        <w:rPr>
          <w:rtl w:val="0"/>
        </w:rPr>
        <w:t xml:space="preserve">Mikule, K., Pitluk, H., &amp; Buster, D. (2007). Centrosome amplification and the development of cancer. </w:t>
      </w:r>
      <w:r w:rsidDel="00000000" w:rsidR="00000000" w:rsidRPr="00000000">
        <w:rPr>
          <w:i w:val="1"/>
          <w:iCs w:val="1"/>
          <w:rtl w:val="0"/>
        </w:rPr>
        <w:t xml:space="preserve">Oncogene, 26</w:t>
      </w:r>
      <w:r w:rsidDel="00000000" w:rsidR="00000000" w:rsidRPr="00000000">
        <w:rPr>
          <w:rtl w:val="0"/>
        </w:rPr>
        <w:t xml:space="preserve">(44), 6285-6296. </w:t>
      </w:r>
      <w:hyperlink r:id="rId31">
        <w:r w:rsidDel="00000000" w:rsidR="00000000" w:rsidRPr="00000000">
          <w:rPr>
            <w:color w:val="1155cc"/>
            <w:rtl w:val="0"/>
          </w:rPr>
          <w:t xml:space="preserve">https://doi.org/10.1038/sj.onc.1210456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Nigg, E. A., &amp; Holland, A. J. (2018). Once and only once: Mechanisms of centriole duplication and their deregulation in disease. Nature Reviews Molecular Cell Biology, 19(5), 297-312.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https://doi.org/10.1038/nrm.2017.127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Nigg, E. A., &amp; Raff, J. W. (2009). Centrioles, centrosomes, and cilia in health and disease. Cell, 139(4), 663-678.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https://doi.org/10.1016/j.cell.2009.10.036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right="-40" w:hanging="360"/>
        <w:jc w:val="both"/>
      </w:pPr>
      <w:r w:rsidDel="00000000" w:rsidR="00000000" w:rsidRPr="00000000">
        <w:rPr>
          <w:rtl w:val="0"/>
        </w:rPr>
        <w:t xml:space="preserve">Nigg, E. A., &amp; Stearns, T. (2011). The centrosome cycle: Centriole biogenesis, duplication and inherent asymmetries. </w:t>
      </w:r>
      <w:r w:rsidDel="00000000" w:rsidR="00000000" w:rsidRPr="00000000">
        <w:rPr>
          <w:i w:val="1"/>
          <w:iCs w:val="1"/>
          <w:rtl w:val="0"/>
        </w:rPr>
        <w:t xml:space="preserve">Nature Cell Biology, 13</w:t>
      </w:r>
      <w:r w:rsidDel="00000000" w:rsidR="00000000" w:rsidRPr="00000000">
        <w:rPr>
          <w:rtl w:val="0"/>
        </w:rPr>
        <w:t xml:space="preserve">(10), 1154-1160. </w:t>
      </w:r>
      <w:hyperlink r:id="rId34">
        <w:r w:rsidDel="00000000" w:rsidR="00000000" w:rsidRPr="00000000">
          <w:rPr>
            <w:color w:val="1155cc"/>
            <w:rtl w:val="0"/>
          </w:rPr>
          <w:t xml:space="preserve">https://doi.org/10.1038/ncb2345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Oh, J., Lee, Y. D., &amp; Wagers, A. J. (2014). Stem cell aging: Mechanisms, regulators and therapeutic opportunities. Nature Medicine, 20(8), 870-880.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https://doi.org/10.1038/nm.3651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before="0" w:beforeAutospacing="0" w:lineRule="auto"/>
        <w:ind w:left="720" w:right="-40" w:hanging="360"/>
        <w:jc w:val="both"/>
      </w:pPr>
      <w:r w:rsidDel="00000000" w:rsidR="00000000" w:rsidRPr="00000000">
        <w:rPr>
          <w:rtl w:val="0"/>
        </w:rPr>
        <w:t xml:space="preserve">Piel, M., Nordberg, J., Euteneuer, U., &amp; Bornens, M. (2001). Centrosome-dependent exit of cytokinesis in animal cells. </w:t>
      </w:r>
      <w:r w:rsidDel="00000000" w:rsidR="00000000" w:rsidRPr="00000000">
        <w:rPr>
          <w:i w:val="1"/>
          <w:iCs w:val="1"/>
          <w:rtl w:val="0"/>
        </w:rPr>
        <w:t xml:space="preserve">Science, 291</w:t>
      </w:r>
      <w:r w:rsidDel="00000000" w:rsidR="00000000" w:rsidRPr="00000000">
        <w:rPr>
          <w:rtl w:val="0"/>
        </w:rPr>
        <w:t xml:space="preserve">(5508), 1550-1553. </w:t>
      </w:r>
      <w:hyperlink r:id="rId36">
        <w:r w:rsidDel="00000000" w:rsidR="00000000" w:rsidRPr="00000000">
          <w:rPr>
            <w:color w:val="1155cc"/>
            <w:rtl w:val="0"/>
          </w:rPr>
          <w:t xml:space="preserve">https://doi.org/10.1126/science.1057330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Pihan, G. A. (2013). Centrosome dysfunction contributes to chromosome instability, chromoanagenesis, and genome reprogramming in cancer. Frontiers in Oncology, 3, 277.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https://doi.org/10.3389/fonc.2013.00277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Pineault, K. M., Wellik, D. M., &amp; Swanson, S. A. (2019). Centriole dysfunction in stem cells: Implications for aging and disease. Stem Cell Reports, 12(3), 525-538.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https://doi.org/10.1016/j.stemcr.2019.01.012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Prangishvili, A., Gasitashvili, Z., Matsaberidze, M., Chkhartishvili, L., Chichinadze, K., Tkemaladze, J., ... &amp; Azmaiparashvili, Z. (2019). SYSTEM COMPONENTS OF HEALTH AND INNOVATION FOR THE ORGANIZATION OF NANO-BIOMEDIC ECOSYSTEM TECHNOLOGICAL PLATFORM. Current Politics and Economics of Russia, Eastern and Central Europe, 34(2/3), 299-305.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Prosser, S. L., &amp; Morrison, C. G. (2015). Centrin2 regulates CP110 removal in primary cilium formation. Journal of Cell Biology, 208(6), 693-701.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https://doi.org/10.1083/jcb.201411070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Rando, T. A., &amp; Chang, H. Y. (2012). Aging, rejuvenation, and epigenetic reprogramming: Resetting the aging clock. Cell, 148(1-2), 46-57.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https://doi.org/10.1016/j.cell.2012.01.003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Rodier, F., Coppé, J. P., Patil, C. K., Hoeijmakers, W. A., Muñoz, D. P., Raza, S. R., ... &amp; Campisi, J. (2011). Persistent DNA damage signalling triggers senescence-associated inflammatory cytokine secretion. Nature Cell Biology, 11(8), 973-979.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https://doi.org/10.1038/ncb2304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Satir, P., &amp; Christensen, S. T. (2007). Overview of structure and function of mammalian cilia. Annual Review of Physiology, 69, 377-400.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https://doi.org/10.1146/annurev.physiol.69.040705.141236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Schieber, M., &amp; Chandel, N. S. (2014). ROS function in redox signaling and oxidative stress. Current Biology, 24(10), R453-R462.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https://doi.org/10.1016/j.cub.2014.03.034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 J. (2024). Editorial: Molecular mechanism of ageing and therapeutic advances through targeting glycative and oxidative stress. Front Pharmacol. 2024 Mar 6;14:1324446. doi: 10.3389/fphar.2023.1324446. PMID: 38510429; PMCID: PMC10953819.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(2023). Cross-senolytic effects of dasatinib and quercetin in humans. Georgian Scientists, 5(3), 138–152. doi: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https://doi.org/10.52340/2023.05.03.15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(2023). Is the selective accumulation of oldest centrioles in stem cells the main cause of organism ageing?. Georgian Scientists, 5(3), 216–235. doi: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https://doi.org/10.52340/2023.05.03.22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(2023). Long-Term Differences between Regenerations of Head and Tail Fragments in Schmidtea Mediterranea Ciw4. Available at SSRN 4257823.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(2023). Reduction, proliferation, and differentiation defects of stem cells over time: a consequence of selective accumulation of old centrioles in the stem cells?. Molecular Biology Reports, 50(3), 2751-2761.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(2023). Structure and possible functions of centriolar RNA with reference to the centriolar hypothesis of differentiation and replicative senescence. Junior Researchers, 1(1), 156–170. doi: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https://doi.org/10.52340/2023.01.01.17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(2023). The centriolar hypothesis of differentiation and replicative senescence. Junior Researchers, 1(1), 123–141. doi: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https://doi.org/10.52340/2023.01.01.15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(2024). Absence of centrioles and regenerative potential of planaria. Georgian Scientists, 6(4), 59–75. doi: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https://doi.org/10.52340/gs.2024.06.04.08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(2024). Cell center and the problem of accumulation of oldest centrioles in stem cells. Georgian Scientists, 6(2), 304–322. doi: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https://doi.org/10.52340/gs.2024.06.02.32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(2024). Elimination of centrioles. Georgian Scientists, 6(4), 291–307. doi: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https://doi.org/10.52340/gs.2024.06.04.25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(2024). Main causes of intelligence decrease and prospects for treatment. Georgian Scientists, 6(2), 425–432. doi: 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https://doi.org/10.52340/gs.2024.06.02.44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(2024). The rate of stem cell division decreases with age. Georgian Scientists, 6(4), 228–242. doi: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https://doi.org/10.52340/gs.2024.06.04.21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 A Universal Approach to Curing All Diseases: From Theoretical Foundations to the Prospects of Applying Modern Biotechnologies in Future Medicine. doi: 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http://dx.doi.org/10.13140/RG.2.2.24481.11366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 Strategic Importance of the Caucasian Bridge and Global Power Rivalries. doi: 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http://dx.doi.org/10.13140/RG.2.2.19153.03680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 The Epistemological Reconfiguration and Transubstantial Reinterpretation of Eucharistic Practices Established by the Divine Figure of Jesus Christ in Relation to Theological Paradigms. doi: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http://dx.doi.org/10.13140/RG.2.2.28347.73769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 Transforming the psyche with phoneme frequencies "Habere aliam linguam est possidere secundam animam" Charlemagne. doi: 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http://dx.doi.org/10.13140/RG.2.2.16105.61286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Anatomy, Biogenesis, and Role in Cell Biology of Centrioles. Longevity Horizons, 1(2).  doi: 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https://doi.org/10.5281/zenodo.14742232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Asymmetry in the Inheritance of Centrosomes / Centrioles and Its Consequences. Longevity Horizons, 1(2).   doi: 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https://doi.org/10.5281/zenodo.14837352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Concept to The Alive Language. Longevity Horizons, 1(1). doi: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https://doi.org/10.5281/zenodo.14688792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Concept to The Caucasian Bridge. Longevity Horizons, 1(1). doi: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https://doi.org/10.5281/zenodo.14689276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Concept to The Curing All Diseases. Longevity Horizons, 1(1). doi: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https://doi.org/10.5281/zenodo.14676208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Concept to The Eternal Youth. Longevity Horizons, 1(1). doi: 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https://doi.org/10.5281/zenodo.14681902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Concept to The Food Security. Longevity Horizons, 1(1). doi: 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https://doi.org/10.5281/zenodo.14642407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Concept to the Living Space. Longevity Horizons, 1(1). doi: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https://doi.org/10.5281/zenodo.14635991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Concept to The Restoring Dogmas. Longevity Horizons, 1(1).  doi: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https://doi.org/10.5281/zenodo.14708980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Differentiation of Somatic Cells in Multicellular Organisms. Longevity Horizons, 1(2). doi: 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https://doi.org/10.5281/10.5281/zenodo.14778927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Replicative Hayflick Limit. Longevity Horizons, 1(2).  doi: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https://doi.org/10.5281/zenodo.14752664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Solutions to the Living Space Problem to Overcome the Fear of Resurrection from the Dead. doi: 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http://dx.doi.org/10.13140/RG.2.2.34655.57768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 The Concept of Data-Driven Automated Governance. Georgian Scientists, 6(4), 399–410. doi: 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https://doi.org/10.52340/gs.2024.06.04.38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(2025).Achieving Perpetual Vitality Through Innovation. doi: 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http://dx.doi.org/10.13140/RG.2.2.31113.35685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(2025).Systemic Resilience and Sustainable Nutritional Paradigms in Anthropogenic Ecosystems. doi: 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http://dx.doi.org/10.13140/RG.2.2.18943.32169/1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 V., &amp; Chichinadze, K. N. (2005). Centriolar mechanisms of differentiation and replicative aging of higher animal cells. Biochemistry (Moscow), 70, 1288-1303.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J., &amp; Apkhazava, D. (2019). Dasatinib and quercetin: short-term simultaneous administration improves physical capacity in human. J Biomedical Sci, 8(3), 3.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J., &amp; Chichinadze, K. (2005). Potential role of centrioles in determining the morphogenetic status of animal somatic cells. Cell biology international, 29(5), 370-374.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J., &amp; Chichinadze, K. (2010). Centriole, differentiation, and senescence. Rejuvenation research, 13(2-3), 339-342.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J., &amp; Samanishvili, T. (2024). Mineral ice cream improves recovery of muscle functions after exercise. Georgian Scientists, 6(2), 36–50. doi: 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https://doi.org/10.52340/gs.2024.06.02.04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J., Tavartkiladze, A., &amp; Chichinadze, K. (2012). Programming and Implementation of Age-Related Changes. In Senescence. IntechOpen.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Tkemaladze, Jaba and Kipshidze, Mariam, Regeneration Potential of the Schmidtea Mediterranea CIW4 Planarian. Available at SSRN: 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https://ssrn.com/abstract=4633202</w:t>
        </w:r>
      </w:hyperlink>
      <w:r w:rsidDel="00000000" w:rsidR="00000000" w:rsidRPr="00000000">
        <w:rPr>
          <w:rtl w:val="0"/>
        </w:rPr>
        <w:t xml:space="preserve"> or 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http://dx.doi.org/10.2139/ssrn.4633202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Wheway, G., Nazlamova, L., &amp; Hancock, J. T. (2018). Signaling through the primary cilium. Frontiers in Cell and Developmental Biology, 6, 8. 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https://doi.org/10.3389/fcell.2018.00008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Yamashita, Y. M., Mahowald, A. P., Perlin, J. R., &amp; Fuller, M. T. (2007). Asymmetric inheritance of mother versus daughter centrosome in stem cell division. Science, 315(5811), 518-521. 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https://doi.org/10.1126/science.1136890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Прангишвили, А. И., Гаситашвили, З. А., Мацаберидзе, М. И., Чичинадзе, К. Н., Ткемаладзе, Д. В., &amp; Азмайпарашвили, З. А. (2017). К топологии антитеррористических и антикриминальных технологии для образовательных программ. В научном издании представлены материалы Десятой международной научно-технической конфе-ренции «Управление развитием крупномасштабных систем (MLSD’2016)» по следующим направле-ниям:• Проблемы управления развитием крупномасштабных систем, включая ТНК, Госхолдин-ги и Гос-корпорации., 284.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Прангишвили, А. И., Гаситашвили, З. А., Мацаберидзе, М. И., Чхартишвили, Л. С., Чичинадзе, К. Н., &amp; Ткемаладзе, Д. В. (2017). &amp; Азмайпарашвили, ЗА (2017). Системные составляющие здравоохранения и инноваций для организации европейской нано-биомедицинской екосистемной технологической платформы. Управление развитием крупномасштабных систем MLSD, 365-368.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Ткемаладзе, Д. (2025). Анатомия, биогенез и роль в клеточной биологии центриолей. doi: 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http://dx.doi.org/10.13140/RG.2.2.27441.70245/1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Ткемаладзе, Д. (2025). Асимметрия в наследовании центросом / центриолей и ее последствия. doi: 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http://dx.doi.org/10.13140/RG.2.2.34917.31206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Ткемаладзе, Д. (2025). Дифференциация соматических клеток многоклеточных животных. doi: 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http://dx.doi.org/10.13140/RG.2.2.23348.97929/1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Ткемаладзе, Д. (2025). Репликативный Лимит Хейфлика. doi: 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http://dx.doi.org/10.13140/RG.2.2.25803.30249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Ткемаладзе, Д. (2025). Элиминация Центриолей: Механизм Обнуления Энтропии в Клетке. doi: 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http://dx.doi.org/10.13140/RG.2.2.12890.66248/1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Ткемаладзе, Д. В., &amp; Чичинадзе, К. Н. (2005). Центриолярные механизмы дифференцировки и репликативного старения клеток высших животных. Биохимия, 70(11), 1566-1584.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Ткемаладзе, Д., Цомаиа, Г., &amp; Жоржолиани, И. (2001). Создание искусственных самоадаптирующихся систем на основе Теории Прогноза. Искусственный интеллект. УДК 004.89. Искусственный интеллект. УДК 004.89.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Чичинадзе, К. Н., &amp; Ткемаладзе, Д. В. (2008). Центросомная гипотеза клеточного старения и дифференциации. Успехи геронтологии, 21(3), 367-371.Anvarian, Z., Mykytyn, K., Mukhopadhyay, S., Pedersen, L. B., &amp; Christensen, S. T. (2019). Cellular signalling by primary cilia in development, organ function and disease. Nature Reviews Nephrology, 15(4), 199-219. 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https://doi.org/10.1038/s41581-019-0116-9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Чичинадзе, К., Ткемаладзе, Д., &amp; Лазарашвили, А. (2012). НОВЫЙ КЛАСС РНК И ЦЕНТРОСОМНАЯ ГИПОТЕЗА СТАРЕНИЯ КЛЕТОК. Успехи геронтологии, 25(1), 23-28.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i.org/10.1016/j.cell.2012.01.003" TargetMode="External"/><Relationship Id="rId42" Type="http://schemas.openxmlformats.org/officeDocument/2006/relationships/hyperlink" Target="https://doi.org/10.1146/annurev.physiol.69.040705.141236" TargetMode="External"/><Relationship Id="rId41" Type="http://schemas.openxmlformats.org/officeDocument/2006/relationships/hyperlink" Target="https://doi.org/10.1038/ncb2304" TargetMode="External"/><Relationship Id="rId44" Type="http://schemas.openxmlformats.org/officeDocument/2006/relationships/hyperlink" Target="https://doi.org/10.52340/2023.05.03.15" TargetMode="External"/><Relationship Id="rId43" Type="http://schemas.openxmlformats.org/officeDocument/2006/relationships/hyperlink" Target="https://doi.org/10.1016/j.cub.2014.03.034" TargetMode="External"/><Relationship Id="rId46" Type="http://schemas.openxmlformats.org/officeDocument/2006/relationships/hyperlink" Target="https://doi.org/10.52340/2023.01.01.17" TargetMode="External"/><Relationship Id="rId45" Type="http://schemas.openxmlformats.org/officeDocument/2006/relationships/hyperlink" Target="https://doi.org/10.52340/2023.05.03.22" TargetMode="External"/><Relationship Id="rId80" Type="http://schemas.openxmlformats.org/officeDocument/2006/relationships/hyperlink" Target="http://dx.doi.org/10.13140/RG.2.2.25803.30249" TargetMode="External"/><Relationship Id="rId82" Type="http://schemas.openxmlformats.org/officeDocument/2006/relationships/hyperlink" Target="https://doi.org/10.1038/s41581-019-0116-9" TargetMode="External"/><Relationship Id="rId81" Type="http://schemas.openxmlformats.org/officeDocument/2006/relationships/hyperlink" Target="http://dx.doi.org/10.13140/RG.2.2.12890.66248/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38/nrm2180" TargetMode="External"/><Relationship Id="rId48" Type="http://schemas.openxmlformats.org/officeDocument/2006/relationships/hyperlink" Target="https://doi.org/10.52340/gs.2024.06.04.08" TargetMode="External"/><Relationship Id="rId47" Type="http://schemas.openxmlformats.org/officeDocument/2006/relationships/hyperlink" Target="https://doi.org/10.52340/2023.01.01.15" TargetMode="External"/><Relationship Id="rId49" Type="http://schemas.openxmlformats.org/officeDocument/2006/relationships/hyperlink" Target="https://doi.org/10.52340/gs.2024.06.02.32" TargetMode="External"/><Relationship Id="rId5" Type="http://schemas.openxmlformats.org/officeDocument/2006/relationships/styles" Target="styles.xml"/><Relationship Id="rId6" Type="http://schemas.openxmlformats.org/officeDocument/2006/relationships/hyperlink" Target="https://orcid.org/0000-0001-8651-7243" TargetMode="External"/><Relationship Id="rId7" Type="http://schemas.openxmlformats.org/officeDocument/2006/relationships/hyperlink" Target="mailto:jtkemaladze@longevity.ge" TargetMode="External"/><Relationship Id="rId8" Type="http://schemas.openxmlformats.org/officeDocument/2006/relationships/hyperlink" Target="https://doi.org/10.1016/j.cell.2008.04.037" TargetMode="External"/><Relationship Id="rId73" Type="http://schemas.openxmlformats.org/officeDocument/2006/relationships/hyperlink" Target="https://ssrn.com/abstract=4633202" TargetMode="External"/><Relationship Id="rId72" Type="http://schemas.openxmlformats.org/officeDocument/2006/relationships/hyperlink" Target="https://doi.org/10.52340/gs.2024.06.02.04" TargetMode="External"/><Relationship Id="rId31" Type="http://schemas.openxmlformats.org/officeDocument/2006/relationships/hyperlink" Target="https://doi.org/10.1038/sj.onc.1210456" TargetMode="External"/><Relationship Id="rId75" Type="http://schemas.openxmlformats.org/officeDocument/2006/relationships/hyperlink" Target="https://doi.org/10.3389/fcell.2018.00008" TargetMode="External"/><Relationship Id="rId30" Type="http://schemas.openxmlformats.org/officeDocument/2006/relationships/hyperlink" Target="https://doi.org/10.1016/j.cell.2013.05.039" TargetMode="External"/><Relationship Id="rId74" Type="http://schemas.openxmlformats.org/officeDocument/2006/relationships/hyperlink" Target="https://dx.doi.org/10.2139/ssrn.4633202" TargetMode="External"/><Relationship Id="rId33" Type="http://schemas.openxmlformats.org/officeDocument/2006/relationships/hyperlink" Target="https://doi.org/10.1016/j.cell.2009.10.036" TargetMode="External"/><Relationship Id="rId77" Type="http://schemas.openxmlformats.org/officeDocument/2006/relationships/hyperlink" Target="http://dx.doi.org/10.13140/RG.2.2.27441.70245/1" TargetMode="External"/><Relationship Id="rId32" Type="http://schemas.openxmlformats.org/officeDocument/2006/relationships/hyperlink" Target="https://doi.org/10.1038/nrm.2017.127" TargetMode="External"/><Relationship Id="rId76" Type="http://schemas.openxmlformats.org/officeDocument/2006/relationships/hyperlink" Target="https://doi.org/10.1126/science.1136890" TargetMode="External"/><Relationship Id="rId35" Type="http://schemas.openxmlformats.org/officeDocument/2006/relationships/hyperlink" Target="https://doi.org/10.1038/nm.3651" TargetMode="External"/><Relationship Id="rId79" Type="http://schemas.openxmlformats.org/officeDocument/2006/relationships/hyperlink" Target="http://dx.doi.org/10.13140/RG.2.2.23348.97929/1" TargetMode="External"/><Relationship Id="rId34" Type="http://schemas.openxmlformats.org/officeDocument/2006/relationships/hyperlink" Target="https://doi.org/10.1038/ncb2345" TargetMode="External"/><Relationship Id="rId78" Type="http://schemas.openxmlformats.org/officeDocument/2006/relationships/hyperlink" Target="http://dx.doi.org/10.13140/RG.2.2.34917.31206" TargetMode="External"/><Relationship Id="rId71" Type="http://schemas.openxmlformats.org/officeDocument/2006/relationships/hyperlink" Target="http://dx.doi.org/10.13140/RG.2.2.18943.32169/1" TargetMode="External"/><Relationship Id="rId70" Type="http://schemas.openxmlformats.org/officeDocument/2006/relationships/hyperlink" Target="http://dx.doi.org/10.13140/RG.2.2.31113.35685" TargetMode="External"/><Relationship Id="rId37" Type="http://schemas.openxmlformats.org/officeDocument/2006/relationships/hyperlink" Target="https://doi.org/10.3389/fonc.2013.00277" TargetMode="External"/><Relationship Id="rId36" Type="http://schemas.openxmlformats.org/officeDocument/2006/relationships/hyperlink" Target="https://doi.org/10.1126/science.1057330" TargetMode="External"/><Relationship Id="rId39" Type="http://schemas.openxmlformats.org/officeDocument/2006/relationships/hyperlink" Target="https://doi.org/10.1083/jcb.201411070" TargetMode="External"/><Relationship Id="rId38" Type="http://schemas.openxmlformats.org/officeDocument/2006/relationships/hyperlink" Target="https://doi.org/10.1016/j.stemcr.2019.01.012" TargetMode="External"/><Relationship Id="rId62" Type="http://schemas.openxmlformats.org/officeDocument/2006/relationships/hyperlink" Target="https://doi.org/10.5281/zenodo.14681902" TargetMode="External"/><Relationship Id="rId61" Type="http://schemas.openxmlformats.org/officeDocument/2006/relationships/hyperlink" Target="https://doi.org/10.5281/zenodo.14676208" TargetMode="External"/><Relationship Id="rId20" Type="http://schemas.openxmlformats.org/officeDocument/2006/relationships/hyperlink" Target="https://doi.org/10.1016/j.neuron.2014.04.024" TargetMode="External"/><Relationship Id="rId64" Type="http://schemas.openxmlformats.org/officeDocument/2006/relationships/hyperlink" Target="https://doi.org/10.5281/zenodo.14635991" TargetMode="External"/><Relationship Id="rId63" Type="http://schemas.openxmlformats.org/officeDocument/2006/relationships/hyperlink" Target="https://doi.org/10.5281/zenodo.14642407" TargetMode="External"/><Relationship Id="rId22" Type="http://schemas.openxmlformats.org/officeDocument/2006/relationships/hyperlink" Target="https://doi.org/10.1016/0014-4827(61)90192-6" TargetMode="External"/><Relationship Id="rId66" Type="http://schemas.openxmlformats.org/officeDocument/2006/relationships/hyperlink" Target="https://doi.org/10.5281/10.5281/zenodo.14778927" TargetMode="External"/><Relationship Id="rId21" Type="http://schemas.openxmlformats.org/officeDocument/2006/relationships/hyperlink" Target="https://doi.org/10.1146/annurev.med.60.101707.125712" TargetMode="External"/><Relationship Id="rId65" Type="http://schemas.openxmlformats.org/officeDocument/2006/relationships/hyperlink" Target="https://doi.org/10.5281/zenodo.14708980" TargetMode="External"/><Relationship Id="rId24" Type="http://schemas.openxmlformats.org/officeDocument/2006/relationships/hyperlink" Target="https://doi.org/10.1016/S0960-9822(01)00454-8" TargetMode="External"/><Relationship Id="rId68" Type="http://schemas.openxmlformats.org/officeDocument/2006/relationships/hyperlink" Target="http://dx.doi.org/10.13140/RG.2.2.34655.57768" TargetMode="External"/><Relationship Id="rId23" Type="http://schemas.openxmlformats.org/officeDocument/2006/relationships/hyperlink" Target="https://doi.org/10.1016/j.ceb.2016.02.008" TargetMode="External"/><Relationship Id="rId67" Type="http://schemas.openxmlformats.org/officeDocument/2006/relationships/hyperlink" Target="https://doi.org/10.5281/zenodo.14752664" TargetMode="External"/><Relationship Id="rId60" Type="http://schemas.openxmlformats.org/officeDocument/2006/relationships/hyperlink" Target="https://doi.org/10.5281/zenodo.14689276" TargetMode="External"/><Relationship Id="rId26" Type="http://schemas.openxmlformats.org/officeDocument/2006/relationships/hyperlink" Target="https://doi.org/10.52340/2023.01.01.20" TargetMode="External"/><Relationship Id="rId25" Type="http://schemas.openxmlformats.org/officeDocument/2006/relationships/hyperlink" Target="https://doi.org/10.52340/2023.01.01.19" TargetMode="External"/><Relationship Id="rId69" Type="http://schemas.openxmlformats.org/officeDocument/2006/relationships/hyperlink" Target="https://doi.org/10.52340/gs.2024.06.04.38" TargetMode="External"/><Relationship Id="rId28" Type="http://schemas.openxmlformats.org/officeDocument/2006/relationships/hyperlink" Target="https://doi.org/10.1038/nrm3010" TargetMode="External"/><Relationship Id="rId27" Type="http://schemas.openxmlformats.org/officeDocument/2006/relationships/hyperlink" Target="https://doi.org/10.1016/j.cell.2005.01.027" TargetMode="External"/><Relationship Id="rId29" Type="http://schemas.openxmlformats.org/officeDocument/2006/relationships/hyperlink" Target="https://doi.org/10.1016/j.devcel.2016.12.022" TargetMode="External"/><Relationship Id="rId51" Type="http://schemas.openxmlformats.org/officeDocument/2006/relationships/hyperlink" Target="https://doi.org/10.52340/gs.2024.06.02.44" TargetMode="External"/><Relationship Id="rId50" Type="http://schemas.openxmlformats.org/officeDocument/2006/relationships/hyperlink" Target="https://doi.org/10.52340/gs.2024.06.04.25" TargetMode="External"/><Relationship Id="rId53" Type="http://schemas.openxmlformats.org/officeDocument/2006/relationships/hyperlink" Target="http://dx.doi.org/10.13140/RG.2.2.24481.11366" TargetMode="External"/><Relationship Id="rId52" Type="http://schemas.openxmlformats.org/officeDocument/2006/relationships/hyperlink" Target="https://doi.org/10.52340/gs.2024.06.04.21" TargetMode="External"/><Relationship Id="rId11" Type="http://schemas.openxmlformats.org/officeDocument/2006/relationships/hyperlink" Target="https://doi.org/10.1126/science.1258096" TargetMode="External"/><Relationship Id="rId55" Type="http://schemas.openxmlformats.org/officeDocument/2006/relationships/hyperlink" Target="http://dx.doi.org/10.13140/RG.2.2.28347.73769" TargetMode="External"/><Relationship Id="rId10" Type="http://schemas.openxmlformats.org/officeDocument/2006/relationships/hyperlink" Target="https://doi.org/10.1146/annurev-physiol-030212-183653" TargetMode="External"/><Relationship Id="rId54" Type="http://schemas.openxmlformats.org/officeDocument/2006/relationships/hyperlink" Target="http://dx.doi.org/10.13140/RG.2.2.19153.03680" TargetMode="External"/><Relationship Id="rId13" Type="http://schemas.openxmlformats.org/officeDocument/2006/relationships/hyperlink" Target="https://doi.org/10.1038/nrm2278" TargetMode="External"/><Relationship Id="rId57" Type="http://schemas.openxmlformats.org/officeDocument/2006/relationships/hyperlink" Target="https://doi.org/10.5281/zenodo.14742232" TargetMode="External"/><Relationship Id="rId12" Type="http://schemas.openxmlformats.org/officeDocument/2006/relationships/hyperlink" Target="https://doi.org/10.1038/35041687" TargetMode="External"/><Relationship Id="rId56" Type="http://schemas.openxmlformats.org/officeDocument/2006/relationships/hyperlink" Target="http://dx.doi.org/10.13140/RG.2.2.16105.61286" TargetMode="External"/><Relationship Id="rId15" Type="http://schemas.openxmlformats.org/officeDocument/2006/relationships/hyperlink" Target="https://doi.org/10.1038/nature08136" TargetMode="External"/><Relationship Id="rId59" Type="http://schemas.openxmlformats.org/officeDocument/2006/relationships/hyperlink" Target="https://doi.org/10.5281/zenodo.14688792" TargetMode="External"/><Relationship Id="rId14" Type="http://schemas.openxmlformats.org/officeDocument/2006/relationships/hyperlink" Target="https://doi.org/10.1016/j.devcel.2012.10.012" TargetMode="External"/><Relationship Id="rId58" Type="http://schemas.openxmlformats.org/officeDocument/2006/relationships/hyperlink" Target="https://doi.org/10.5281/zenodo.14837352" TargetMode="External"/><Relationship Id="rId17" Type="http://schemas.openxmlformats.org/officeDocument/2006/relationships/hyperlink" Target="https://doi.org/10.1038/nrg2774" TargetMode="External"/><Relationship Id="rId16" Type="http://schemas.openxmlformats.org/officeDocument/2006/relationships/hyperlink" Target="https://doi.org/10.1098/rstb.2013.0467" TargetMode="External"/><Relationship Id="rId19" Type="http://schemas.openxmlformats.org/officeDocument/2006/relationships/hyperlink" Target="https://doi.org/10.1038/nrg3123" TargetMode="External"/><Relationship Id="rId18" Type="http://schemas.openxmlformats.org/officeDocument/2006/relationships/hyperlink" Target="https://doi.org/10.1038/nrc39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