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0ul70w01zyq" w:id="0"/>
      <w:bookmarkEnd w:id="0"/>
      <w:r w:rsidDel="00000000" w:rsidR="00000000" w:rsidRPr="00000000">
        <w:rPr>
          <w:rtl w:val="0"/>
        </w:rPr>
        <w:t xml:space="preserve">Модель Старения —  Drosophila Melanogaster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Джаба Ткемаладзе¹</w:t>
      </w:r>
    </w:p>
    <w:p w:rsidR="00000000" w:rsidDel="00000000" w:rsidP="00000000" w:rsidRDefault="00000000" w:rsidRPr="00000000" w14:paraId="00000004">
      <w:pPr>
        <w:jc w:val="right"/>
        <w:rPr/>
      </w:pPr>
      <w:r w:rsidDel="00000000" w:rsidR="00000000" w:rsidRPr="00000000">
        <w:rPr>
          <w:rtl w:val="0"/>
        </w:rPr>
        <w:t xml:space="preserve">¹ Директор исследований, Longevity Clinic, Inc, Georgia</w:t>
      </w:r>
    </w:p>
    <w:p w:rsidR="00000000" w:rsidDel="00000000" w:rsidP="00000000" w:rsidRDefault="00000000" w:rsidRPr="00000000" w14:paraId="00000005">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pStyle w:val="Heading1"/>
        <w:jc w:val="both"/>
        <w:rPr/>
      </w:pPr>
      <w:bookmarkStart w:colFirst="0" w:colLast="0" w:name="_w6snq1vxtfa6" w:id="1"/>
      <w:bookmarkEnd w:id="1"/>
      <w:r w:rsidDel="00000000" w:rsidR="00000000" w:rsidRPr="00000000">
        <w:rPr>
          <w:rtl w:val="0"/>
        </w:rPr>
        <w:t xml:space="preserve">Абстракт</w:t>
      </w:r>
    </w:p>
    <w:p w:rsidR="00000000" w:rsidDel="00000000" w:rsidP="00000000" w:rsidRDefault="00000000" w:rsidRPr="00000000" w14:paraId="00000007">
      <w:pPr>
        <w:jc w:val="both"/>
        <w:rPr/>
      </w:pPr>
      <w:r w:rsidDel="00000000" w:rsidR="00000000" w:rsidRPr="00000000">
        <w:rPr>
          <w:rtl w:val="0"/>
        </w:rPr>
        <w:t xml:space="preserve">Старение представляет собой сложный биологический процесс, характеризующийся прогрессирующим ухудшением физиологических функций, что в конечном итоге приводит к снижению репродуктивной способности и гибели организма. Drosophila melanogaster, плодовая мушка, на протяжении более столетия служит ключевой моделью для изучения механизмов старения благодаря своей короткой продолжительности жизни, простоте генетических манипуляций и высокой степени консервативности молекулярных путей с высшими организмами. В данной статье рассматриваются основные аспекты использования Drosophila в исследованиях старения, включая влияние диетических ограничений, сигнальных путей инсулина/IGF-1, mTOR и AMPK, а также роль тканей, таких как кишечник и мышцы, в модуляции продолжительности жизни. Особое внимание уделяется взаимодействию метаболических и эпигенетических факторов, определяющих скорость старения, и перспективам применения полученных данных для разработки антивозрастных терапевтических стратегий.</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Ключевые слова:</w:t>
      </w:r>
      <w:r w:rsidDel="00000000" w:rsidR="00000000" w:rsidRPr="00000000">
        <w:rPr>
          <w:rtl w:val="0"/>
        </w:rPr>
        <w:t xml:space="preserve"> старение, Drosophila melanogaster, диетические ограничения, сигнальные пути, метаболизм, эпигенетика, продолжительность жизни</w:t>
      </w:r>
    </w:p>
    <w:p w:rsidR="00000000" w:rsidDel="00000000" w:rsidP="00000000" w:rsidRDefault="00000000" w:rsidRPr="00000000" w14:paraId="0000000A">
      <w:pPr>
        <w:pStyle w:val="Heading1"/>
        <w:jc w:val="both"/>
        <w:rPr/>
      </w:pPr>
      <w:bookmarkStart w:colFirst="0" w:colLast="0" w:name="_sx2ihbetrqdi" w:id="2"/>
      <w:bookmarkEnd w:id="2"/>
      <w:r w:rsidDel="00000000" w:rsidR="00000000" w:rsidRPr="00000000">
        <w:rPr>
          <w:rtl w:val="0"/>
        </w:rPr>
        <w:t xml:space="preserve">Введение​</w:t>
      </w:r>
    </w:p>
    <w:p w:rsidR="00000000" w:rsidDel="00000000" w:rsidP="00000000" w:rsidRDefault="00000000" w:rsidRPr="00000000" w14:paraId="0000000B">
      <w:pPr>
        <w:jc w:val="both"/>
        <w:rPr/>
      </w:pPr>
      <w:r w:rsidDel="00000000" w:rsidR="00000000" w:rsidRPr="00000000">
        <w:rPr>
          <w:rtl w:val="0"/>
        </w:rPr>
        <w:t xml:space="preserve">Drosophila melanogaster использовалась в качестве модельного организма для исследований старения более 100 лет. Возможно, первый количественный отчет о Drosophila в лабораторных условиях был опубликован Роско Хайдом в 1913 году, в котором он наблюдал и правильно описал, как гибридная сила может объяснять кажущееся увеличение продолжительности жизни при скрещивании двух инбредных линий (Hyde, 1913). Более систематическая программа работы по Drosophila, которая установила многие из условий, все еще используются сегодня, была инициирована в 1921 году Рэймондом Перлом и Сильвией Паркер. В своей первой статье</w:t>
      </w:r>
      <w:hyperlink r:id="rId8">
        <w:r w:rsidDel="00000000" w:rsidR="00000000" w:rsidRPr="00000000">
          <w:rPr>
            <w:color w:val="1155cc"/>
            <w:u w:val="single"/>
            <w:rtl w:val="0"/>
          </w:rPr>
          <w:t xml:space="preserve"> </w:t>
        </w:r>
      </w:hyperlink>
      <w:r w:rsidDel="00000000" w:rsidR="00000000" w:rsidRPr="00000000">
        <w:rPr>
          <w:rtl w:val="0"/>
        </w:rPr>
        <w:t xml:space="preserve">(Pearl, R., &amp; Parker, S. L., 1921) они сообщают о катастрофическом отказе системы кондиционирования воздуха, который уничтожил их колонию мышей, которые предназначались для исследований старения, и после консультации с профессором Морганом и доктором Лёбом они приняли решение использовать Drosophila в качестве модели для исследования продолжительности жизни. В этой и 13 последующих статьях, написанных в течение 14 лет, Раймонд Перл и соавторы описывают основные пищевые потребности дрозофилы, а также влияние повторной анестезии (с помощью эфира), инбридинговой депрессии, плотности размещения взрослых особей и колебаний температуры на разных стадиях жизни на продолжительность жизни взрослых особей.</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В то же время сообщалось о влиянии температуры на продолжительность жизни (Loeb, J., &amp; Northrop, J. H., 1916), и было установлено, что снижение температуры на 10 °C приводит к приблизительному удвоению продолжительности жизни. Эти открытия способствовали появлению концепции, что продолжительность жизни может определяться скоростью жизни организма (Pearl, 1928).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Скорость жизни может определять продолжительность жизни, если вредные побочные продукты аэробного метаболизма , а также механические повреждения накапливаются до такой степени, что становятся непреодолимыми (Harman, 1956). Биологические организмы борются с такими повреждениями с помощью ферментных систем и малых молекул, чтобы вычистить и/или восстановить химические повреждения, а также путем замены поврежденных клеток новыми клетками, полученными из стволовых клеток. Независимо от того, является ли это повреждение основной причиной старения или ключевым является ненадлежащее и неконтролируемое продолжение роста (Blagosklonny, 2006), стимул для поддержания биологических систем в рабочем состоянии и, таким образом, обеспечения долголетия обеспечивается императивом воспроизводства. </w:t>
      </w:r>
    </w:p>
    <w:p w:rsidR="00000000" w:rsidDel="00000000" w:rsidP="00000000" w:rsidRDefault="00000000" w:rsidRPr="00000000" w14:paraId="00000010">
      <w:pPr>
        <w:pStyle w:val="Heading2"/>
        <w:jc w:val="both"/>
        <w:rPr/>
      </w:pPr>
      <w:bookmarkStart w:colFirst="0" w:colLast="0" w:name="_c8iyylx14xsn" w:id="3"/>
      <w:bookmarkEnd w:id="3"/>
      <w:r w:rsidDel="00000000" w:rsidR="00000000" w:rsidRPr="00000000">
        <w:rPr>
          <w:rtl w:val="0"/>
        </w:rPr>
        <w:t xml:space="preserve">У мух наблюдаются физиологические признаки старения</w:t>
      </w:r>
    </w:p>
    <w:p w:rsidR="00000000" w:rsidDel="00000000" w:rsidP="00000000" w:rsidRDefault="00000000" w:rsidRPr="00000000" w14:paraId="00000011">
      <w:pPr>
        <w:jc w:val="both"/>
        <w:rPr/>
      </w:pPr>
      <w:r w:rsidDel="00000000" w:rsidR="00000000" w:rsidRPr="00000000">
        <w:rPr>
          <w:rtl w:val="0"/>
        </w:rPr>
        <w:t xml:space="preserve">Старение можно описать как ухудшение функций с течением времени, которое приводит к снижению плодовитости и в конечном итоге к смерти. Характеристики выживания популяции Drosophila могут раскрыть информацию о прогрессировании старения, а также о любых дополнительных, сокращающих жизнь эффектах от смертей, не связанных со старением, из-за таких вещей, как плохой генетический фонд и/или факторы окружающей среды (Piper, M. D., &amp; Partridge, L., 2016). Типичная, здоровая и хорошо поддерживаемая аутбридинговая популяция Drosophila будет иметь медианную продолжительность жизни приблизительно 70  дней и максимальную приблизительно 90  дней при 25  °C (Ziehm, M., &amp; Thornton, J. M., 2013).</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На более детальном уровне физиологического ухудшения можно наблюдать многочисленные маркеры потери функций, связанной со старением. К ним относятся изменения метаболизма (снижение скорости метаболизма в состоянии покоя , снижение синтеза белков и жиров), поведения (снижение питания, ухаживания, а также увеличение сна), снижение устойчивости к стрессу , снижение репродуктивной способности (снижение успешности откладывания яиц и вылупления, снижение выработки спермы и вспомогательной жидкости и конкурентного успеха спермы), изменение нейронной функции (нарушение обучения и памяти), изменение физической активности (нарушение отрицательного геотаксиса, снижение произвольного полета и ходьбы), снижение иммунной способности, прогрессирующая дисплазия и снижение барьерной функции в кишечнике, а также нарушение сердечной функции (Iliadi et al., 2012). Эти особенности важно изучать по двум причинам: во-первых, чтобы понять, как любое вмешательство, изменяющее продолжительность жизни, может повлиять на прогрессирование этих показателей «здоровья» с течением времени, и, во-вторых, чтобы выяснить, играют ли какие-либо из этих изменений причинную роль в демографическом старении мухи и, таким образом, могут ли вмешательства быть направлены на замедление старения.</w:t>
      </w:r>
    </w:p>
    <w:p w:rsidR="00000000" w:rsidDel="00000000" w:rsidP="00000000" w:rsidRDefault="00000000" w:rsidRPr="00000000" w14:paraId="00000014">
      <w:pPr>
        <w:pStyle w:val="Heading2"/>
        <w:jc w:val="both"/>
        <w:rPr/>
      </w:pPr>
      <w:bookmarkStart w:colFirst="0" w:colLast="0" w:name="_v1j4cuf5ek01" w:id="4"/>
      <w:bookmarkEnd w:id="4"/>
      <w:r w:rsidDel="00000000" w:rsidR="00000000" w:rsidRPr="00000000">
        <w:rPr>
          <w:rtl w:val="0"/>
        </w:rPr>
        <w:t xml:space="preserve">Зачем использовать мух в исследованиях старения?</w:t>
      </w:r>
    </w:p>
    <w:p w:rsidR="00000000" w:rsidDel="00000000" w:rsidP="00000000" w:rsidRDefault="00000000" w:rsidRPr="00000000" w14:paraId="00000015">
      <w:pPr>
        <w:jc w:val="both"/>
        <w:rPr/>
      </w:pPr>
      <w:r w:rsidDel="00000000" w:rsidR="00000000" w:rsidRPr="00000000">
        <w:rPr>
          <w:rtl w:val="0"/>
        </w:rPr>
        <w:t xml:space="preserve">Drosophila имеют много преимуществ для использования в исследованиях старения и при использовании в сочетании с нематодой Caenorhabditis elegans, а также другими короткоживущими беспозвоночными, такими как пекарские дрожжи Saccharomyces cerevisiae, они являются чрезвычайно эффективным инструментом для изучения аспектов старения (Kennedy et al., 2017). В то время как дрожжи могут быстро предоставлять информацию об аспектах клеточного старения, дополнительные взаимодействия, происходящие внутри и между тканями многоклеточного, дифференцированного организма (такого как IIS), можно моделировать на червях и мухах. Как правило, черви живут около  3  недель, а мухи около  3 месяцев. При объединении их индивидуальных экспериментальных преимуществ беспозвоночные могут выступать в качестве эффективного канала для открытий с целью увеличения продолжительности жизни, которые могут быть направлены на эксперименты с более долгоживущими позвоночными, такими как Killifish (продолжительность жизни ~ 6–8 м), мыши (~ 3 года) и крысы (~ 3 года).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Особые черты Drosophila , которые делают ее эффективной моделью для исследований старения, следующие: низкая стоимость выращивания и содержания, отсутствие нормативного надзора за их использованием в экспериментах, простота создания больших популяций, четко определенные диетические требования, легко определяемый репродуктивный выход, отдельные ткани, которые можно препарировать и генетически манипулировать, и большой набор легкодоступных генетических инструментов, включая реагенты CRISPR для редактирования генома, а также конструкции для сверхэкспрессии или отключения любого гена специфичным для ткани и времени образом. Ткани мух эквивалентны многим из тех, что встречаются у млекопитающих, включая сердце и почки, которые отсутствуют у C. elegans , и высокая доля (77%) генов, связанных со старческими заболеваниями у людей, экспрессируется в эквивалентных тканях мух. Самое главное, что их относительно короткая продолжительность жизни означает, что их можно использовать в повторных раундах экспериментов для уточнения условий, которые максимизируют жизнь.</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Однако некоторые из этих преимуществ являются и недостатками. В частности, тот факт, что Drosophila melanogaster настолько мала, делает характеристику здоровья со старением сложной перспективой. Более того, никто не знает, от чего умирают мухи, хотя недавние исследования, изучающие повышенную дисплазию кишечника и проницаемость с возрастом у самок, могут дать подсказки (Rera et al., 2013). Вероятно, самый простой и популярный неразрушающий анализ для здоровья, связанного со старением, — это измерение способности мух лазать (отрицательный геотаксис). Это дает комбинированную меру нейронной и мышечной функции, и, согласно этой мере, долгоживущие мутанты IIS также остаются здоровыми дольше.</w:t>
      </w:r>
    </w:p>
    <w:p w:rsidR="00000000" w:rsidDel="00000000" w:rsidP="00000000" w:rsidRDefault="00000000" w:rsidRPr="00000000" w14:paraId="0000001A">
      <w:pPr>
        <w:pStyle w:val="Heading2"/>
        <w:jc w:val="both"/>
        <w:rPr/>
      </w:pPr>
      <w:bookmarkStart w:colFirst="0" w:colLast="0" w:name="_3ol2k7tsekdm" w:id="5"/>
      <w:bookmarkEnd w:id="5"/>
      <w:r w:rsidDel="00000000" w:rsidR="00000000" w:rsidRPr="00000000">
        <w:rPr>
          <w:rtl w:val="0"/>
        </w:rPr>
        <w:t xml:space="preserve">Обеспечение здорового старения без побочных эффектов</w:t>
      </w:r>
    </w:p>
    <w:p w:rsidR="00000000" w:rsidDel="00000000" w:rsidP="00000000" w:rsidRDefault="00000000" w:rsidRPr="00000000" w14:paraId="0000001B">
      <w:pPr>
        <w:jc w:val="both"/>
        <w:rPr/>
      </w:pPr>
      <w:r w:rsidDel="00000000" w:rsidR="00000000" w:rsidRPr="00000000">
        <w:rPr>
          <w:rtl w:val="0"/>
        </w:rPr>
        <w:t xml:space="preserve">Основная цель биогеронтологии — сместить акцент с понимания и лечения симптомов, связанных со старением, на понимание лежащих в их основе молекулярных механизмов с надеждой использовать эти знания для разработки терапевтических подходов, которые предотвращают или замедляют появление множественных симптомов, связанных со старением, и, таким образом, сокращают заболеваемость. Ключевым аспектом этой работы является понимание взаимосвязи между преимуществами, предлагаемыми вмешательствами в старение, и связанными с ними расходами, чтобы максимизировать улучшение здоровья с наименьшими побочными эффектами. Со все более мелкомасштабными корректировками экспериментальных условий, например, состава рациона, и с вмешательствами, нацеленными на конкретные ткани и типы клеток в определенные периоды жизненного цикла, появляется все больше доказательств того, что можно достичь широкого спектра улучшения эффектов старения (Grandison et al., 2009). В этом начинании модельные организмы, включая Drosophila, играют ключевую роль, поскольку только через множество раундов экспериментов со слегка скорректированными условиями были сделаны такие открытия.</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Недавно было признано, что девять признаков старения широко распространены в Имеются экспериментальные доказательства, указывающие на то, что возникновение признаков старения способствует прогрессированию функционального спада, связанного со старением. Эти признаки: геномная нестабильность, укорочение теломер, эпигенетические изменения, потеря протеостаза, дерегулированное восприятие питательных веществ, митохондриальная дисфункция, клеточное старение, истощение стволовых клеток и измененная межклеточная коммуникация. Центральное предположение в области биогеронтологии заключается в том, что старение является результатом комбинации этих механизмов и что различные признаки взаимосвязаны, при этом различные типы потери функции взаимодействуют, вызывая процесс старения. Центриолярная теория организменного старения делает акцент на накопление цтарых центриолей, что способно вызывать эти и другие признаки старения.</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Drosophila внесли вклад в текущее понимание молекулярных механизмов старения, и вмешательства, которые могут улучшить его эффекты (Kapahi et al., 2017).</w:t>
      </w:r>
    </w:p>
    <w:p w:rsidR="00000000" w:rsidDel="00000000" w:rsidP="00000000" w:rsidRDefault="00000000" w:rsidRPr="00000000" w14:paraId="00000020">
      <w:pPr>
        <w:pStyle w:val="Heading2"/>
        <w:jc w:val="both"/>
        <w:rPr/>
      </w:pPr>
      <w:bookmarkStart w:colFirst="0" w:colLast="0" w:name="_albcz3ick9xw" w:id="6"/>
      <w:bookmarkEnd w:id="6"/>
      <w:r w:rsidDel="00000000" w:rsidR="00000000" w:rsidRPr="00000000">
        <w:rPr>
          <w:rtl w:val="0"/>
        </w:rPr>
        <w:t xml:space="preserve">Диетические манипуляции и продолжительность жизни</w:t>
      </w:r>
    </w:p>
    <w:p w:rsidR="00000000" w:rsidDel="00000000" w:rsidP="00000000" w:rsidRDefault="00000000" w:rsidRPr="00000000" w14:paraId="00000021">
      <w:pPr>
        <w:jc w:val="both"/>
        <w:rPr/>
      </w:pPr>
      <w:r w:rsidDel="00000000" w:rsidR="00000000" w:rsidRPr="00000000">
        <w:rPr>
          <w:rtl w:val="0"/>
        </w:rPr>
        <w:t xml:space="preserve">Одним из важнейших открытий в области исследований старения является то, что умеренное ограничение питания (DR; часто называемое ограничением калорий (CR)) без недоедания может продлить продолжительность жизни. Первый зарегистрированный случай обычно приписывают Клайву Маккею за его работу на белых крысах (McCay et al., 1935), и с тех пор DR успешно применялось для продления продолжительности жизни у дрожжей (Jiang et al., 2000), червей (Klass et al., 1977), мух (Chapman et al., 1996) и обезьян (Mattison et al., 2012) хотя в данном случае преимущества, по-видимому, уменьшаются из-за увеличения связанной с возрастом слабости (Hultström, 2015). Независимо от эффектов долголетия, ограничение питания у обезьян, как полагают, продлевает продолжительность здоровья (Mattison et al., 2017). Интересно, что работа с мухами также указывает на то, что DR быстро снижает смертность, специфичную для возраста, и, по-видимому, отменяет эффекты питания — открытие, которое обещает преимущества DR на любом этапе жизни. В результате этих выводов, а также в связи с тем, что манипуляции с продуктами питания доступны любому желающему, DR в той или иной форме стала относительно распространенной деятельностью для людей, заботящихся о своем здоровье и имеющих долгосрочную надежду на получение дополнительных лет здоровой жизни (Rizza et al., 2014).</w:t>
      </w:r>
    </w:p>
    <w:p w:rsidR="00000000" w:rsidDel="00000000" w:rsidP="00000000" w:rsidRDefault="00000000" w:rsidRPr="00000000" w14:paraId="00000022">
      <w:pPr>
        <w:pStyle w:val="Heading2"/>
        <w:jc w:val="both"/>
        <w:rPr/>
      </w:pPr>
      <w:bookmarkStart w:colFirst="0" w:colLast="0" w:name="_8q0yeitp3c2" w:id="7"/>
      <w:bookmarkEnd w:id="7"/>
      <w:r w:rsidDel="00000000" w:rsidR="00000000" w:rsidRPr="00000000">
        <w:rPr>
          <w:rtl w:val="0"/>
        </w:rPr>
        <w:t xml:space="preserve">Сбалансированность диеты​</w:t>
      </w:r>
    </w:p>
    <w:p w:rsidR="00000000" w:rsidDel="00000000" w:rsidP="00000000" w:rsidRDefault="00000000" w:rsidRPr="00000000" w14:paraId="00000023">
      <w:pPr>
        <w:jc w:val="both"/>
        <w:rPr/>
      </w:pPr>
      <w:r w:rsidDel="00000000" w:rsidR="00000000" w:rsidRPr="00000000">
        <w:rPr>
          <w:rtl w:val="0"/>
        </w:rPr>
        <w:t xml:space="preserve">Недавние исследования с модельными организмами, в частности, дрозофилами и мышами, начали показывать, что снижение потребления определенных питательных веществ, а не общих калорий, опосредует пользу для здоровья от DR, при этом диетический белок играет ключевую роль (Miller et al., 2005). Кроме того, изменение относительных пропорций макронутриентов (белков, липидов, углеводов) в рационе, потребляемом ad libitum, может вызвать увеличение продолжительности жизни, эквивалентное тому, которое наблюдается при ограничении доступа ко всем диетическим питательным веществам (Solon-Biet et al., 2014). Неясно, продлевает ли измененный баланс рациона жизнь за счет тех же или других механизмов, что и традиционные протоколы DR/CR, поскольку точные молекулярные и физиологические механизмы, задействованные в обоих случаях, не были идентифицированы. Еще одним осложнением является то, что, по крайней мере, у мышей, DR обычно включает в себя цикл корм/голодание у подопытных животных, поскольку они потребляют всю свою ограниченную диету, как только она им предоставляется, и голодают в течение оставшейся части 24-часового периода (Speakman et al., 2016). Каковы бы ни были механизмы, с точки зрения людей, большинство из которых считают невозможным соблюдать режим DR, изменение баланса диеты можно считать более управляемой практикой, чем простое употребление меньшего количества пищи. Таким образом, много усилий сосредоточено на разработке диет, в которых питательные компоненты были бы изменены для имитации эффектов голодания для улучшения долгосрочного здоровья (Cheng et al., 2017).</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Для тех экспериментов, где баланс макронутриентов в рационе мух и мышей был изменен, оптимум для продолжительности жизни приходится на точку, где содержание белка, как доля от общей энергии рациона, падает ниже оптимального для воспроизводства (Solon-Biet et al., 2015) . Такая модель реагирования на баланс рациона наблюдалась также у муравьев (Dussutour, A., &amp; Simpson, S. J., 2012), сверчков (Harrison et al., 2014) и плодовой мухи Квинсленда (Fanson et al., 009). Учитывая силу этой тенденции, интересно исследовать механизмы, посредством которых белок является столь сильным детерминантом.</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Несколько исследований манипулировали отдельными аминокислотами в рационе мух и мышей и показали, что отдельные разбавления незаменимых аминокислот могут продлить продолжительность жизни. Наиболее последовательным является эффект снижения незаменимой аминокислоты метионина , который продлевает жизнь как мух, так и мышей, но сопровождается снижением яйцекладки у мух, снижением скорости роста и повышением ранней смертности у мышей. Механизм, опосредующий эффекты этого вмешательства, неясен, но большое внимание было уделено критическим ролям метионина в инициации трансляции, его деградации до цистеина через путь транссульфурирования и последующей роли его катаболитов в метилировании белков и клеточной детоксикации. Каждая из этих функций может действовать, изменяя отличительный признак старения.</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Учитывая десятки вовлеченных питательных веществ и их взаимодействующие эффекты друг на друга в контексте физиологии всего организма, несомненно, существуют дополнительные тонкие пищевые взаимодействия, которые могут изменять продолжительность жизни. Хотя это открывает огромные возможности для исследований, это также поднимает важную проблему в области исследования дрозофилы: существуют десятки «стандартных» диет дрозофилы (Piper, M. D., &amp; Partridge, L., 2007), используемых разными лабораториями. Если чрезвычайно небольшие различия в питательных веществах, такие как разбавление одной аминокислоты, могут изменять продолжительность жизни, то весьма вероятно, что каждое отдельное исследование с использованием другой диеты, состоящей из натуральных ингредиентов, даст некоторую степень вариации продолжительности жизни. Хотя холидические диеты можно использовать для обхода этой проблемы (Piper et al., 2014). </w:t>
      </w:r>
    </w:p>
    <w:p w:rsidR="00000000" w:rsidDel="00000000" w:rsidP="00000000" w:rsidRDefault="00000000" w:rsidRPr="00000000" w14:paraId="0000002A">
      <w:pPr>
        <w:pStyle w:val="Heading1"/>
        <w:jc w:val="both"/>
        <w:rPr/>
      </w:pPr>
      <w:bookmarkStart w:colFirst="0" w:colLast="0" w:name="_he2oqq02wb0" w:id="8"/>
      <w:bookmarkEnd w:id="8"/>
      <w:r w:rsidDel="00000000" w:rsidR="00000000" w:rsidRPr="00000000">
        <w:rPr>
          <w:rtl w:val="0"/>
        </w:rPr>
        <w:t xml:space="preserve">Сигнальные пути питательных веществ и продолжительность жизни</w:t>
      </w:r>
    </w:p>
    <w:p w:rsidR="00000000" w:rsidDel="00000000" w:rsidP="00000000" w:rsidRDefault="00000000" w:rsidRPr="00000000" w14:paraId="0000002B">
      <w:pPr>
        <w:jc w:val="both"/>
        <w:rPr/>
      </w:pPr>
      <w:r w:rsidDel="00000000" w:rsidR="00000000" w:rsidRPr="00000000">
        <w:rPr>
          <w:rtl w:val="0"/>
        </w:rPr>
        <w:t xml:space="preserve">Долгая история и обширный массив исследований, показывающих, что диета изменяет продолжительность жизни, неизбежно приводят к выводу, что питательные сенсоры и их нисходящие сигнальные пути опосредуют эти ответы. Вот знания об основных открытиях в области сигнальных путей питательных веществ, которые, как было показано, увеличивают продолжительность жизни дрозофилы .</w:t>
      </w:r>
    </w:p>
    <w:p w:rsidR="00000000" w:rsidDel="00000000" w:rsidP="00000000" w:rsidRDefault="00000000" w:rsidRPr="00000000" w14:paraId="0000002C">
      <w:pPr>
        <w:pStyle w:val="Heading2"/>
        <w:jc w:val="both"/>
        <w:rPr/>
      </w:pPr>
      <w:bookmarkStart w:colFirst="0" w:colLast="0" w:name="_eugaq4a7xk18" w:id="9"/>
      <w:bookmarkEnd w:id="9"/>
      <w:r w:rsidDel="00000000" w:rsidR="00000000" w:rsidRPr="00000000">
        <w:rPr>
          <w:rtl w:val="0"/>
        </w:rPr>
        <w:t xml:space="preserve">Сигнализация, подобная инсулину/ИФР-1</w:t>
      </w:r>
    </w:p>
    <w:p w:rsidR="00000000" w:rsidDel="00000000" w:rsidP="00000000" w:rsidRDefault="00000000" w:rsidRPr="00000000" w14:paraId="0000002D">
      <w:pPr>
        <w:jc w:val="both"/>
        <w:rPr/>
      </w:pPr>
      <w:r w:rsidDel="00000000" w:rsidR="00000000" w:rsidRPr="00000000">
        <w:rPr>
          <w:rtl w:val="0"/>
        </w:rPr>
        <w:t xml:space="preserve">Инсулин обычно связан с поддержанием гомеостаза глюкозы, функцией, которая, по крайней мере, частично сохраняется у Drosophila (Graham, P., &amp; Pick, L., 2017). Он также играет важную роль в росте, воспроизводстве, здоровье взрослых и старении (Nässel, D. R., &amp; Broeck, J. V., 2016). Геном Drosophila кодирует 8 инсулиноподобных пептидов ( ilps 1–8 ), а также один инсулиновый рецептор и внутриклеточные компоненты канонической ветви PI3K (Puig et al., 2003). После активации они передают сигнал на фосфорилирование и инактивацию фактора транскрипции FOXO путем ядерного исключения. Вместе эта система, как полагают, выполняет объединенные функции инсулина млекопитающих, IGF-1 и релаксинов. С момента первого сообщения о мутациях в IIS, которые увеличивают продолжительность жизни мух, было также сообщено, что большинство других компонентов пути модулируют продолжительность жизни (Proshkina et al., 2015) способом, для которого требуется фактор транскрипции FOXO (Slack et al., 2011).</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Учитывая цель биогеронтологии найти вмешательства, которые способствуют здоровому старению без дополнительных затрат, большое семейство генов ilp Drosophila является заманчивой целью для вмешательства. Хотя есть явные примеры того, что по крайней мере некоторые из ilp имеют избыточные роли (Grönke et al., 2010), есть доказательства того, что каждый пептид может вызывать различные результаты для адаптации к определенным условиям: каждый обладает своим собственным характерным паттерном экспрессии, который меняется со временем развития (Brogiolo et al., 2001), тканью (Chintapalli et al., 2007) и в ответ на сложные пищевые стимулы (Post, S., &amp; Tatar, M., 2016). Генетическая манипуляция ilp выявила их различные роли в росте (Boulan et al., 2015), гомеостазе сахара, воспроизводстве (LaFever, L., &amp; Drummond-Barbosa, D., 2005) и здоровом старении. Интерсно, что индивидуальное подавление ilp2 , но не других ilp , достаточно для продления продолжительности жизни мух, и этот эффект усиливается дополнительным подавлением ilp 3 и 5. Эти мутанты также демонстрируют повышенную устойчивость к стрессорам, таким как тепло, липофильные токсины и ROS, а также имеют пониженную плодовитость и повышенный уровень жира в организме. Можно отделить каждое из этих физиологических изменений от фенотипа долголетия (Broughton et al., 2005), что указывает на то, что точные вмешательства для изменения подмножеств изменений, вызванных активацией FOXO, будут способствовать увеличению продолжительности жизни без существенных побочных эффектов.</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Специфическая сверхэкспрессия FOXO в кишечнике и жировых тканях достаточна для продления жизни мух (Hwangbo et al., 2004). Изучая прямые транскрипционные выходы активированного FOXO в этих тканях, было определено 5 факторов транскрипции, которые могут опосредовать результирующее продление жизни  (Alic et al., 2014). Один из них, транскрипционный репрессор семейства ETS, называемый AOP, имеет схожий набор транскрипционных мишеней с FOXO. Активация AOP в кишечнике и жировых тканях, либо напрямую путем сверхэкспрессии, либо косвенно путем ингибирования сигнализации RAS/ERK (Slack et al., 2015), показала, что AOP также может продлевать продолжительность жизни. Из-за своей ключевой функции при раке сигнализация RAS/ERK была целью многих разработок лекарств. Один из одобренных FDA препаратов для снижения его активности, траметиниб, может продлить продолжительность жизни мух при введении в пищу. Это важное открытие, поскольку его действие вполне может быть актуально для защиты высших организмов от старения и входит в короткий список одобренных FDA фармацевтических препаратов с продемонстрированными антивозрастными свойствами (Roth, G. S., &amp; Ingram, D. K., 2016).</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Учитывая, что AOP и FOXO работают согласованно, продлевая жизнь при чрезмерной экспрессии в кишечнике и жировых тканях, Алик и др. охарактеризовали перекрытие в их транскрипционных выходах, чтобы найти изменения, которые могли бы координировать их роли для более долгой жизни. Один из этих генов, Obp99b , является возможным гуморальным фактором, который может быть важен для межтканевой сигнализации. Было обнаружено, что этот ген сильно активируется в модели замедленного старения Drosophila через репродуктивную диапаузу (Kučerová et al., 2016).</w:t>
      </w:r>
    </w:p>
    <w:p w:rsidR="00000000" w:rsidDel="00000000" w:rsidP="00000000" w:rsidRDefault="00000000" w:rsidRPr="00000000" w14:paraId="00000034">
      <w:pPr>
        <w:pStyle w:val="Heading2"/>
        <w:jc w:val="both"/>
        <w:rPr/>
      </w:pPr>
      <w:bookmarkStart w:colFirst="0" w:colLast="0" w:name="_qoxjstnifey9" w:id="10"/>
      <w:bookmarkEnd w:id="10"/>
      <w:r w:rsidDel="00000000" w:rsidR="00000000" w:rsidRPr="00000000">
        <w:rPr>
          <w:rtl w:val="0"/>
        </w:rPr>
        <w:t xml:space="preserve">mTOR сигнализация</w:t>
      </w:r>
    </w:p>
    <w:p w:rsidR="00000000" w:rsidDel="00000000" w:rsidP="00000000" w:rsidRDefault="00000000" w:rsidRPr="00000000" w14:paraId="00000035">
      <w:pPr>
        <w:jc w:val="both"/>
        <w:rPr/>
      </w:pPr>
      <w:r w:rsidDel="00000000" w:rsidR="00000000" w:rsidRPr="00000000">
        <w:rPr>
          <w:rtl w:val="0"/>
        </w:rPr>
        <w:t xml:space="preserve">mTOR — это чувствительная к аминокислотам сигнальная киназа , играющая важную роль в росте (Saxton, R. A., &amp; Sabatini, D. M., 2017). Генетическое снижение функции mTOR впервые продлило жизнь червей (Vellai et al., 2003), эффект, который эволюционно сохранился у дрожжей (Kaeberlein et al., 2005), мух (Kapahi et al., 2004) и мышей (Lamming et al., 2012).</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mTOR обычно считается преобладающей молекулой, распознающей аминокислоты и передающей сигналы в клетках, поэтому неудивительно, что она тесно связана с долголетием в ответ на изменения в составе макронутриентов в рационе. В частности, для мух как активация супрессора mTOR TSC2 , так и введение ингибирующего mTOR препарата рапамицина могут преодолеть эффекты сокращения продолжительности жизни, вызванные обильным содержанием дрожжей в рационе (единственный источник белка для мух) или повышенным содержанием аминокислот в рационе (Emran et al., 2014). Подобная связь между пищевым белком, функцией mTOR и продолжительностью жизни была обнаружена также для мышей.</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Рапамицин, который подавляет активность TOR, может продлевать жизнь дрожжей (Medvedik et al., 2007), червей (Robida-Stubbs et al., 2012), мухи является одним из наиболее изученных препаратов для увеличения продолжительности жизни мышей (Miller, et al., 2014). В метаанализе 29 экспериментов по увеличению продолжительности жизни мышей с использованием рапамицина было обнаружено, что он надежно продлевает жизнь, но размер эффекта варьируется в зависимости от пола (более выраженный эффект у самок, чем у самцов) и генетического фона (Swindell, 2016).</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Подавление mTOR приводит к общему снижению трансляции, а также активации аутофагии, двух тщательно изученных явлений, которые, как полагают, приводят к увеличению продолжительности жизни за счет усиления протеостаза (Taylor, R. C., &amp; Dillin, A., 2011). Эта все более популярная концепция охватывает полезные эффекты многих вмешательств в долголетие в различных модельных организмах и, таким образом, квалифицируется как один из девяти признаков старения. Наиболее часто изучаемыми молекулярными мишенями фосфорилирования mTOR являются трансляционный активатор киназа S6 и трансляционный репрессор  4EBP. Сообщалось, что подавление S6 K достаточно для продления жизни как у мух, так и у мышей (Selman et al., 2009), и его подавление требуется для рапамицина для увеличения продолжительности жизни мух. 4EBP также был идентифицирован как участвующий в реакции продолжительности жизни на рапамицин и DR (Zid, 2009), но в зависимости от состояния (Partridge et al., 2011). Наконец, функциональная аутофагия необходима для продления жизни при лечении рапамицином, а сверхэкспрессия компонентов аутофагии ATG1 (Ulgherait et al., 2014) или ATG8a (Simonsen et al., 2008) достаточна для продления жизни мух. Таким образом, диетическое и/или лекарственное лечение для усиления аутофагии стало привлекательной перспективой для здорового старения.</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Полиамин спермидин может увеличивать продолжительность жизни зависимым от аутофагии образом у дрожжей, червей и мух (Eisenberg et al., 2009), а два препарата, идентифицированные при скрининге молекул для усиления аутофагии, AUTEN-67 и AUTEN-99, также могут увеличивать продолжительность жизни мух (Kovács et al., 2017). Продолжительность жизни контрольных мух была чрезвычайно короткой и демонстрировала признаки смерти, не связанной со старением, что указывает на необходимость проведения последующей работы. В случае спермидина доказательства его антивозрастных свойств подкрепляются эволюционным сохранением его эффектов, которые недавно были расширены и теперь включают улучшение здорового старения и увеличение продолжительности жизни мышей (Eisenberg et al., 2016). Высокое потребление спермидина у людей связано с пониженным риском сердечно-сосудистых заболеваний. Вместе эти данные подтверждают тот факт, что сниженная активность mTOR продлевает жизнь за счет усиления протеостаза и особенно усиления аутофагии.</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В дополнение к его влиянию на трансляцию и аутофагию, mTOR подает сигналы для управления другими клеточными функциями, включая транскрипцию, через все три РНК-полимеразы (Ghosh et al., 2014). Для факторов транскрипции, связанных с Pol II, Бюлов и др. идентифицировали фактор транскрипции forkhead FKH (Bülow et al., 2010), также идентифицировали 2 фактора транскрипции REPTOR и REPTOR-BP как важные для роста личинок и взаимодействующие с FOXO для регулирования перекрывающихся наборов генов (Tiebe et al., 2015). Ни одно из этих взаимодействий еще не было протестировано в контексте долголетия, опосредованного mTOR. Из отмеченных выше факторов транскрипции, на которые нацелен mTOR для измененной активности, FKH является кандидатом на реакцию продолжительности жизни на питание, поскольку его ортолог червя PHA-4 необходим для DR для продления жизни (Panowski et al., 2007). Кроме того, подавление факторов транскрипции GATA serpent или GATAe может подавить эффекты сокращения продолжительности жизни, вызванные высоким содержанием аминокислот в рационе (Dobson et al., 2016). Семейство регуляторов транскрипции GATA изменяет транскрипцию, чувствительную к аминокислотам, в зависимости от TOR у дрожжей и комаров (Park et al., 2006) и также связано с долголетием у червей (Zhang et al., 2013). Таким образом, различные транскрипционные выходы сигнализации mTOR заслуживают дополнительного исследования на предмет их влияния на долголетие.</w:t>
      </w:r>
    </w:p>
    <w:p w:rsidR="00000000" w:rsidDel="00000000" w:rsidP="00000000" w:rsidRDefault="00000000" w:rsidRPr="00000000" w14:paraId="00000040">
      <w:pPr>
        <w:pStyle w:val="Heading2"/>
        <w:jc w:val="both"/>
        <w:rPr/>
      </w:pPr>
      <w:bookmarkStart w:colFirst="0" w:colLast="0" w:name="_lbt2q9emoap" w:id="11"/>
      <w:bookmarkEnd w:id="11"/>
      <w:r w:rsidDel="00000000" w:rsidR="00000000" w:rsidRPr="00000000">
        <w:rPr>
          <w:rtl w:val="0"/>
        </w:rPr>
        <w:t xml:space="preserve">GCN2 /ATF4</w:t>
      </w:r>
    </w:p>
    <w:p w:rsidR="00000000" w:rsidDel="00000000" w:rsidP="00000000" w:rsidRDefault="00000000" w:rsidRPr="00000000" w14:paraId="00000041">
      <w:pPr>
        <w:jc w:val="both"/>
        <w:rPr/>
      </w:pPr>
      <w:r w:rsidDel="00000000" w:rsidR="00000000" w:rsidRPr="00000000">
        <w:rPr>
          <w:rtl w:val="0"/>
        </w:rPr>
        <w:t xml:space="preserve">Другим важным сенсором аминокислот для адаптации к диетам с несбалансированным питанием является эволюционно консервативная протеинкиназа GCN2. Ее функция была впервые охарактеризована в дрожжах, где было показано, что она активируется незаряженными тРНК и фосфорилирует и инактивирует фактор инициации трансляции eIF2 (Dever et al., 1992) тем самым снижая общую трансляцию. В то же время небольшие ORF в 5' UTR некоторых генов вызывают их селективную регуляцию (Abastado et al., 1991). Фактор транскрипции GCN4 является продуктом одного такого регуляционного гена и функционирует для регуляции десятков генов, участвующих в биосинтезе аминокислот и пуринов (Hinnebusch, 1988). ATF4 является ортологом GCN4 у мух и млекопитающих, и его экспрессия также усиливается трансляционным контролем после фосфорилирования eIF2alpha одной из семей стресс-чувствительных киназ, включающей ортолог GCN2 (Vattem, K., &amp; Wek, R., 2004).</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Первоначальные исследования GCN2 на мышах показали, что он необходим для быстрого отторжения несбалансированной по аминокислотам диеты (Maurin et al., 2005), но более поздние исследования показали, что эти эффекты, вероятно, действуют через независимый от GCN2 путь (Leib, D. E., &amp; Knight, Z. A., 2015). Подобная роль GCN2 мух также была отмечена для питания личинок у Drosophila (Bjordal et al., 2014), но это еще предстоит изучить у взрослых особей.</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Недавно было обнаружено, что у мух GCN2 необходим для долголетия в ответ на ограничение дрожжей, и в этих условиях он фосфорилировал eIF2alpha, что приводило к повышению регуляции 4EBP (Kang et al., 2017). ​​Эти условия были связаны с подавлением глобальной трансляции, за исключением выбранных белков, экспрессия которых была повышена. ​​В будущем будет интересно понять, как эти повышенно регулируемые белки могут функционировать для увеличения продолжительности жизни. Привлекательной целью является Sestrin2 , который у млекопитающих индуцируется ATF4 в ответ на аминокислотный стресс и действует, подавляя функцию mTOR (Ye et al., 2015). У мух Sestrin2 был вовлечен в физиологическое снижение, связанное со старением, посредством его ингибирования обратной связи mTOR (Lee et al., 2010). Также будет интересно изучить потребности тканей в защитных эффектах этого пути, а также любые гуморальные сигналы, которые он может вызывать, особенно в свете недавних открытий, что снижение уровня жироспецифических аминокислот действует через GCN2, контролируя поддержание стволовых клеток зародышевой линии в яичнике (Armstrong et al., 2014).</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Наконец, было обнаружено, что ATF4 и его целевой ген CHOP в печени мышей имеют более высокую экспрессию при пяти различных методах лечения, которые, как известно, увеличивают продолжительность жизни (ограничение калорий, лечение рапамицином, ограничение метионина, скученность помета и лечение акарбозой (ингибитором всасывания углеводов)) (Li et al., 2014). Таким образом, GCN2 и другие стресс-чувствительные киназы, которые активируют ATF4, являются потенциальными механизмами для конвергенции защитных эффектов в различных моделях долголетия.</w:t>
      </w:r>
    </w:p>
    <w:p w:rsidR="00000000" w:rsidDel="00000000" w:rsidP="00000000" w:rsidRDefault="00000000" w:rsidRPr="00000000" w14:paraId="00000048">
      <w:pPr>
        <w:pStyle w:val="Heading2"/>
        <w:jc w:val="both"/>
        <w:rPr/>
      </w:pPr>
      <w:bookmarkStart w:colFirst="0" w:colLast="0" w:name="_onoup5opurss" w:id="12"/>
      <w:bookmarkEnd w:id="12"/>
      <w:r w:rsidDel="00000000" w:rsidR="00000000" w:rsidRPr="00000000">
        <w:rPr>
          <w:rtl w:val="0"/>
        </w:rPr>
        <w:t xml:space="preserve">AMPK​​</w:t>
      </w:r>
    </w:p>
    <w:p w:rsidR="00000000" w:rsidDel="00000000" w:rsidP="00000000" w:rsidRDefault="00000000" w:rsidRPr="00000000" w14:paraId="00000049">
      <w:pPr>
        <w:jc w:val="both"/>
        <w:rPr/>
      </w:pPr>
      <w:r w:rsidDel="00000000" w:rsidR="00000000" w:rsidRPr="00000000">
        <w:rPr>
          <w:rtl w:val="0"/>
        </w:rPr>
        <w:t xml:space="preserve">Активируемая AMP протеинкиназа (AMPK) определяет состояние клеточной энергии, отслеживая внутриклеточные уровни AMP  + ADP:ATP, и имеет решающее значение для балансировки использования и хранения молекул, генерирующих энергию. У мух снижение функции AMPK приводит к чувствительности к голоданию, гиперактивности, гиперфагии и аномальному накоплению липидов — все это предположительно является признаками того, что мухи испытывают симптомы легкого голодания из-за ненадлежащего использования запасов энергии (Johnson et al., 2010).</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Повышенная экспрессия AMPK достаточна для продления жизни у червей и мух. У мух повышение регуляции альфа-субъединицы AMPK в жировом теле, мышцах, нейронах или кишечнике приводит к увеличению продолжительности жизни. Интересно, что нейронально-специфическая повышенная экспрессия AMPK приводит к усилению нейрональной аутофагии и требует ее для продления жизни, а также усилению аутофагии и замедлению барьерной дисфункции в стареющем кишечнике. Это связано со снижением уровня ilp2 , что позволяет предположить, что сниженный системный инсулин отвечает за координацию межтканевой активации аутофагии. У червей нейрональная AMPK также, по-видимому, регулирует системный сигнал для содействия долголетию в периферических тканях путем активации AMPK (Burkewitz et al., 2015). Если активация аутофагии является ключевым механизмом сохранения продолжительности жизни ниже активированной AMPK, это может происходить через ее ингибирующее действие на mTOR (Howell et al., 2017) или через прямое действие AMPK для фосфорилирования и активации белков ATG, что наблюдалось у млекопитающих (Kim et al., 2011). Недавно у червей и AMPK, и DR также были вовлечены в подавление связанной со старением потери точности сплайсинга, что также достаточно для увеличения продолжительности жизни (Heintz et al., 2016).</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Метформин — широко назначаемый противодиабетический препарат с целым рядом молекулярных активностей, включая снижение сигнализации через инсулин, IGF-1, mTOR и AMPK, ингибирование митохондриальной ETC, а также снижение как продукции ROS, так и повреждения ДНК (Barzilai et al., 2016). Учитывая этот список механизмов обеспечения долголетия, неудивительно, что есть многочисленные сообщения как от червей (Haes et al., 2014), так и от мышей (Anisimov et al., 2011) о том, что прием метформина может продлить здоровую продолжительность жизни и отсрочить несколько маркеров ухудшения, связанных со старением (Martin-Montalvo, et al., 2013). Действительно, существует большой интерес к продвижению этого препарата в качестве лечения старения у людей, при этом ведется планирование и сбор средств для проведения испытания лечения метформином на 3000 65–79- летних людях с последующим наблюдением за случаями сердечно-сосудистых заболеваний, рака, деменции и смертности.</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Удивительно, но единственный отчет о метформине из Drosophila не указывает на какие-либо преимущества для продолжительности жизни для ряда доз, которые, как было показано, усваиваются и стимулируют AMPK (Slack et al., 2012). Возможные объяснения могут включать отсутствие метформин-чувствительной микробиоты , которая была необходима для продления жизни червей, или то, что эксперименты проводились с беспородными мухами в условиях диеты, уже оптимизированных для продолжительности жизни, и, следовательно, не было никакого дополнительного эффекта препарата для дальнейшего продления их и без того долгой продолжительности жизни.</w:t>
      </w:r>
    </w:p>
    <w:p w:rsidR="00000000" w:rsidDel="00000000" w:rsidP="00000000" w:rsidRDefault="00000000" w:rsidRPr="00000000" w14:paraId="00000050">
      <w:pPr>
        <w:pStyle w:val="Heading1"/>
        <w:jc w:val="both"/>
        <w:rPr/>
      </w:pPr>
      <w:bookmarkStart w:colFirst="0" w:colLast="0" w:name="_3cd4zou2n3z7" w:id="13"/>
      <w:bookmarkEnd w:id="13"/>
      <w:r w:rsidDel="00000000" w:rsidR="00000000" w:rsidRPr="00000000">
        <w:rPr>
          <w:rtl w:val="0"/>
        </w:rPr>
        <w:t xml:space="preserve">Ткани, ограничивающие продолжительность жизни</w:t>
      </w:r>
    </w:p>
    <w:p w:rsidR="00000000" w:rsidDel="00000000" w:rsidP="00000000" w:rsidRDefault="00000000" w:rsidRPr="00000000" w14:paraId="00000051">
      <w:pPr>
        <w:jc w:val="both"/>
        <w:rPr/>
      </w:pPr>
      <w:r w:rsidDel="00000000" w:rsidR="00000000" w:rsidRPr="00000000">
        <w:rPr>
          <w:rtl w:val="0"/>
        </w:rPr>
        <w:t xml:space="preserve">Старение характеризуется различной частотой отказов в разных тканях. Если это можно перенести на модели беспозвоночных , то нацеливание на один орган для защитных генетических изменений может продлить жизнь одним из двух способов. Либо это улучшает только функцию органа, на который нацелено, и если этот орган ограничивает продолжительность жизни, он продлит жизнь до тех пор, пока не откажет следующий по величине ограничивающий орган. В качестве альтернативы, если целевой орган может координировать общую физиологию, чтобы функционировать лучше и дольше, следует наблюдать продление жизни и здоровья . Хотя эти две альтернативы служат полезной отправной точкой, несомненно, существует более сложное взаимодействие между тканями при старении. Очевидно, что более желательным является поддержание функции в масштабах всего организма, а не специфической для тканей, поскольку это должно защищать от внутренней гетерогенности, с которой старение проявляется у разных особей. </w:t>
      </w:r>
    </w:p>
    <w:p w:rsidR="00000000" w:rsidDel="00000000" w:rsidP="00000000" w:rsidRDefault="00000000" w:rsidRPr="00000000" w14:paraId="00000052">
      <w:pPr>
        <w:pStyle w:val="Heading2"/>
        <w:jc w:val="both"/>
        <w:rPr/>
      </w:pPr>
      <w:bookmarkStart w:colFirst="0" w:colLast="0" w:name="_nles51mpe6gy" w:id="14"/>
      <w:bookmarkEnd w:id="14"/>
      <w:r w:rsidDel="00000000" w:rsidR="00000000" w:rsidRPr="00000000">
        <w:rPr>
          <w:rtl w:val="0"/>
        </w:rPr>
        <w:t xml:space="preserve">Кишечник</w:t>
      </w:r>
    </w:p>
    <w:p w:rsidR="00000000" w:rsidDel="00000000" w:rsidP="00000000" w:rsidRDefault="00000000" w:rsidRPr="00000000" w14:paraId="00000053">
      <w:pPr>
        <w:jc w:val="both"/>
        <w:rPr/>
      </w:pPr>
      <w:r w:rsidDel="00000000" w:rsidR="00000000" w:rsidRPr="00000000">
        <w:rPr>
          <w:rtl w:val="0"/>
        </w:rPr>
        <w:t xml:space="preserve">Повторное наблюдение, что кишечник является ключевым органом, в котором генетические модификации могут регулировать продолжительность жизни, выдвинуло этот орган в качестве интересной цели для дальнейших исследований. В частности, снижение кишечного IIS (кишечник и жировые ткани), сигнализации RAS/ERK (кишечник и жир), сигнализации mTOR (мышцы, кишечник и нервная система) или активация AMPK и связанное с этим усиление аутофагии достаточно для увеличения продолжительности жизни дрозофилы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Кишечник является важным гомеостатическим органом, который должен уравновешивать, по-видимому, противоречивые роли: способствовать пищеварению и всасыванию, а также обеспечивать благоприятную среду для микробов, которые помогают пищеварению, и в то же время действовать как барьер на первой линии защиты от поглощенных токсинов и патогенов (Lemaitre, B., &amp; Miguel-Aliaga, I., 2013). Кишечник также интересен тем, что это одно из немногих мест у Drosophila , где находится резервуар активных стволовых клеток, что делает его центральной тканью для понимания эволюционно консервативной роли деления стволовых клеток как ключевого игрока в старении. Наконец, кишечник также является важным эндокринным органом, являясь местом производства многочисленных сигнальных пептидов, участвующих в метаболическом гомеостазе. Таким образом, существует множество причин, по которым поддержание здоровой функции кишечника может служить мощным усилителем физической формы, а дисфункция может иметь серьезные последствия для здоровья организма. Вполне возможно, что поддержание функции кишечника в течение более длительного времени может увеличить продолжительность жизни организма либо напрямую за счет улучшения его пищеварительной и барьерной функции, либо косвенно через его роль в регуляции системного метаболического гомеостаза.</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Вскоре после того, как кишечные стволовые клетки были впервые описаны у Drosophila (Micchelli, C., &amp; Perrimon, N., 2005), было сообщено об увеличении их чрезмерной пролиферации и неправильной дифференциации с возрастом (Biteau, B., Hochmuth, C., &amp; Jasper, H., 2008). Это приводит к нарушению барьерной функции (Rera, M., Clark, R., &amp; Walker, D., 2012), что подразумевает, что кишечник может ограничивать продолжительность жизни, допуская проникновение инфекции. Действительно, существует сильная корреляция между степенью пролиферации кишечника и продолжительностью жизни организма (Biteau et al., 2010), а также между началом кишечного микробного дисбактериоза и продолжительностью жизни (Clark et al., 2015). Защита мух от дисплазии кишечника или микробного дисбактериоза путем изменения местной воспалительной сигнализации (Li, H., Qi, Y., &amp; Jasper, H., 2016) или путем поддержания врожденного иммунитета в молодом состоянии в течение более длительного времени (Chen et al., 2014) оказывает благотворное влияние на микробный гомеостаз кишечника и может увеличить продолжительность жизни мух.</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Учитывая эти важные функции, неудивительно, что кишечник также играет решающую роль в посредничестве в эффектах диеты на продолжительность жизни. Необходимость поддержания динамического роста кишечника заметно различается между самцами и самками мух из-за их различных потребностей в питании для производства гамет . В отличие от самцов, самки изменяют размер своего кишечника в ответ на качество питательных веществ и статус спаривания и, таким образом, могут сбалансировать преимущества большого кишечника для лучшего извлечения питательных веществ с высокими метаболическими затратами на поддержание большого кишечника, когда пищевые ресурсы этого не требуют. Однако эта способность к изменению размера достигается ценой большей восприимчивости к чрезмерному росту в более позднем возрасте (Hudry et al., 2016). Самцы и самки мух также по-разному реагируют на DR: продолжительность жизни самцов увеличивается гораздо меньше, чем у самок (Magwere, et al., 2004). Это может быть связано с тем, что защитный эффект диет с низким содержанием питательных веществ против чрезмерного размножения более силен у самок, чем у самцов, и этот аргумент подтверждается выводом о том, что самцы с феминизированным кишечником имеют большее увеличение продолжительности жизни при ДР, чем немодифицированные самцы.</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Степень, в которой дисфункция кишечника в целом ограничивает продолжительность жизни, не ясна, и можно найти ситуации, когда меньшая возрастная дисплазия кишечника и сниженная барьерная дисфункция не коррелируют с более продолжительной жизнью (например, кишечник самцов визуально менее разросся и обеспечивает лучший барьер с возрастом, чем у самок, и все же самцы являются более короткоживущим полом). Но в случаях, когда функция кишечника, по-видимому, ограничивает продолжительность жизни, еще предстоит выяснить, замедляет ли длительное поддержание в корне системное старение или просто продлевает жизнь до тех пор, пока отказ других органов не приведет к смерти. Для этого детальное понимание сигналов, получаемых из кишечника (например, Obp99b в ответ на измененную функцию FOXO/AOP), будет иметь ключевое значение для будущей работы. В любом случае, кишечник является важным местом для понимания деталей того, как старение изменяет функцию стволовых клеток, а также более сложной связи со стареющей микробиотой и иммунной системой .</w:t>
      </w:r>
    </w:p>
    <w:p w:rsidR="00000000" w:rsidDel="00000000" w:rsidP="00000000" w:rsidRDefault="00000000" w:rsidRPr="00000000" w14:paraId="0000005C">
      <w:pPr>
        <w:pStyle w:val="Heading2"/>
        <w:jc w:val="both"/>
        <w:rPr/>
      </w:pPr>
      <w:bookmarkStart w:colFirst="0" w:colLast="0" w:name="_ts2csg55j27r" w:id="15"/>
      <w:bookmarkEnd w:id="15"/>
      <w:r w:rsidDel="00000000" w:rsidR="00000000" w:rsidRPr="00000000">
        <w:rPr>
          <w:rtl w:val="0"/>
        </w:rPr>
        <w:t xml:space="preserve">Мышцы​</w:t>
      </w:r>
    </w:p>
    <w:p w:rsidR="00000000" w:rsidDel="00000000" w:rsidP="00000000" w:rsidRDefault="00000000" w:rsidRPr="00000000" w14:paraId="0000005D">
      <w:pPr>
        <w:jc w:val="both"/>
        <w:rPr/>
      </w:pPr>
      <w:r w:rsidDel="00000000" w:rsidR="00000000" w:rsidRPr="00000000">
        <w:rPr>
          <w:rtl w:val="0"/>
        </w:rPr>
        <w:t xml:space="preserve">Потеря мышечной массы и функции является основным фактором физического упадка, который происходит при старении у людей. У мух мышцы составляют большой процент массы тела и имеют много структурных сходств с мышцами млекопитающих. Однако одним из основных отличий является отсутствие регенеративной способности из-за отсутствия стволовых клеток, что делает мышцу мухи моделью только некоторых аспектов старения мышц. Однако это дает возможность понять, как манипулирование дисфункцией, связанной со старением, в не замещаемых мышечных клетках может опосредовать системные изменения при здоровом старении (Demontis et al., 2013).</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Одним из первых указаний на то, что мышцы дрозофилы могут играть важную роль в замедлении старения, было обнаружено с открытием того, что повышенная экспрессия dFOXO у взрослых особей, специфичная для мышц, может продлить продолжительность жизни мух (Demontis, F., &amp; Perrimon, N., 2010). Это, по крайней мере частично, было предложено как следствие усиленной аутофагии, действующей для улучшения протеостаза при старении. Что особенно важно, это специфичное для мышц вмешательство вызвало защитные эффекты во всем организме (например, усиленную аутофагию) через неизвестный сигнал, который уменьшил питание и, таким образом, способствовал преимуществам DR. Было показано, что другой неизвестный сигнал, полученный из мышц, продлевает продолжительность жизни в ответ на легкую специфичную для мышц митохондриальную дисфункцию (Owusu-Ansah et al., 2013), и, хотя идентичность сигналов неизвестна, в обоих случаях они, как полагают, действуют косвенно, снижая системную сигнализацию инсулина. Также считается, что мышечная ткань координирует здоровье организма, секретируя миокин миоглианин (Demontis et al., 2014). Было показано, что специфическая для мышц сверхэкспрессия миоглианина или его транскрипционного регулятора Mnt связана с уменьшением глобальной рРНК, улучшением способности к лазанию с возрастом и увеличением продолжительности жизни. Эти данные указывают на аутокринные и эндокринные эффекты мышц для сохранения функций организма. В будущих исследованиях будет интересно понять, как именно эти сигналы против старения работают во всем организме.</w:t>
      </w:r>
    </w:p>
    <w:p w:rsidR="00000000" w:rsidDel="00000000" w:rsidP="00000000" w:rsidRDefault="00000000" w:rsidRPr="00000000" w14:paraId="00000060">
      <w:pPr>
        <w:pStyle w:val="Heading1"/>
        <w:jc w:val="both"/>
        <w:rPr/>
      </w:pPr>
      <w:bookmarkStart w:colFirst="0" w:colLast="0" w:name="_6gvi2q1msre6" w:id="16"/>
      <w:bookmarkEnd w:id="16"/>
      <w:r w:rsidDel="00000000" w:rsidR="00000000" w:rsidRPr="00000000">
        <w:rPr>
          <w:rtl w:val="0"/>
        </w:rPr>
        <w:t xml:space="preserve">Метаболических ограничения</w:t>
      </w:r>
    </w:p>
    <w:p w:rsidR="00000000" w:rsidDel="00000000" w:rsidP="00000000" w:rsidRDefault="00000000" w:rsidRPr="00000000" w14:paraId="00000061">
      <w:pPr>
        <w:jc w:val="both"/>
        <w:rPr/>
      </w:pPr>
      <w:r w:rsidDel="00000000" w:rsidR="00000000" w:rsidRPr="00000000">
        <w:rPr>
          <w:rtl w:val="0"/>
        </w:rPr>
        <w:t xml:space="preserve">Приведенные выше данные содержат механизмы, которые работают для увеличения продолжительности жизни, в иерархии, где факторы окружающей среды и восприятие питательных веществ находятся выше, а их влияние на широкую сеть метаболических и межтканевых взаимодействий — ниже. Неудивительно, что большинство открытий было сделано на более высоких уровнях этой иерархии, учитывая сложность, вовлеченную на более низких уровнях, где разрозненные области физиологии должны координироваться для формирования долгоживущего фенотипа.</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Признаки старения охватывают ряд изменений в геноме и его регуляции, изменения в клеточной функции и изменения в тканях и системной среде. Неизвестно, в какой степени молекулярные события, характеризующие каждый признак, вносят вклад в общее физиологическое снижение, приводящее к смерти, или как один признак влияет на воздействие другого. Однако понимание их взаимосвязи важно для будущего разработки терапевтических вмешательств, направленных на замедление старения с минимальными побочными эффектами.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Большинство открытий на сегодняшний день являются успехами редукционистских подходов к старению, и все же взаимосвязи и ограничения метаболических и сигнальных путей задают более широкий контекст для способа выражения признаков старения. Это иллюстрируется несколькими открытиями, показывающими, что доступность субстрата может быть ключевым фактором в определении того, как поддержание эпигенома может функционировать для содействия долголетию (Brunet, A., &amp; Rando, T., 2017).</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Исследования Drosophila показали, что долголетие связано с пониженными уровнями свободного метионина(Laye et al., 2015) в той степени, в которой он стехиометрически ограничивает трансляцию и откладку яиц (Piper et al., 2017). В то же время, и, возможно, частично способствуя ограничению внутриклеточного метионина, катаболизм метионина через транссульфурирование и связанные с ним пути усиливается, что приводит к увеличению субстратов для реакций метилирования (Parkhitko et al., 2016), а также к выработке глутатиона и H2S (Hine et al., 2015), каждый из которых может защищать от старения. Поскольку мы знаем, что метионин, получаемый из пищи, вероятно, будет присутствовать в ограниченных количествах, когда мухи питаются естественными продуктам, из этого следует, что установление эпигенетических меток, полученных из метила, будет в высшей степени чувствительно к изменениям в питании и метаболическом статусе.</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Было показано, что метаболическое ограничение со стороны центрального метаболизма углерода в форме доступности цитозольного ацетил-КоА защищает от связанного со старением увеличения ацетилирования гистонов (Peleg et al., 2016). Ацетил-КоА не может пересекать митохондриальную мембрану и поэтому должен экспортироваться из митохондрии как часть цитратных челноков, которые также снабжают цитозоль восстановительной силой в форме NADPH. Ограничение количества ацетил-КоА может иметь дополнительные эффекты на связанные со старением пути за пределами эпигенетических меток, например, путем снижения ингибирующего ацетилирования фактора транскрипции, способствующего долголетию, FOXO (Van der Horst, A., &amp; Burgering, B., 2007) и освобождения аутофагии от репрессии, опосредованной ацетилированием (Mariño et al., 2014). Действительно, снижение нейронального цистоплазматического ацетил-КоА у Drosophila связано с усилением аутофагии (Eisenberg et al., 2014) ​​и является достаточным для продления жизни.</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В совокупности эти результаты демонстрируют, как метаболические ограничения, которые чувствительны к статусу питания организма, могут определять доступность активированных единиц C-1 и C-2, необходимых для поддержания хроматина и стабильности генома , что, в свою очередь, защищает от старения.</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Метаболические пути объединены в сеть общим использованием многих компонентов, но в основном относительным обилием АДФ/АТФ, НАД +/НАДН и НАДФ +/НАДФН (Nielsen, J., 2017). Неизбежным следствием является то, что правильное поддержание этих пар кофакторов важно для поддержания общего метаболического гомеостаза и, таким образом, будет важно для контроля долголетия (Bonkowski, M. S., &amp; Sinclair, D. A., 2016). Понимание и манипулирование ключевыми точками метаболизма, полученными из метаболического моделирования в масштабе генома, может, таким образом, стать ключевым будущим развитием в направлении выявления методов лечения старения, подобно тому, как это стало обычным явлением в поиске терапевтических мишеней для рака (Nielsen, J., 2016).  </w:t>
      </w:r>
    </w:p>
    <w:p w:rsidR="00000000" w:rsidDel="00000000" w:rsidP="00000000" w:rsidRDefault="00000000" w:rsidRPr="00000000" w14:paraId="0000006E">
      <w:pPr>
        <w:pStyle w:val="Heading2"/>
        <w:jc w:val="both"/>
        <w:rPr/>
      </w:pPr>
      <w:bookmarkStart w:colFirst="0" w:colLast="0" w:name="_17fgcj9021ei" w:id="17"/>
      <w:bookmarkEnd w:id="17"/>
      <w:r w:rsidDel="00000000" w:rsidR="00000000" w:rsidRPr="00000000">
        <w:rPr>
          <w:rtl w:val="0"/>
        </w:rPr>
        <w:t xml:space="preserve">6. Заключительные замечания</w:t>
      </w:r>
    </w:p>
    <w:p w:rsidR="00000000" w:rsidDel="00000000" w:rsidP="00000000" w:rsidRDefault="00000000" w:rsidRPr="00000000" w14:paraId="0000006F">
      <w:pPr>
        <w:jc w:val="both"/>
        <w:rPr/>
      </w:pPr>
      <w:r w:rsidDel="00000000" w:rsidR="00000000" w:rsidRPr="00000000">
        <w:rPr>
          <w:rtl w:val="0"/>
        </w:rPr>
        <w:t xml:space="preserve">Исследования плодовой мушки Drosophila сыграли решающую роль в развитии нашего нынешнего понимания молекулярной основы старения. В частности, сочетание четко определенных потребностей мухи в питании, ее генетически доступных систем тканей и короткой продолжительности жизни делает ее идеальной для разработки точных вмешательств с целью продления здоровой продолжительности жизни. Хотя редукционистские подходы на сегодняшний день оказались чрезвычайно успешными в продвижении знаний, работа по разработке сетевой картины того, как метаболизм, сигнальные пути и различные ткани объединяются для обеспечения долголетия, только начинается. Для того чтобы биогеронтология выполнила обещание принести пользу старению человека, будет важно понять, как координируются различные аспекты метаболизма для достижения большего физиологического здоровья. Этот процесс выиграет от разработки крупномасштабных метаболических моделей, которые точно определяют ключевые узлы контроля для вмешательства. По тем же практическим причинам, которые обосновали ее полезность на сегодняшний день, эти исследования особенно хорошо подходят для Drosophila .</w:t>
      </w:r>
    </w:p>
    <w:p w:rsidR="00000000" w:rsidDel="00000000" w:rsidP="00000000" w:rsidRDefault="00000000" w:rsidRPr="00000000" w14:paraId="00000070">
      <w:pPr>
        <w:pStyle w:val="Heading1"/>
        <w:jc w:val="both"/>
        <w:rPr/>
      </w:pPr>
      <w:bookmarkStart w:colFirst="0" w:colLast="0" w:name="_1v8399gmtgnv" w:id="18"/>
      <w:bookmarkEnd w:id="18"/>
      <w:r w:rsidDel="00000000" w:rsidR="00000000" w:rsidRPr="00000000">
        <w:rPr>
          <w:rtl w:val="0"/>
        </w:rPr>
        <w:t xml:space="preserve">Ссылки:</w:t>
      </w:r>
    </w:p>
    <w:p w:rsidR="00000000" w:rsidDel="00000000" w:rsidP="00000000" w:rsidRDefault="00000000" w:rsidRPr="00000000" w14:paraId="00000071">
      <w:pPr>
        <w:numPr>
          <w:ilvl w:val="0"/>
          <w:numId w:val="1"/>
        </w:numPr>
        <w:ind w:left="720" w:hanging="360"/>
        <w:jc w:val="both"/>
      </w:pPr>
      <w:r w:rsidDel="00000000" w:rsidR="00000000" w:rsidRPr="00000000">
        <w:rPr>
          <w:rtl w:val="0"/>
        </w:rPr>
        <w:t xml:space="preserve">Abastado, J.-P., Miller, P. F., Jackson, B. M., &amp; Hinnebusch, A. G. (1991). Suppression of ribosomal reinitiation at upstream open reading frames in amino acid-starved cells forms the basis for GCN4 translational control. Molecular and Cellular Biology, 11, 486–496.</w:t>
      </w:r>
    </w:p>
    <w:p w:rsidR="00000000" w:rsidDel="00000000" w:rsidP="00000000" w:rsidRDefault="00000000" w:rsidRPr="00000000" w14:paraId="00000072">
      <w:pPr>
        <w:numPr>
          <w:ilvl w:val="0"/>
          <w:numId w:val="1"/>
        </w:numPr>
        <w:ind w:left="720" w:hanging="360"/>
        <w:jc w:val="both"/>
      </w:pPr>
      <w:r w:rsidDel="00000000" w:rsidR="00000000" w:rsidRPr="00000000">
        <w:rPr>
          <w:rtl w:val="0"/>
        </w:rPr>
        <w:t xml:space="preserve">Alic, N., Giannakou, M. E., Papatheodorou, I., Hoddinott, M. P., Andrews, T. D., Bolukbasi, E., &amp; Partridge, L. (2014). Interplay of dFOXO and two ETS-family transcription factors determines lifespan in Drosophila melanogaster. PLoS Genetics, 10(9), e1004619.</w:t>
      </w:r>
    </w:p>
    <w:p w:rsidR="00000000" w:rsidDel="00000000" w:rsidP="00000000" w:rsidRDefault="00000000" w:rsidRPr="00000000" w14:paraId="00000073">
      <w:pPr>
        <w:numPr>
          <w:ilvl w:val="0"/>
          <w:numId w:val="1"/>
        </w:numPr>
        <w:ind w:left="720" w:hanging="360"/>
        <w:jc w:val="both"/>
      </w:pPr>
      <w:r w:rsidDel="00000000" w:rsidR="00000000" w:rsidRPr="00000000">
        <w:rPr>
          <w:rtl w:val="0"/>
        </w:rPr>
        <w:t xml:space="preserve">Anisimov, V., Berstein, L., Popovich, I., Zabezhinski, M., Egormin, P., Piskunova, T., Semenchenko, A., Tyndyk, M., Yurova, M., &amp; Kovalenko, I. (2011). If started early in life, metformin treatment increases life span and postpones tumors in female SHR mice. Aging, 3, 148–157.</w:t>
      </w:r>
    </w:p>
    <w:p w:rsidR="00000000" w:rsidDel="00000000" w:rsidP="00000000" w:rsidRDefault="00000000" w:rsidRPr="00000000" w14:paraId="00000074">
      <w:pPr>
        <w:numPr>
          <w:ilvl w:val="0"/>
          <w:numId w:val="1"/>
        </w:numPr>
        <w:ind w:left="720" w:hanging="360"/>
        <w:jc w:val="both"/>
      </w:pPr>
      <w:r w:rsidDel="00000000" w:rsidR="00000000" w:rsidRPr="00000000">
        <w:rPr>
          <w:rtl w:val="0"/>
        </w:rPr>
        <w:t xml:space="preserve">Armstrong, A., Laws, K., &amp; Drummond-Barbosa, D. (2014). Adipocyte amino acid sensing controls adult germline stem cell number via the amino acid response pathway and independently of Target of Rapamycin signaling in Drosophila. Development, 141, 4479–4488.</w:t>
      </w:r>
    </w:p>
    <w:p w:rsidR="00000000" w:rsidDel="00000000" w:rsidP="00000000" w:rsidRDefault="00000000" w:rsidRPr="00000000" w14:paraId="00000075">
      <w:pPr>
        <w:numPr>
          <w:ilvl w:val="0"/>
          <w:numId w:val="1"/>
        </w:numPr>
        <w:ind w:left="720" w:hanging="360"/>
        <w:jc w:val="both"/>
      </w:pPr>
      <w:r w:rsidDel="00000000" w:rsidR="00000000" w:rsidRPr="00000000">
        <w:rPr>
          <w:rtl w:val="0"/>
        </w:rPr>
        <w:t xml:space="preserve">Barzilai, N., Crandall, J. P., Kritchevsky, S. B., &amp; Espeland, M. A. (2016). Metformin as a tool to target aging. Cell Metabolism, 23, 1060–1065.</w:t>
      </w:r>
    </w:p>
    <w:p w:rsidR="00000000" w:rsidDel="00000000" w:rsidP="00000000" w:rsidRDefault="00000000" w:rsidRPr="00000000" w14:paraId="00000076">
      <w:pPr>
        <w:numPr>
          <w:ilvl w:val="0"/>
          <w:numId w:val="1"/>
        </w:numPr>
        <w:ind w:left="720" w:hanging="360"/>
        <w:jc w:val="both"/>
      </w:pPr>
      <w:r w:rsidDel="00000000" w:rsidR="00000000" w:rsidRPr="00000000">
        <w:rPr>
          <w:rtl w:val="0"/>
        </w:rPr>
        <w:t xml:space="preserve">Biteau, B., Hochmuth, C., &amp; Jasper, H. (2008). JNK activity in somatic stem cells causes loss of tissue homeostasis in the aging Drosophila gut. Cell Stem Cell, 3, 442–455.</w:t>
      </w:r>
    </w:p>
    <w:p w:rsidR="00000000" w:rsidDel="00000000" w:rsidP="00000000" w:rsidRDefault="00000000" w:rsidRPr="00000000" w14:paraId="00000077">
      <w:pPr>
        <w:numPr>
          <w:ilvl w:val="0"/>
          <w:numId w:val="1"/>
        </w:numPr>
        <w:ind w:left="720" w:hanging="360"/>
        <w:jc w:val="both"/>
      </w:pPr>
      <w:r w:rsidDel="00000000" w:rsidR="00000000" w:rsidRPr="00000000">
        <w:rPr>
          <w:rtl w:val="0"/>
        </w:rPr>
        <w:t xml:space="preserve">Biteau, B., Karpac, J., Supoyo, S., DeGennaro, M., Lehmann, R., &amp; Jasper, H. (2010). Lifespan extension by preserving proliferative homeostasis in Drosophila. PLoS Genetics, 6, e1001159.</w:t>
      </w:r>
    </w:p>
    <w:p w:rsidR="00000000" w:rsidDel="00000000" w:rsidP="00000000" w:rsidRDefault="00000000" w:rsidRPr="00000000" w14:paraId="00000078">
      <w:pPr>
        <w:numPr>
          <w:ilvl w:val="0"/>
          <w:numId w:val="1"/>
        </w:numPr>
        <w:ind w:left="720" w:hanging="360"/>
        <w:jc w:val="both"/>
      </w:pPr>
      <w:r w:rsidDel="00000000" w:rsidR="00000000" w:rsidRPr="00000000">
        <w:rPr>
          <w:rtl w:val="0"/>
        </w:rPr>
        <w:t xml:space="preserve">Bjordal, M., Arquier, N., Kniazeff, J., Pin, J., &amp; Léopold, P. (2014). Sensing of amino acids in a dopaminergic circuitry promotes rejection of an incomplete diet in Drosophila. Cell, 156, 510–521.</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Blagosklonny, M. V. (2006). Aging and immortality: Quasi-programmed senescence and its pharmacologic inhibition. Cell Cycle, 5(18), 2087–2102.</w:t>
      </w:r>
    </w:p>
    <w:p w:rsidR="00000000" w:rsidDel="00000000" w:rsidP="00000000" w:rsidRDefault="00000000" w:rsidRPr="00000000" w14:paraId="0000007A">
      <w:pPr>
        <w:numPr>
          <w:ilvl w:val="0"/>
          <w:numId w:val="1"/>
        </w:numPr>
        <w:ind w:left="720" w:hanging="360"/>
        <w:jc w:val="both"/>
      </w:pPr>
      <w:r w:rsidDel="00000000" w:rsidR="00000000" w:rsidRPr="00000000">
        <w:rPr>
          <w:rtl w:val="0"/>
        </w:rPr>
        <w:t xml:space="preserve">Bonkowski, M. S., &amp; Sinclair, D. A. (2016). Slowing ageing by design: The rise of NAD+ and sirtuin-activating compounds. Nature Reviews Molecular Cell Biology, 17, 679–690.</w:t>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Boulan, L., Milán, M., &amp; Léopold, P. (2015). The systemic control of growth. Cold Spring Harbor Perspectives in Biology, 7(1), a019117.</w:t>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Brogiolo, W., Stocker, H., Ikeya, T., Rintelen, F., Fernandez, R., &amp; Hafen, E. (2001). An evolutionarily conserved function of the Drosophila insulin receptor and insulin-like peptides in growth control. Current Biology, 11(4), 213–221.</w:t>
      </w:r>
    </w:p>
    <w:p w:rsidR="00000000" w:rsidDel="00000000" w:rsidP="00000000" w:rsidRDefault="00000000" w:rsidRPr="00000000" w14:paraId="0000007D">
      <w:pPr>
        <w:numPr>
          <w:ilvl w:val="0"/>
          <w:numId w:val="1"/>
        </w:numPr>
        <w:ind w:left="720" w:hanging="360"/>
        <w:jc w:val="both"/>
      </w:pPr>
      <w:r w:rsidDel="00000000" w:rsidR="00000000" w:rsidRPr="00000000">
        <w:rPr>
          <w:rtl w:val="0"/>
        </w:rPr>
        <w:t xml:space="preserve">Broughton, S. J., Piper, M. D., Ikeya, T., Bass, T. M., Jacobson, J., Driege, Y., Martinez, P., Hafen, E., Withers, D. J., Leevers, S. J., et al. (2005). Longer lifespan, altered metabolism, and stress resistance in Drosophila from ablation of cells making insulin-like ligands. Proceedings of the National Academy of Sciences, 102(8), 3105–3110.</w:t>
      </w:r>
    </w:p>
    <w:p w:rsidR="00000000" w:rsidDel="00000000" w:rsidP="00000000" w:rsidRDefault="00000000" w:rsidRPr="00000000" w14:paraId="0000007E">
      <w:pPr>
        <w:numPr>
          <w:ilvl w:val="0"/>
          <w:numId w:val="1"/>
        </w:numPr>
        <w:ind w:left="720" w:hanging="360"/>
        <w:jc w:val="both"/>
      </w:pPr>
      <w:r w:rsidDel="00000000" w:rsidR="00000000" w:rsidRPr="00000000">
        <w:rPr>
          <w:rtl w:val="0"/>
        </w:rPr>
        <w:t xml:space="preserve">Brunet, A., &amp; Rando, T. (2017). Interaction between epigenetic and metabolism in aging stem cells. Current Opinion in Cell Biology, 45, 1–7.</w:t>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Bülow, M. H., Aebersold, R., Pankratz, M. J., &amp; Jünger, M. A. (2010). The Drosophila FoxA ortholog Fork head regulates growth and gene expression downstream of Target of rapamycin. PLoS One, 5(12), e15171.</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Burkewitz, K., Morantte, I., Weir, H. J., Yeo, R., Zhang, Y., Huynh, F. K., Ilkayeva, O. R., Hirschey, M. D., Grant, A. R., &amp; Mair, W. B. (2015). Neuronal CRTC-1 governs systemic mitochondrial metabolism and lifespan via a catecholamine signal. Cell, 160, 842–855.</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Chapman, T., &amp; Partridge, L. (1996). Female fitness in Drosophila melanogaster: An interaction between the effect of nutrition and of encounter rate with males. Proceedings of the Royal Society B: Biological Sciences, 263(1371), 755–759.</w:t>
      </w:r>
    </w:p>
    <w:p w:rsidR="00000000" w:rsidDel="00000000" w:rsidP="00000000" w:rsidRDefault="00000000" w:rsidRPr="00000000" w14:paraId="00000082">
      <w:pPr>
        <w:numPr>
          <w:ilvl w:val="0"/>
          <w:numId w:val="1"/>
        </w:numPr>
        <w:ind w:left="720" w:hanging="360"/>
        <w:jc w:val="both"/>
      </w:pPr>
      <w:r w:rsidDel="00000000" w:rsidR="00000000" w:rsidRPr="00000000">
        <w:rPr>
          <w:rtl w:val="0"/>
        </w:rPr>
        <w:t xml:space="preserve">Chen, H., Zheng, X., &amp; Zheng, Y. (2014). Age-associated loss of lamin-B leads to systemic inflammation and gut hyperplasia. Cell, 159, 829–843.</w:t>
      </w:r>
    </w:p>
    <w:p w:rsidR="00000000" w:rsidDel="00000000" w:rsidP="00000000" w:rsidRDefault="00000000" w:rsidRPr="00000000" w14:paraId="00000083">
      <w:pPr>
        <w:numPr>
          <w:ilvl w:val="0"/>
          <w:numId w:val="1"/>
        </w:numPr>
        <w:ind w:left="720" w:hanging="360"/>
        <w:jc w:val="both"/>
      </w:pPr>
      <w:r w:rsidDel="00000000" w:rsidR="00000000" w:rsidRPr="00000000">
        <w:rPr>
          <w:rtl w:val="0"/>
        </w:rPr>
        <w:t xml:space="preserve">Cheng, C.-W. W., Villani, V., Buono, R., Wei, M., Kumar, S., Yilmaz, O. H., Cohen, P., Sneddon, J. B., Perin, L., &amp; Longo, V. D. (2017). Fasting-mimicking diet promotes Ngn3-driven β-cell regeneration to reverse diabetes. Cell, 168(5), 775–788.</w:t>
      </w:r>
    </w:p>
    <w:p w:rsidR="00000000" w:rsidDel="00000000" w:rsidP="00000000" w:rsidRDefault="00000000" w:rsidRPr="00000000" w14:paraId="00000084">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85">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86">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87">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88">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Chintapalli, V. R., Wang, J., &amp; Dow, J. A. T. (2007). Using FlyAtlas to identify better Drosophila melanogaster models of human disease. Nature Genetics, 39(6), 715–720.</w:t>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Clark, R., Salazar, A., Yamada, R., Fitz-Gibbon, S., Morselli, M., Alcaraz, J., Rana, A., Rera, M., Pellegrini, M., Ja, W., &amp; others. (2015). Distinct shifts in microbiota composition during Drosophila aging impair intestinal function and drive mortality. Cell Reports, 12, 1656–1667.</w:t>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Demontis, F., &amp; Perrimon, N. (2010). FOXO/4E-BP signaling in Drosophila muscles regulates organism-wide proteostasis during aging. Cell, 143, 813–825.</w:t>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Demontis, F., Patel, V., Swindell, W., &amp; Perrimon, N. (2014). Intertissue control of the nucleolus via a myokine-dependent longevity pathway. Cell Reports, 7, 1481–1494.</w:t>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Demontis, F., Piccirillo, R., Goldberg, A., &amp; Perrimon, N. (2013). Mechanisms of skeletal muscle aging: Insights from Drosophila and mammalian models. Disease Models &amp; Mechanisms, 6, 1339–1352.</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Dever, T., Feng, L., Wek, R., Cigan, A. M., Donahue, T., &amp; Hinnebusch, A. (1992). Phosphorylation of initiation factor 2α by protein kinase GCN2 mediates gene-specific translational control of GCN4 in yeast. Cell, 68, 585–596.</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Dobson, A. J., He, X., Blanc, E., Bolukbasi, E., &amp; Feseha, Y. (2016). Ageing, TOR and amino acid restriction: A cross-tissue transcriptional network connects GATA factors to Drosophila longevity. bioRxiv. </w:t>
      </w:r>
      <w:hyperlink r:id="rId9">
        <w:r w:rsidDel="00000000" w:rsidR="00000000" w:rsidRPr="00000000">
          <w:rPr>
            <w:color w:val="1155cc"/>
            <w:u w:val="single"/>
            <w:rtl w:val="0"/>
          </w:rPr>
          <w:t xml:space="preserve">https://doi.org/10.1101/062190</w:t>
        </w:r>
      </w:hyperlink>
      <w:r w:rsidDel="00000000" w:rsidR="00000000" w:rsidRPr="00000000">
        <w:rPr>
          <w:rtl w:val="0"/>
        </w:rPr>
      </w:r>
    </w:p>
    <w:p w:rsidR="00000000" w:rsidDel="00000000" w:rsidP="00000000" w:rsidRDefault="00000000" w:rsidRPr="00000000" w14:paraId="00000090">
      <w:pPr>
        <w:numPr>
          <w:ilvl w:val="0"/>
          <w:numId w:val="1"/>
        </w:numPr>
        <w:ind w:left="720" w:hanging="360"/>
        <w:jc w:val="both"/>
      </w:pPr>
      <w:r w:rsidDel="00000000" w:rsidR="00000000" w:rsidRPr="00000000">
        <w:rPr>
          <w:rtl w:val="0"/>
        </w:rPr>
        <w:t xml:space="preserve">Dussutour, A., &amp; Simpson, S. J. (2012). Ant workers die young and colonies collapse when fed a high-protein diet. Proceedings of the Royal Society B: Biological Sciences, 279(1737), 2402–2408.</w:t>
      </w:r>
    </w:p>
    <w:p w:rsidR="00000000" w:rsidDel="00000000" w:rsidP="00000000" w:rsidRDefault="00000000" w:rsidRPr="00000000" w14:paraId="00000091">
      <w:pPr>
        <w:numPr>
          <w:ilvl w:val="0"/>
          <w:numId w:val="1"/>
        </w:numPr>
        <w:ind w:left="720" w:hanging="360"/>
        <w:jc w:val="both"/>
      </w:pPr>
      <w:r w:rsidDel="00000000" w:rsidR="00000000" w:rsidRPr="00000000">
        <w:rPr>
          <w:rtl w:val="0"/>
        </w:rPr>
        <w:t xml:space="preserve">Eisenberg, T., Abdellatif, M., Schroeder, S., Primessnig, U., Stekovic, S., Pendl, T., Harger, A., Schipke, J., Zimmermann, A., Schmidt, A., et al. (2016). Cardioprotection and lifespan extension by the natural polyamine spermidine. Nature Medicine, 22(12), 1428–1438.</w:t>
      </w:r>
    </w:p>
    <w:p w:rsidR="00000000" w:rsidDel="00000000" w:rsidP="00000000" w:rsidRDefault="00000000" w:rsidRPr="00000000" w14:paraId="00000092">
      <w:pPr>
        <w:numPr>
          <w:ilvl w:val="0"/>
          <w:numId w:val="1"/>
        </w:numPr>
        <w:ind w:left="720" w:hanging="360"/>
        <w:jc w:val="both"/>
      </w:pPr>
      <w:r w:rsidDel="00000000" w:rsidR="00000000" w:rsidRPr="00000000">
        <w:rPr>
          <w:rtl w:val="0"/>
        </w:rPr>
        <w:t xml:space="preserve">Eisenberg, T., Knauer, H., Schauer, A., Büttner, S., Ruckenstuhl, C., Carmona-Gutierrez, D., Ring, J., Schroeder, S., Magnes, C., Antonacci, L., et al. (2009). Induction of autophagy by spermidine promotes longevity. Nature Cell Biology, 11(11), 1305–1314.</w:t>
      </w:r>
    </w:p>
    <w:p w:rsidR="00000000" w:rsidDel="00000000" w:rsidP="00000000" w:rsidRDefault="00000000" w:rsidRPr="00000000" w14:paraId="00000093">
      <w:pPr>
        <w:numPr>
          <w:ilvl w:val="0"/>
          <w:numId w:val="1"/>
        </w:numPr>
        <w:ind w:left="720" w:hanging="360"/>
        <w:jc w:val="both"/>
      </w:pPr>
      <w:r w:rsidDel="00000000" w:rsidR="00000000" w:rsidRPr="00000000">
        <w:rPr>
          <w:rtl w:val="0"/>
        </w:rPr>
        <w:t xml:space="preserve">Eisenberg, T., Schroeder, S., Andryushkova, A., Pendl, T., Küttner, V., Bhukel, A., Mariño, G., Pietrocola, F., Harger, A., Zimmermann, A., &amp; others. (2014). Nucleocytosolic depletion of the energy metabolite acetyl-coenzyme A stimulates autophagy and prolongs lifespan. Cell Metabolism, 19, 431–444.</w:t>
      </w:r>
    </w:p>
    <w:p w:rsidR="00000000" w:rsidDel="00000000" w:rsidP="00000000" w:rsidRDefault="00000000" w:rsidRPr="00000000" w14:paraId="00000094">
      <w:pPr>
        <w:numPr>
          <w:ilvl w:val="0"/>
          <w:numId w:val="1"/>
        </w:numPr>
        <w:ind w:left="720" w:hanging="360"/>
        <w:jc w:val="both"/>
      </w:pPr>
      <w:r w:rsidDel="00000000" w:rsidR="00000000" w:rsidRPr="00000000">
        <w:rPr>
          <w:rtl w:val="0"/>
        </w:rPr>
        <w:t xml:space="preserve">Emran, S., Yang, M., He, X., Zandveld, J., &amp; Piper, M. D. (2014). Target of rapamycin signalling mediates the lifespan-extending effects of dietary restriction by essential amino acid alteration. Aging, 6(5), 390–398.</w:t>
      </w:r>
    </w:p>
    <w:p w:rsidR="00000000" w:rsidDel="00000000" w:rsidP="00000000" w:rsidRDefault="00000000" w:rsidRPr="00000000" w14:paraId="00000095">
      <w:pPr>
        <w:numPr>
          <w:ilvl w:val="0"/>
          <w:numId w:val="1"/>
        </w:numPr>
        <w:ind w:left="720" w:hanging="360"/>
        <w:jc w:val="both"/>
      </w:pPr>
      <w:r w:rsidDel="00000000" w:rsidR="00000000" w:rsidRPr="00000000">
        <w:rPr>
          <w:rtl w:val="0"/>
        </w:rPr>
        <w:t xml:space="preserve">Fanson, B. G., Weldon, C. W., Pérez-Staples, D., Simpson, S. J., &amp; Taylor, P. W. (2009). Nutrients, not caloric restriction, extend lifespan in Queensland fruit flies (Bactrocera tryoni). Aging Cell, 8(5), 514–523.</w:t>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Frezza, C., Zheng, L., Folger, O., Rajagopalan, K., MacKenzie, E., Jerby, L., Micaroni, M., Chaneton, B., Adam, J., Hedley, A., &amp; others. (2011). Haem oxygenase is synthetically lethal with the tumour suppressor fumarate hydratase. Nature, 477, 225–228.</w:t>
      </w:r>
    </w:p>
    <w:p w:rsidR="00000000" w:rsidDel="00000000" w:rsidP="00000000" w:rsidRDefault="00000000" w:rsidRPr="00000000" w14:paraId="00000097">
      <w:pPr>
        <w:numPr>
          <w:ilvl w:val="0"/>
          <w:numId w:val="1"/>
        </w:numPr>
        <w:ind w:left="720" w:hanging="360"/>
        <w:jc w:val="both"/>
      </w:pPr>
      <w:r w:rsidDel="00000000" w:rsidR="00000000" w:rsidRPr="00000000">
        <w:rPr>
          <w:rtl w:val="0"/>
        </w:rPr>
        <w:t xml:space="preserve">Ghosh, A., Rideout, E. J., &amp; Grewal, S. S. (2014). TIF-IA-dependent regulation of ribosome synthesis in Drosophila muscle is required to maintain systemic insulin signaling and larval growth. PLoS Genetics, 10(11), e1004750.</w:t>
      </w:r>
    </w:p>
    <w:p w:rsidR="00000000" w:rsidDel="00000000" w:rsidP="00000000" w:rsidRDefault="00000000" w:rsidRPr="00000000" w14:paraId="00000098">
      <w:pPr>
        <w:numPr>
          <w:ilvl w:val="0"/>
          <w:numId w:val="1"/>
        </w:numPr>
        <w:ind w:left="720" w:hanging="360"/>
        <w:jc w:val="both"/>
      </w:pPr>
      <w:r w:rsidDel="00000000" w:rsidR="00000000" w:rsidRPr="00000000">
        <w:rPr>
          <w:rtl w:val="0"/>
        </w:rPr>
        <w:t xml:space="preserve">Graham, P., &amp; Pick, L. (2017). Drosophila as a model for diabetes and diseases of insulin resistance. Current Topics in Developmental Biology, 121, 397–419.</w:t>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Grandison, R. C., Piper, M. D., &amp; Partridge, L. (2009). Amino-acid imbalance explains extension of lifespan by dietary restriction in Drosophila. Nature, 462(7276), 1061–1064.</w:t>
      </w:r>
    </w:p>
    <w:p w:rsidR="00000000" w:rsidDel="00000000" w:rsidP="00000000" w:rsidRDefault="00000000" w:rsidRPr="00000000" w14:paraId="0000009A">
      <w:pPr>
        <w:numPr>
          <w:ilvl w:val="0"/>
          <w:numId w:val="1"/>
        </w:numPr>
        <w:ind w:left="720" w:hanging="360"/>
        <w:jc w:val="both"/>
      </w:pPr>
      <w:r w:rsidDel="00000000" w:rsidR="00000000" w:rsidRPr="00000000">
        <w:rPr>
          <w:rtl w:val="0"/>
        </w:rPr>
        <w:t xml:space="preserve">Grönke, S., Clarke, D.-F., Broughton, S., Andrews, T. D., &amp; Partridge, L. (2010). Molecular evolution and functional characterization of Drosophila insulin-like peptides. PLoS Genetics, 6(2), e1000857.</w:t>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Haes, W., Frooninckx, L., Assche, R., Smolders, A., Depuydt, G., Billen, J., Braeckman, B., Schoofs, L., &amp; Temmerman, L. (2014). Metformin promotes lifespan through mitohormesis via the peroxiredoxin PRDX-2. Proceedings of the National Academy of Sciences of the United States of America, 111, E2501–E2509.</w:t>
      </w:r>
    </w:p>
    <w:p w:rsidR="00000000" w:rsidDel="00000000" w:rsidP="00000000" w:rsidRDefault="00000000" w:rsidRPr="00000000" w14:paraId="0000009C">
      <w:pPr>
        <w:numPr>
          <w:ilvl w:val="0"/>
          <w:numId w:val="1"/>
        </w:numPr>
        <w:ind w:left="720" w:hanging="360"/>
        <w:jc w:val="both"/>
      </w:pPr>
      <w:r w:rsidDel="00000000" w:rsidR="00000000" w:rsidRPr="00000000">
        <w:rPr>
          <w:rtl w:val="0"/>
        </w:rPr>
        <w:t xml:space="preserve">Harman, D. (1956). Aging: A theory based on free radical and radiation chemistry. Journal of Gerontology, 11(3), 298–300.</w:t>
      </w:r>
    </w:p>
    <w:p w:rsidR="00000000" w:rsidDel="00000000" w:rsidP="00000000" w:rsidRDefault="00000000" w:rsidRPr="00000000" w14:paraId="0000009D">
      <w:pPr>
        <w:numPr>
          <w:ilvl w:val="0"/>
          <w:numId w:val="1"/>
        </w:numPr>
        <w:ind w:left="720" w:hanging="360"/>
        <w:jc w:val="both"/>
      </w:pPr>
      <w:r w:rsidDel="00000000" w:rsidR="00000000" w:rsidRPr="00000000">
        <w:rPr>
          <w:rtl w:val="0"/>
        </w:rPr>
        <w:t xml:space="preserve">Harrison, S. J., Raubenheimer, D., Simpson, S. J., Godin, J.-G. J., &amp; Bertram, S. M. (2014). Towards a synthesis of frameworks in nutritional ecology: Interacting effects of protein, carbohydrate and phosphorus on field cricket fitness. Proceedings of the Royal Society B: Biological Sciences, 281(1781), 20140539.</w:t>
      </w:r>
    </w:p>
    <w:p w:rsidR="00000000" w:rsidDel="00000000" w:rsidP="00000000" w:rsidRDefault="00000000" w:rsidRPr="00000000" w14:paraId="0000009E">
      <w:pPr>
        <w:numPr>
          <w:ilvl w:val="0"/>
          <w:numId w:val="1"/>
        </w:numPr>
        <w:ind w:left="720" w:hanging="360"/>
        <w:jc w:val="both"/>
      </w:pPr>
      <w:r w:rsidDel="00000000" w:rsidR="00000000" w:rsidRPr="00000000">
        <w:rPr>
          <w:rtl w:val="0"/>
        </w:rPr>
        <w:t xml:space="preserve">Heintz, C., Doktor, T. K., Lanjuin, A., Escoubas, C. C., Zhang, Y., Weir, H. J., Dutta, S., Silva-García, C. G., Bruun, G. H., Morantte, I., &amp; Hoxha, E. (2016). Splicing factor 1 modulates dietary restriction and TORC1 pathway longevity in C. elegans. Nature, 541, 102–106.</w:t>
      </w:r>
    </w:p>
    <w:p w:rsidR="00000000" w:rsidDel="00000000" w:rsidP="00000000" w:rsidRDefault="00000000" w:rsidRPr="00000000" w14:paraId="0000009F">
      <w:pPr>
        <w:numPr>
          <w:ilvl w:val="0"/>
          <w:numId w:val="1"/>
        </w:numPr>
        <w:ind w:left="720" w:hanging="360"/>
        <w:jc w:val="both"/>
      </w:pPr>
      <w:r w:rsidDel="00000000" w:rsidR="00000000" w:rsidRPr="00000000">
        <w:rPr>
          <w:rtl w:val="0"/>
        </w:rPr>
        <w:t xml:space="preserve">Hine, C., Harputlugil, E., Zhang, Y., Ruckenstuhl, C., Lee, B. C., Brace, L., Longchamp, A., Treviño-Villarreal, J. H., Mejia, P., Ozaki, C. K., &amp; others. (2015). Endogenous hydrogen sulfide production is essential for dietary restriction benefits. Cell, 160, 132–144.</w:t>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Hinnebusch, A. G. (1988). Novel mechanisms of translational control in Saccharomyces cerevisiae. Trends in Genetics, 4, 169–174.</w:t>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Howell, J. J., Hellberg, K., Turner, M., Talbott, G., Kolar, M. J., Ross, D. S., Hoxhaj, G., Saghatelian, A., Shaw, R. J., &amp; Manning, B. D. (2017). Metformin inhibits hepatic mTORC1 signaling via dose-dependent mechanisms involving AMPK and the TSC complex. Cell Metabolism, 25, 463–471.</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Hudry, B., Khadayate, S., &amp; Miguel-Aliaga, I. (2016). The sexual identity of adult intestinal stem cells controls organ size and plasticity. Nature, 530, 344–348.</w:t>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Hultström, M. (2015). Caloric restriction reduces age-related but not all-cause mortality. Acta Physiologica, 214(1), 3–5.</w:t>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Hwangbo, D. S., Gershman, B., Tu, M.-P., Palmer, M., &amp; Tatar, M. (2004). Drosophila dFOXO controls lifespan and regulates insulin signalling in brain and fat body. Nature, 429(6991), 562–566.</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Hyde, R. R. (1913). Inheritance of the length of life in Drosophila ampelophila. Indiana Science Reports, 23, 113–123.</w:t>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Iliadi, K. G., Knight, D., &amp; Boulianne, G. L. (2012). Healthy aging – insights from Drosophila. Frontiers in Physiology, 3, 106.</w:t>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Jiang, J. C., Jaruga, E., Repnevskaya, M. V., &amp; Jazwinski, S. M. (2000). An intervention resembling caloric restriction prolongs life span and retards aging in yeast. The FASEB Journal, 14(14), 2135–2137.</w:t>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Johnson, E., Kazgan, N., Bretz, C., Forsberg, L., Hector, C., Worthen, R., Onyenwoke, R., &amp; Brenman, J. (2010). Altered metabolism and persistent starvation behaviors caused by reduced AMPK function in Drosophila. PLoS ONE, 5, e12799.</w:t>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Kaeberlein, M., Powers, R. W., Steffen, K. K., Westman, E. A., Hu, D., Dang, N., Kerr, E. O., Kirkland, K. T., Fields, S., &amp; Kennedy, B. K. (2005). Regulation of yeast replicative life span by TOR and Sch9 in response to nutrients. Science, 310(5751), 1193–1196.</w:t>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Kang, M.-J., Vasudevan, D., Kang, K., Kim, K., Park, J.-E., Zhang, N., Zeng, X., Neubert, T. A., Marr, M. T., &amp; Ryoo, H. D. (2017). 4E-BP is a target of the GCN2-ATF4 pathway during Drosophila development and aging. Journal of Cell Biology, 216, 115–129.</w:t>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Kapahi, P., Kaeberlein, M., &amp; Hansen, M. (2017). Dietary restriction and lifespan: Lessons from invertebrate models. Ageing Research Reviews, 39, 3–14.</w:t>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Kapahi, P., Zid, B. M., Harper, T., Koslover, D., Sapin, V., &amp; Benzer, S. (2004). Regulation of lifespan in Drosophila by modulation of genes in the TOR signaling pathway. Current Biology, 14(10), 885–890.</w:t>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Kennedy, B. K., Kaeberlein, M., &amp; Partridge, L. (2017). Small Metazoans. In The Gerontological Society of America (pp. 84–112).</w:t>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Kim, J., Kundu, M., Viollet, B., &amp; Guan, K.-L. (2011). AMPK and mTOR regulate autophagy through direct phosphorylation of Ulk1. Nature Cell Biology, 13, 132–141.</w:t>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0">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1">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Klass, M. R. (1977). Aging in the nematode Caenorhabditis elegans: Major biological and environmental factors influencing life span. Mechanisms of Ageing and Development, 6(6), 413–429.</w:t>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Kovács, T., Billes, V., Komlós, M., Hotzi, B., Manzéger, A., Tarnóci, A., Papp, D., Szikszai, F., Szinyákovics, J., Rácz, Á., et al. (2017). The small molecule AUTEN-99 (autophagy enhancer-99) prevents the progression of neurodegenerative symptoms. Scientific Reports, 7, 42014.</w:t>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Kučerová, L., Kubrak, O. I., Bengtsson, J. M., Strnad, H., Nylin, R., Theopold, U., &amp; Nässel, D. R. (2016). Slowed aging during reproductive dormancy is reflected in genome-wide transcriptome changes in Drosophila melanogaster. BMC Genomics, 17(1), 50.</w:t>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LaFever, L., &amp; Drummond-Barbosa, D. (2005). Direct control of germline stem cell division and cyst growth by neural insulin in Drosophila. Science, 309(5737), 1071–1073.</w:t>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Lamming, D. W., Ye, L., Katajisto, P., Goncalves, M. D., Saitoh, M., Stevens, D. M., Davis, J. G., Salmon, A. B., Richardson, A., Ahima, R. S., et al. (2012). Rapamycin-induced insulin resistance is mediated by mTORC2 loss and uncoupled from longevity. Science, 335(6076), 1638–1643.</w:t>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Lee, J., Budanov, A., Park, E., Birse, R., Kim, T., Perkins, G., Ocorr, K., Ellisman, M., Bodmer, R., Bier, E., &amp; Karin, M. (2010). Sestrin as a feedback inhibitor of TOR that prevents age-related pathologies. Science, 327, 1223–1228.</w:t>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Leib, D. E., &amp; Knight, Z. A. (2015). Re-examination of dietary amino acid sensing reveals a GCN2-independent mechanism. Cell Reports, 13, 1081–1089.</w:t>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Lemaitre, B., &amp; Miguel-Aliaga, I. (2013). The digestive tract of Drosophila melanogaster. Annual Review of Genetics, 47, 377–404.</w:t>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Li, H., Qi, Y., &amp; Jasper, H. (2016). Preventing age-related decline of gut compartmentalization limits microbiota dysbiosis and extends lifespan. Cell Host &amp; Microbe, 19, 240–253.</w:t>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Li, W., Li, X., &amp; Miller, R. (2014). ATF4 activity: A common feature shared by many kinds of slow-aging mice. Aging Cell, 13, 1012–1018.</w:t>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Loeb, J., &amp; Northrop, J. H. (1916). Is there a temperature coefficient for the duration of life? Proceedings of the National Academy of Sciences of the United States of America, 2(6), 456–457.</w:t>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Magwere, T., Chapman, T., &amp; Partridge, L. (2004). Sex differences in the effect of dietary restriction on life span and mortality rates in female and male Drosophila melanogaster. The Journals of Gerontology Series A: Biological Sciences and Medical Sciences, 59, B3–B9.</w:t>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Mair, W., Piper, M. D., &amp; Partridge, L. (2005). Calories do not explain extension of life span by dietary restriction in Drosophila. PLoS Biology, 3(7), e223.</w:t>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Mariño, G., Pietrocola, F., Eisenberg, T., Kong, Y., Malik, S., Andryushkova, A., Schroeder, S., Pendl, T., Harger, A., Niso-Santano, M., &amp; others. (2014). Regulation of autophagy by cytosolic acetyl-coenzyme A. Molecular Cell, 53, 710–725.</w:t>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Martin-Montalvo, A., Mercken, E., Mitchell, S., Palacios, H., Mote, P., Scheibye-Knudsen, M., Gomes, A., Ward, T., Minor, R., Blouin, M.-J., &amp; others. (2013). Metformin improves healthspan and lifespan in mice. Nature Communications, 4, 2192.</w:t>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Mattison, J. A., Colman, R. J., Beasley, T. M., Allison, D. B., Kemnitz, J. W., Roth, G. S., Ingram, D. K., Weindruch, R., de Cabo, R., &amp; Anderson, R. M. (2017). Caloric restriction improves health and survival of rhesus monkeys. Nature Communications, 8, 14063.</w:t>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Mattison, J. A., Roth, G. S., Beasley, T. M., Tilmont, E. M., Handy, A. M., Herbert, R. L., Longo, D. L., Allison, D. B., Young, J. E., Bryant, M., et al. (2012). Impact of caloric restriction on health and survival in rhesus monkeys from the NIA study. Nature, 489(7415), 318–321.</w:t>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Maurin, A.-C., Jousse, C., Averous, J., Parry, L., Bruhat, A., Cherasse, Y., Zeng, H., Zhang, Y., Harding, H., Ron, D., &amp; Fafournoux, P. (2005). The GCN2 kinase biases feeding behavior to maintain amino acid homeostasis in omnivores. Cell Metabolism, 1, 273–277.</w:t>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McCay, C. M., Crowell, M. F., &amp; Maynard, L. A. (1935). The effect of retarded growth upon the length of life span and upon the ultimate body size. The Journal of Nutrition, 10(1), 63–79.</w:t>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Medvedik, O., Lamming, D. W., Kim, K. D., &amp; Sinclair, D. A. (2007). MSN2 and MSN4 link calorie restriction and TOR to sirtuin-mediated lifespan extension in Saccharomyces cerevisiae. PLoS Biology, 5(10), e261.</w:t>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Micchelli, C., &amp; Perrimon, N. (2005). Evidence that stem cells reside in the adult Drosophila midgut epithelium. Nature, 439, 475–479.</w:t>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Miller, R. A., Buehner, G., Chang, Y., Harper, J. M., Sigler, R., &amp; Smith-Wheelock, M. (2005). Methionine-deficient diet extends mouse lifespan, slows immune and lens aging, alters glucose, T4, IGF-I and insulin levels, and increases hepatocyte MIF levels and stress resistance. Aging Cell, 4(3), 119–125.</w:t>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Miller, R. A., Harrison, D. E., Astle, C. M., Fernandez, E., Flurkey, K., Han, M., Javors, M. A., Li, X., Nadon, N. L., Nelson, J. F., et al. (2014). Rapamycin-mediated lifespan increase in mice is dose and sex dependent and metabolically distinct from dietary restriction. Aging Cell, 13(3), 468–477.</w:t>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Nässel, D. R., &amp; Broeck, J. V. (2016). Insulin/IGF signaling in Drosophila and other insects: Factors that regulate production, release and post-release action of the insulin-like peptides. Cellular and Molecular Life Sciences, 73(2), 271–290.</w:t>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Nielsen, J. (2016). Systems biology of metabolism. Annual Review of Biochemistry, 86, 1–31.</w:t>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Nielsen, J. (2017). Systems biology of metabolism: A driver for developing personalized and precision medicine. Cell Metabolism, 25, 572–579.</w:t>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Owusu-Ansah, E., Song, W., &amp; Perrimon, N. (2013). Muscle mitohormesis promotes longevity via systemic repression of insulin signaling. Cell, 155, 699–712.</w:t>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Panowski, S. H., Wolff, S., Aguilaniu, H., Durieux, J., &amp; Dillin, A. (2007). PHA-4/Foxa mediates diet-restriction-induced longevity of C. elegans. Nature, 447(7144), 550–555.</w:t>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Park, J.-H., Attardo, G., Hansen, I., &amp; Raikhel, A. (2006). GATA factor translation is the final downstream step in the amino acid/target-of-rapamycin-mediated vitellogenin gene expression in the anautogenous mosquito Aedes aegypti. Journal of Biological Chemistry, 281, 11167–11176.</w:t>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Parkhitko, A. A., Binari, R., Zhang, N., Asara, J. M., Demontis, F., &amp; Perrimon, N. (2016). Tissue-specific down-regulation of S-adenosyl-homocysteine via suppression of dAhcyL1/dAhcyL2 extends health span and life span in Drosophila. Genes &amp; Development, 30, 1409–1422.</w:t>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Pearl, R. (1928). The rate of living. University of London Press.</w:t>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Pearl, R., &amp; Parker, S. L. (1921). Experimental studies on the duration of life. I. Introductory discussion of the duration of life in Drosophila. The American Naturalist, 55(649), 481–509.</w:t>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Peleg, S., Feller, C., Forne, I., Schiller, E., Sévin, D. C., Schauer, T., Regnard, C., Straub, T., Prestel, M., Klima, C., &amp; others. (2016). Life span extension by targeting a link between metabolism and histone acetylation in Drosophila. EMBO Reports, 17, 455–469.</w:t>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Piper, M. D., &amp; Partridge, L. (2007). Dietary restriction in Drosophila: Delayed aging or experimental artefact? PLoS Genetics, 3(4), e57.</w:t>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Piper, M. D., &amp; Partridge, L. (2016). Protocols to study aging in Drosophila. Methods in Molecular Biology, 1478, 291–302.</w:t>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Piper, M. D., Blanc, E., Leitão-Gonçalves, R., Yang, M., He, X., Linford, N. J., Hoddinott, M. P., Hopfen, C., Soultoukis, G. A., Niemeyer, C., et al. (2014). A holidic medium for Drosophila melanogaster. Nature Methods, 11(1), 100–105.</w:t>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Piper, M. D., Soultoukis, G. A., Blanc, E., Mesaros, A., Herbert, S. L., Juricic, P., He, X., Atanassov, I., Salmonowicz, H., Yang, M., &amp; others. (2017). Matching dietary amino acid balance to the in silico-translated exome optimizes growth and reproduction without cost to lifespan. Cell Metabolism, 25, 610–621.</w:t>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Post, S., &amp; Tatar, M. (2016). Nutritional geometric profiles of insulin/IGF expression in Drosophila melanogaster. PLoS One, 11(5), e0155628.</w:t>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Proshkina, E. N., Shaposhnikov, M. V., Sadritdinova, A. F., Kudryavtseva, A. V., &amp; Moskalev, A. A. (2015). Basic mechanisms of longevity: A case study of Drosophila pro-longevity genes. Ageing Research Reviews, 24, 218–231.</w:t>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Puig, O., Marr, M. T., Ruhf, M. L., &amp; Tjian, R. (2003). Control of cell number by Drosophila FOXO: Downstream and feedback regulation of the insulin receptor pathway. Genes &amp; Development, 17(16), 2006–2020.</w:t>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Rera, M., Azizi, M. J., &amp; Walker, D. W. (2013). Organ-specific mediation of lifespan extension: More than a gut feeling? Ageing Research Reviews, 12(2), 436–444.</w:t>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Rera, M., Clark, R., &amp; Walker, D. (2012). Intestinal barrier dysfunction links metabolic and inflammatory markers of aging to death in Drosophila. Proceedings of the National Academy of Sciences of the United States of America, 109, 21528–21533.</w:t>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Rizza, W., Veronese, N., &amp; Fontana, L. (2014). What are the roles of calorie restriction and diet quality in promoting healthy longevity? Ageing Research Reviews, 13, 38–45.</w:t>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Robida-Stubbs, S., Glover-Cutter, K., Lamming, D. W., Mizunuma, M., Narasimhan, S. D., Neumann-Haefelin, E., Sabatini, D. M., &amp; Blackwell, T. K. (2012). TOR signaling and rapamycin influence longevity by regulating SKN-1/Nrf and DAF-16/FoxO. Cell Metabolism, 15(5), 713–724.</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Roth, G. S., &amp; Ingram, D. K. (2016). Manipulation of health span and function by dietary caloric restriction mimetics. Annals of the New York Academy of Sciences, 1363(1), 5–10.</w:t>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Saxton, R. A., &amp; Sabatini, D. M. (2017). mTOR signaling in growth, metabolism, and disease. Cell, 168(6), 960–976.</w:t>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Selman, C., Tullet, J. M. A., Wieser, D., Irvine, E., Lingard, S. J., Choudhury, A. I., Claret, M., Al-Qassab, H., Carmignac, D., Ramadani, F., et al. (2009). Ribosomal protein S6 kinase 1 signaling regulates mammalian life span. Science, 326(5949), 140–144.</w:t>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Simonsen, A., Cumming, R. C., Brech, A., Isakson, P., Schubert, D. R., &amp; Finley, K. D. (2008). Promoting basal levels of autophagy in the nervous system enhances longevity and oxidant resistance in adult Drosophila. Autophagy, 4(2), 176–184.</w:t>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Slack, C., Alic, N., Foley, A., Cabecinha, M., Hoddinott, M. P., &amp; Partridge, L. (2015). The Ras-Erk-ETS-signaling pathway is a drug target for longevity. Cell, 162(1), 72–83.</w:t>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Slack, C., Foley, A., &amp; Partridge, L. (2012). Activation of AMPK by the putative dietary restriction mimetic metformin is insufficient to extend lifespan in Drosophila. PLoS ONE, 7, e47699.</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Slack, C., Giannakou, M. E., Foley, A., Goss, M., &amp; Partridge, L. (2011). dFOXO-independent effects of reduced insulin-like signaling in Drosophila. Aging Cell, 10(5), 735–748.</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Solon-Biet, S. M., McMahon, A. C., Ballard, J. W. O., Ruohonen, K., Wu, L. E., Cogger, V. C., Warren, A., Huang, X., Pichaud, N., Melvin, R. G., et al. (2014). The ratio of macronutrients, not caloric intake, dictates cardiometabolic health, aging, and longevity in ad libitum-fed mice. Cell Metabolism, 19(3), 418–430.</w:t>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Solon-Biet, S. M., Walters, K. A., Simanainen, U. K., McMahon, A. C., Ruohonen, K., Ballard, J. W. O., Raubenheimer, D., Handelsman, D. J., Le Couteur, D. G., &amp; Simpson, S. J. (2015). Macronutrient balance, reproductive function, and lifespan in aging mice. Proceedings of the National Academy of Sciences, 112(11), 3481–3486.</w:t>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Speakman, J. R., Mitchell, S. E., &amp; Mazidi, M. (2016). Calories or protein? The effect of dietary restriction on lifespan in rodents is explained by calories alone. Experimental Gerontology, 86, 28–38.</w:t>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Swindell, W. R. (2016). Meta-analysis of 29 experiments evaluating the effects of rapamycin on life span in the laboratory mouse. The Journals of Gerontology: Series A, 72(8), 1024–1032.</w:t>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Taylor, R. C., &amp; Dillin, A. (2011). Aging as an event of proteostasis collapse. Cold Spring Harbor Perspectives in Biology, 3(5), a004440.</w:t>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Tiebe, M., Lutz, M., De La Garza, A., Buechling, T., Boutros, M., &amp; Teleman, A. A. (2015). REPTOR and REPTOR-BP regulate organismal metabolism and transcription downstream of TORC1. Developmental Cell, 33(3), 272–284.</w:t>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2">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3">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4">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5">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16">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7">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18">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19">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20">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21">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Tkemaladze, J. (2025).  Allotransplantation Between Adult Drosophila of Different Ages and Sexes. doi: </w:t>
      </w:r>
      <w:hyperlink r:id="rId22">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Tkemaladze, J. (2025).  Centriole Elimination as a Mechanism for Restoring Cellular Order. doi: </w:t>
      </w:r>
      <w:hyperlink r:id="rId23">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Tkemaladze, J. (2025).  Hypotheses on the Role of Centrioles in Aging Processes. doi: </w:t>
      </w:r>
      <w:hyperlink r:id="rId24">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Tkemaladze, J. (2025).  Limits of Cellular Division: The Hayflick Phenomenon. doi: </w:t>
      </w:r>
      <w:hyperlink r:id="rId25">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26">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Tkemaladze, J. (2025).  Pathways of Somatic Cell Specialization in Multicellular Organisms. doi: </w:t>
      </w:r>
      <w:hyperlink r:id="rId27">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28">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Tkemaladze, J. (2025).  Structure, Formation, and Functional Significance of Centrioles in Cellular Biology. doi: </w:t>
      </w:r>
      <w:hyperlink r:id="rId29">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30">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31">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Tkemaladze, J. (2025).  Uneven Centrosome Inheritance and Its Impact on Cell Fate. doi: </w:t>
      </w:r>
      <w:hyperlink r:id="rId32">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33">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34">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Tkemaladze, J. (2025). Centriole Elimination: A Mechanism for Resetting Entropy in the Cell. Longevity Horizons, 1(2). doi: </w:t>
      </w:r>
      <w:hyperlink r:id="rId35">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Tkemaladze, J. (2025). Concept to The Alive Language. Longevity Horizons, 1(1). doi: </w:t>
      </w:r>
      <w:hyperlink r:id="rId36">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37">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38">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Tkemaladze, J. (2025). Concept to The Eternal Youth. Longevity Horizons, 1(1). doi:  </w:t>
      </w:r>
      <w:hyperlink r:id="rId39">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Tkemaladze, J. (2025). Concept to The Food Security. Longevity Horizons, 1(1). doi:  </w:t>
      </w:r>
      <w:hyperlink r:id="rId40">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Tkemaladze, J. (2025). Concept to the Living Space. Longevity Horizons, 1(1). doi: </w:t>
      </w:r>
      <w:hyperlink r:id="rId41">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42">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13">
      <w:pPr>
        <w:numPr>
          <w:ilvl w:val="0"/>
          <w:numId w:val="1"/>
        </w:numPr>
        <w:ind w:left="720" w:hanging="360"/>
        <w:jc w:val="both"/>
      </w:pPr>
      <w:r w:rsidDel="00000000" w:rsidR="00000000" w:rsidRPr="00000000">
        <w:rPr>
          <w:rtl w:val="0"/>
        </w:rPr>
        <w:t xml:space="preserve">Tkemaladze, J. (2025). Differentiation of Somatic Cells in Multicellular Organisms. Longevity Horizons, 1(2). doi: </w:t>
      </w:r>
      <w:hyperlink r:id="rId43">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14">
      <w:pPr>
        <w:numPr>
          <w:ilvl w:val="0"/>
          <w:numId w:val="1"/>
        </w:numPr>
        <w:ind w:left="720" w:hanging="360"/>
        <w:jc w:val="both"/>
      </w:pPr>
      <w:r w:rsidDel="00000000" w:rsidR="00000000" w:rsidRPr="00000000">
        <w:rPr>
          <w:rtl w:val="0"/>
        </w:rPr>
        <w:t xml:space="preserve">Tkemaladze, J. (2025). Molecular Insights and Radical Longevity from Ancient Elixirs to Mars Colonies. Longevity Horizons, 1(2). doi: </w:t>
      </w:r>
      <w:hyperlink r:id="rId44">
        <w:r w:rsidDel="00000000" w:rsidR="00000000" w:rsidRPr="00000000">
          <w:rPr>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15">
      <w:pPr>
        <w:numPr>
          <w:ilvl w:val="0"/>
          <w:numId w:val="1"/>
        </w:numPr>
        <w:ind w:left="720" w:hanging="360"/>
        <w:jc w:val="both"/>
      </w:pPr>
      <w:r w:rsidDel="00000000" w:rsidR="00000000" w:rsidRPr="00000000">
        <w:rPr>
          <w:rtl w:val="0"/>
        </w:rPr>
        <w:t xml:space="preserve">Tkemaladze, J. (2025). Protocol for Transplantation of Healthy Cells Between Adult Drosophila of Different Ages and Sexes. Longevity Horizons, 1(2). doi: </w:t>
      </w:r>
      <w:hyperlink r:id="rId45">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16">
      <w:pPr>
        <w:numPr>
          <w:ilvl w:val="0"/>
          <w:numId w:val="1"/>
        </w:numPr>
        <w:ind w:left="720" w:hanging="360"/>
        <w:jc w:val="both"/>
      </w:pPr>
      <w:r w:rsidDel="00000000" w:rsidR="00000000" w:rsidRPr="00000000">
        <w:rPr>
          <w:rtl w:val="0"/>
        </w:rPr>
        <w:t xml:space="preserve">Tkemaladze, J. (2025). Replicative Hayflick Limit. Longevity Horizons, 1(2).  doi: </w:t>
      </w:r>
      <w:hyperlink r:id="rId46">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47">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18">
      <w:pPr>
        <w:numPr>
          <w:ilvl w:val="0"/>
          <w:numId w:val="1"/>
        </w:numPr>
        <w:ind w:left="720" w:hanging="360"/>
        <w:jc w:val="both"/>
      </w:pPr>
      <w:r w:rsidDel="00000000" w:rsidR="00000000" w:rsidRPr="00000000">
        <w:rPr>
          <w:rtl w:val="0"/>
        </w:rPr>
        <w:t xml:space="preserve">Tkemaladze, J. (2025). Systemic Resilience and Sustainable Nutritional Paradigms in Anthropogenic Ecosystems. doi: </w:t>
      </w:r>
      <w:hyperlink r:id="rId48">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19">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49">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1A">
      <w:pPr>
        <w:numPr>
          <w:ilvl w:val="0"/>
          <w:numId w:val="1"/>
        </w:numPr>
        <w:ind w:left="720" w:hanging="360"/>
        <w:jc w:val="both"/>
      </w:pPr>
      <w:r w:rsidDel="00000000" w:rsidR="00000000" w:rsidRPr="00000000">
        <w:rPr>
          <w:rtl w:val="0"/>
        </w:rPr>
        <w:t xml:space="preserve">Tkemaladze, J. (2025).Achieving Perpetual Vitality Through Innovation. doi: </w:t>
      </w:r>
      <w:hyperlink r:id="rId50">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1B">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1C">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1D">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1E">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1F">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51">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20">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21">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52">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53">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22">
      <w:pPr>
        <w:numPr>
          <w:ilvl w:val="0"/>
          <w:numId w:val="1"/>
        </w:numPr>
        <w:ind w:left="720" w:hanging="360"/>
        <w:jc w:val="both"/>
      </w:pPr>
      <w:r w:rsidDel="00000000" w:rsidR="00000000" w:rsidRPr="00000000">
        <w:rPr>
          <w:rtl w:val="0"/>
        </w:rPr>
        <w:t xml:space="preserve">Ulgherait, M., Rana, A., Rera, M., Graniel, J., &amp; Walker, D. W. (2014). AMPK modulates tissue and organismal aging in a non-cell-autonomous manner. Cell Reports, 8(6), 1767–1780.</w:t>
      </w:r>
    </w:p>
    <w:p w:rsidR="00000000" w:rsidDel="00000000" w:rsidP="00000000" w:rsidRDefault="00000000" w:rsidRPr="00000000" w14:paraId="00000123">
      <w:pPr>
        <w:numPr>
          <w:ilvl w:val="0"/>
          <w:numId w:val="1"/>
        </w:numPr>
        <w:ind w:left="720" w:hanging="360"/>
        <w:jc w:val="both"/>
      </w:pPr>
      <w:r w:rsidDel="00000000" w:rsidR="00000000" w:rsidRPr="00000000">
        <w:rPr>
          <w:rtl w:val="0"/>
        </w:rPr>
        <w:t xml:space="preserve">Van der Horst, A., &amp; Burgering, B. (2007). Stressing the role of FoxO proteins in lifespan and disease. Nature Reviews Molecular Cell Biology, 8, 440–450.</w:t>
      </w:r>
    </w:p>
    <w:p w:rsidR="00000000" w:rsidDel="00000000" w:rsidP="00000000" w:rsidRDefault="00000000" w:rsidRPr="00000000" w14:paraId="00000124">
      <w:pPr>
        <w:numPr>
          <w:ilvl w:val="0"/>
          <w:numId w:val="1"/>
        </w:numPr>
        <w:ind w:left="720" w:hanging="360"/>
        <w:jc w:val="both"/>
      </w:pPr>
      <w:r w:rsidDel="00000000" w:rsidR="00000000" w:rsidRPr="00000000">
        <w:rPr>
          <w:rtl w:val="0"/>
        </w:rPr>
        <w:t xml:space="preserve">Vattem, K., &amp; Wek, R. (2004). Reinitiation involving upstream ORFs regulates ATF4 mRNA translation in mammalian cells. Proceedings of the National Academy of Sciences of the United States of America, 101, 11269–11274.</w:t>
      </w:r>
    </w:p>
    <w:p w:rsidR="00000000" w:rsidDel="00000000" w:rsidP="00000000" w:rsidRDefault="00000000" w:rsidRPr="00000000" w14:paraId="00000125">
      <w:pPr>
        <w:numPr>
          <w:ilvl w:val="0"/>
          <w:numId w:val="1"/>
        </w:numPr>
        <w:ind w:left="720" w:hanging="360"/>
        <w:jc w:val="both"/>
      </w:pPr>
      <w:r w:rsidDel="00000000" w:rsidR="00000000" w:rsidRPr="00000000">
        <w:rPr>
          <w:rtl w:val="0"/>
        </w:rPr>
        <w:t xml:space="preserve">Vellai, T., Takács-Vellai, K., Zhang, Y., Kovács, A. L., Orosz, L., &amp; Müller, F. (2003). Genetics: Influence of TOR kinase on lifespan in C. elegans. Nature, 426(6967), 620.</w:t>
      </w:r>
    </w:p>
    <w:p w:rsidR="00000000" w:rsidDel="00000000" w:rsidP="00000000" w:rsidRDefault="00000000" w:rsidRPr="00000000" w14:paraId="00000126">
      <w:pPr>
        <w:numPr>
          <w:ilvl w:val="0"/>
          <w:numId w:val="1"/>
        </w:numPr>
        <w:ind w:left="720" w:hanging="360"/>
        <w:jc w:val="both"/>
      </w:pPr>
      <w:r w:rsidDel="00000000" w:rsidR="00000000" w:rsidRPr="00000000">
        <w:rPr>
          <w:rtl w:val="0"/>
        </w:rPr>
        <w:t xml:space="preserve">Ye, J., Palm, W., Peng, M., King, B., Lindsten, T., Li, M., Koumenis, C., &amp; Thompson, C. (2015). GCN2 sustains mTORC1 suppression upon amino acid deprivation by inducing Sestrin2. Genes &amp; Development, 29, 2331–2336.</w:t>
      </w:r>
    </w:p>
    <w:p w:rsidR="00000000" w:rsidDel="00000000" w:rsidP="00000000" w:rsidRDefault="00000000" w:rsidRPr="00000000" w14:paraId="00000127">
      <w:pPr>
        <w:numPr>
          <w:ilvl w:val="0"/>
          <w:numId w:val="1"/>
        </w:numPr>
        <w:ind w:left="720" w:hanging="360"/>
        <w:jc w:val="both"/>
      </w:pPr>
      <w:r w:rsidDel="00000000" w:rsidR="00000000" w:rsidRPr="00000000">
        <w:rPr>
          <w:rtl w:val="0"/>
        </w:rPr>
        <w:t xml:space="preserve">Zhang, P., Judy, M., Lee, S.-J., &amp; Kenyon, C. (2013). Direct and indirect gene regulation by a life-extending FOXO protein in C. elegans: Roles for GATA factors and lipid gene regulators. Cell Metabolism, 17, 85–100.</w:t>
      </w:r>
    </w:p>
    <w:p w:rsidR="00000000" w:rsidDel="00000000" w:rsidP="00000000" w:rsidRDefault="00000000" w:rsidRPr="00000000" w14:paraId="00000128">
      <w:pPr>
        <w:numPr>
          <w:ilvl w:val="0"/>
          <w:numId w:val="1"/>
        </w:numPr>
        <w:ind w:left="720" w:hanging="360"/>
        <w:jc w:val="both"/>
      </w:pPr>
      <w:r w:rsidDel="00000000" w:rsidR="00000000" w:rsidRPr="00000000">
        <w:rPr>
          <w:rtl w:val="0"/>
        </w:rPr>
        <w:t xml:space="preserve">Zid, B. M., Rogers, A. N., Katewa, S. D., Vargas, M. A., Kolipinski, M. C., Lu, T. A., Benzer, S., &amp; Kapahi, P. (2009). 4E-BP extends lifespan upon dietary restriction by enhancing mitochondrial activity in Drosophila. Cell, 139(1), 149–160.</w:t>
      </w:r>
    </w:p>
    <w:p w:rsidR="00000000" w:rsidDel="00000000" w:rsidP="00000000" w:rsidRDefault="00000000" w:rsidRPr="00000000" w14:paraId="00000129">
      <w:pPr>
        <w:numPr>
          <w:ilvl w:val="0"/>
          <w:numId w:val="1"/>
        </w:numPr>
        <w:ind w:left="720" w:hanging="360"/>
        <w:jc w:val="both"/>
      </w:pPr>
      <w:r w:rsidDel="00000000" w:rsidR="00000000" w:rsidRPr="00000000">
        <w:rPr>
          <w:rtl w:val="0"/>
        </w:rPr>
        <w:t xml:space="preserve">Ziehm, M., &amp; Thornton, J. M. (2013). Unlocking the potential of survival data for model organisms through a new database and online analysis platform: SurvCurv. Aging Cell, 12(6), 910–916.</w:t>
      </w:r>
    </w:p>
    <w:p w:rsidR="00000000" w:rsidDel="00000000" w:rsidP="00000000" w:rsidRDefault="00000000" w:rsidRPr="00000000" w14:paraId="0000012A">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2B">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2C">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2D">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2E">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2F">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3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642407" TargetMode="External"/><Relationship Id="rId42" Type="http://schemas.openxmlformats.org/officeDocument/2006/relationships/hyperlink" Target="https://doi.org/10.5281/zenodo.14708980" TargetMode="External"/><Relationship Id="rId41" Type="http://schemas.openxmlformats.org/officeDocument/2006/relationships/hyperlink" Target="https://doi.org/10.5281/zenodo.14635991" TargetMode="External"/><Relationship Id="rId44" Type="http://schemas.openxmlformats.org/officeDocument/2006/relationships/hyperlink" Target="https://doi.org/10.5281/zenodo.14895222" TargetMode="External"/><Relationship Id="rId43" Type="http://schemas.openxmlformats.org/officeDocument/2006/relationships/hyperlink" Target="https://doi.org/10.5281/10.5281/zenodo.14778927" TargetMode="External"/><Relationship Id="rId46" Type="http://schemas.openxmlformats.org/officeDocument/2006/relationships/hyperlink" Target="https://doi.org/10.5281/zenodo.14752664" TargetMode="External"/><Relationship Id="rId45" Type="http://schemas.openxmlformats.org/officeDocument/2006/relationships/hyperlink" Target="https://doi.org/10.5281/zenodo.148899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1/062190" TargetMode="External"/><Relationship Id="rId48" Type="http://schemas.openxmlformats.org/officeDocument/2006/relationships/hyperlink" Target="http://dx.doi.org/10.13140/RG.2.2.18943.32169/1" TargetMode="External"/><Relationship Id="rId47" Type="http://schemas.openxmlformats.org/officeDocument/2006/relationships/hyperlink" Target="http://dx.doi.org/10.13140/RG.2.2.34655.57768" TargetMode="External"/><Relationship Id="rId49" Type="http://schemas.openxmlformats.org/officeDocument/2006/relationships/hyperlink" Target="https://doi.org/10.52340/gs.2024.06.04.38"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www.sciencedirect.com/science/article/pii/S0925443917303319?via%3Dihub#bb0010" TargetMode="External"/><Relationship Id="rId31" Type="http://schemas.openxmlformats.org/officeDocument/2006/relationships/hyperlink" Target="http://dx.doi.org/10.13140/RG.2.2.16105.61286" TargetMode="External"/><Relationship Id="rId30" Type="http://schemas.openxmlformats.org/officeDocument/2006/relationships/hyperlink" Target="http://dx.doi.org/10.13140/RG.2.2.28347.73769/1" TargetMode="External"/><Relationship Id="rId33" Type="http://schemas.openxmlformats.org/officeDocument/2006/relationships/hyperlink" Target="https://doi.org/10.5281/zenodo.14742232" TargetMode="External"/><Relationship Id="rId32" Type="http://schemas.openxmlformats.org/officeDocument/2006/relationships/hyperlink" Target="http://dx.doi.org/10.13140/RG.2.2.34917.31206" TargetMode="External"/><Relationship Id="rId35" Type="http://schemas.openxmlformats.org/officeDocument/2006/relationships/hyperlink" Target="https://doi.org/10.5281/zenodo.14876013" TargetMode="External"/><Relationship Id="rId34" Type="http://schemas.openxmlformats.org/officeDocument/2006/relationships/hyperlink" Target="https://doi.org/10.5281/zenodo.14837352" TargetMode="External"/><Relationship Id="rId37" Type="http://schemas.openxmlformats.org/officeDocument/2006/relationships/hyperlink" Target="https://doi.org/10.5281/zenodo.14689276" TargetMode="External"/><Relationship Id="rId36" Type="http://schemas.openxmlformats.org/officeDocument/2006/relationships/hyperlink" Target="https://doi.org/10.5281/zenodo.14688792" TargetMode="External"/><Relationship Id="rId39" Type="http://schemas.openxmlformats.org/officeDocument/2006/relationships/hyperlink" Target="https://doi.org/10.5281/zenodo.14681902" TargetMode="External"/><Relationship Id="rId38" Type="http://schemas.openxmlformats.org/officeDocument/2006/relationships/hyperlink" Target="https://doi.org/10.5281/zenodo.14676208" TargetMode="External"/><Relationship Id="rId20" Type="http://schemas.openxmlformats.org/officeDocument/2006/relationships/hyperlink" Target="https://doi.org/10.52340/gs.2024.06.04.21" TargetMode="External"/><Relationship Id="rId22" Type="http://schemas.openxmlformats.org/officeDocument/2006/relationships/hyperlink" Target="http://dx.doi.org/10.13140/RG.2.2.27711.62884" TargetMode="External"/><Relationship Id="rId21" Type="http://schemas.openxmlformats.org/officeDocument/2006/relationships/hyperlink" Target="http://dx.doi.org/10.13140/RG.2.2.24481.11366" TargetMode="External"/><Relationship Id="rId24" Type="http://schemas.openxmlformats.org/officeDocument/2006/relationships/hyperlink" Target="http://dx.doi.org/10.13140/RG.2.2.15014.02887/1" TargetMode="External"/><Relationship Id="rId23" Type="http://schemas.openxmlformats.org/officeDocument/2006/relationships/hyperlink" Target="http://dx.doi.org/10.13140/RG.2.2.12890.66248/1" TargetMode="External"/><Relationship Id="rId26" Type="http://schemas.openxmlformats.org/officeDocument/2006/relationships/hyperlink" Target="http://dx.doi.org/10.13140/RG.2.2.13208.51204" TargetMode="External"/><Relationship Id="rId25" Type="http://schemas.openxmlformats.org/officeDocument/2006/relationships/hyperlink" Target="http://dx.doi.org/10.13140/RG.2.2.25803.30249" TargetMode="External"/><Relationship Id="rId28" Type="http://schemas.openxmlformats.org/officeDocument/2006/relationships/hyperlink" Target="http://dx.doi.org/10.13140/RG.2.2.19153.03680" TargetMode="External"/><Relationship Id="rId27" Type="http://schemas.openxmlformats.org/officeDocument/2006/relationships/hyperlink" Target="http://dx.doi.org/10.13140/RG.2.2.23348.97929/1" TargetMode="External"/><Relationship Id="rId29" Type="http://schemas.openxmlformats.org/officeDocument/2006/relationships/hyperlink" Target="http://dx.doi.org/10.13140/RG.2.2.27441.70245/1" TargetMode="External"/><Relationship Id="rId51" Type="http://schemas.openxmlformats.org/officeDocument/2006/relationships/hyperlink" Target="https://doi.org/10.52340/gs.2024.06.02.04" TargetMode="External"/><Relationship Id="rId50" Type="http://schemas.openxmlformats.org/officeDocument/2006/relationships/hyperlink" Target="http://dx.doi.org/10.13140/RG.2.2.31113.35685" TargetMode="External"/><Relationship Id="rId53" Type="http://schemas.openxmlformats.org/officeDocument/2006/relationships/hyperlink" Target="https://dx.doi.org/10.2139/ssrn.4633202" TargetMode="External"/><Relationship Id="rId52" Type="http://schemas.openxmlformats.org/officeDocument/2006/relationships/hyperlink" Target="https://ssrn.com/abstract=4633202" TargetMode="External"/><Relationship Id="rId11" Type="http://schemas.openxmlformats.org/officeDocument/2006/relationships/hyperlink" Target="https://doi.org/10.52340/2023.01.01.20" TargetMode="External"/><Relationship Id="rId10" Type="http://schemas.openxmlformats.org/officeDocument/2006/relationships/hyperlink" Target="https://doi.org/10.52340/2023.01.01.19" TargetMode="External"/><Relationship Id="rId13" Type="http://schemas.openxmlformats.org/officeDocument/2006/relationships/hyperlink" Target="https://doi.org/10.52340/2023.05.03.22" TargetMode="External"/><Relationship Id="rId12" Type="http://schemas.openxmlformats.org/officeDocument/2006/relationships/hyperlink" Target="https://doi.org/10.52340/2023.05.03.15" TargetMode="External"/><Relationship Id="rId15" Type="http://schemas.openxmlformats.org/officeDocument/2006/relationships/hyperlink" Target="https://doi.org/10.52340/2023.01.01.15" TargetMode="External"/><Relationship Id="rId14" Type="http://schemas.openxmlformats.org/officeDocument/2006/relationships/hyperlink" Target="https://doi.org/10.52340/2023.01.01.17" TargetMode="External"/><Relationship Id="rId17" Type="http://schemas.openxmlformats.org/officeDocument/2006/relationships/hyperlink" Target="https://doi.org/10.52340/gs.2024.06.02.32" TargetMode="External"/><Relationship Id="rId16" Type="http://schemas.openxmlformats.org/officeDocument/2006/relationships/hyperlink" Target="https://doi.org/10.52340/gs.2024.06.04.08" TargetMode="External"/><Relationship Id="rId19" Type="http://schemas.openxmlformats.org/officeDocument/2006/relationships/hyperlink" Target="https://doi.org/10.52340/gs.2024.06.02.44" TargetMode="External"/><Relationship Id="rId18" Type="http://schemas.openxmlformats.org/officeDocument/2006/relationships/hyperlink" Target="https://doi.org/10.52340/gs.2024.06.0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