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both"/>
        <w:rPr/>
      </w:pPr>
      <w:bookmarkStart w:colFirst="0" w:colLast="0" w:name="_6g8wk4zc674k" w:id="0"/>
      <w:bookmarkEnd w:id="0"/>
      <w:r w:rsidDel="00000000" w:rsidR="00000000" w:rsidRPr="00000000">
        <w:rPr>
          <w:rtl w:val="0"/>
        </w:rPr>
        <w:t xml:space="preserve">Гаметогенез in Vitro (IVG) – Этап Дифференцировки В Зрелые Гаметы</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right"/>
        <w:rPr/>
      </w:pPr>
      <w:r w:rsidDel="00000000" w:rsidR="00000000" w:rsidRPr="00000000">
        <w:rPr>
          <w:rtl w:val="0"/>
        </w:rPr>
        <w:t xml:space="preserve">Джаба Ткемаладзе¹</w:t>
      </w:r>
    </w:p>
    <w:p w:rsidR="00000000" w:rsidDel="00000000" w:rsidP="00000000" w:rsidRDefault="00000000" w:rsidRPr="00000000" w14:paraId="00000004">
      <w:pPr>
        <w:jc w:val="right"/>
        <w:rPr/>
      </w:pPr>
      <w:r w:rsidDel="00000000" w:rsidR="00000000" w:rsidRPr="00000000">
        <w:rPr>
          <w:rtl w:val="0"/>
        </w:rPr>
        <w:t xml:space="preserve">¹Директор исследований, Longevity Clinic, Inc, Georgia</w:t>
      </w:r>
    </w:p>
    <w:p w:rsidR="00000000" w:rsidDel="00000000" w:rsidP="00000000" w:rsidRDefault="00000000" w:rsidRPr="00000000" w14:paraId="00000005">
      <w:pPr>
        <w:jc w:val="right"/>
        <w:rPr/>
      </w:pPr>
      <w:hyperlink r:id="rId6">
        <w:r w:rsidDel="00000000" w:rsidR="00000000" w:rsidRPr="00000000">
          <w:rPr>
            <w:color w:val="1155cc"/>
            <w:u w:val="single"/>
            <w:rtl w:val="0"/>
          </w:rPr>
          <w:t xml:space="preserve">https://orcid.org/0000-0001-8651-7243</w:t>
        </w:r>
      </w:hyperlink>
      <w:r w:rsidDel="00000000" w:rsidR="00000000" w:rsidRPr="00000000">
        <w:rPr>
          <w:rtl w:val="0"/>
        </w:rPr>
        <w:t xml:space="preserve"> ; </w:t>
      </w:r>
      <w:hyperlink r:id="rId7">
        <w:r w:rsidDel="00000000" w:rsidR="00000000" w:rsidRPr="00000000">
          <w:rPr>
            <w:color w:val="1155cc"/>
            <w:u w:val="single"/>
            <w:rtl w:val="0"/>
          </w:rPr>
          <w:t xml:space="preserve">jtkemaladze@longevity.ge</w:t>
        </w:r>
      </w:hyperlink>
      <w:r w:rsidDel="00000000" w:rsidR="00000000" w:rsidRPr="00000000">
        <w:rPr>
          <w:rtl w:val="0"/>
        </w:rPr>
      </w:r>
    </w:p>
    <w:p w:rsidR="00000000" w:rsidDel="00000000" w:rsidP="00000000" w:rsidRDefault="00000000" w:rsidRPr="00000000" w14:paraId="00000006">
      <w:pPr>
        <w:pStyle w:val="Heading1"/>
        <w:jc w:val="both"/>
        <w:rPr/>
      </w:pPr>
      <w:bookmarkStart w:colFirst="0" w:colLast="0" w:name="_w3uo0yfkxd1q" w:id="1"/>
      <w:bookmarkEnd w:id="1"/>
      <w:r w:rsidDel="00000000" w:rsidR="00000000" w:rsidRPr="00000000">
        <w:rPr>
          <w:rtl w:val="0"/>
        </w:rPr>
        <w:t xml:space="preserve">Абстракт</w:t>
      </w:r>
    </w:p>
    <w:p w:rsidR="00000000" w:rsidDel="00000000" w:rsidP="00000000" w:rsidRDefault="00000000" w:rsidRPr="00000000" w14:paraId="00000007">
      <w:pPr>
        <w:jc w:val="both"/>
        <w:rPr/>
      </w:pPr>
      <w:r w:rsidDel="00000000" w:rsidR="00000000" w:rsidRPr="00000000">
        <w:rPr>
          <w:rtl w:val="0"/>
        </w:rPr>
        <w:t xml:space="preserve">Гаметогенез in vitro (IVG) представляет собой прорывную технологию в репродуктивной биологии, позволяющую получать функциональные гаметы из плюрипотентных стволовых клеток (ПСК). В данном обзоре систематизированы современные достижения в области дифференцировки ПСК в зрелые половые клетки, с акцентом на ключевые этапы этого процесса: формирование примордиальных зародышевых клеток (ПЗК), мейотическое деление и окончательное созревание гамет. Особое внимание уделено молекулярным механизмам, регулирующим каждый этап дифференцировки, включая роль сигнальных путей BMP, WNT и факторов транскрипции PRDM1, SOX17. На моделях мышей технология IVG продемонстрировала впечатляющие результаты - получены функциональные ооциты и сперматозоиды, способные к оплодотворению и развитию здорового потомства. Однако при работе с человеческими клетками исследователи сталкиваются с существенными трудностями, такими как низкая эффективность дифференцировки (20-40% для ПЗК и менее 1% для вступления в мейоз), эпигенетические аномалии и несовершенство культуральных систем. В обзоре подробно анализируются эти ограничения и предлагаются потенциальные пути их преодоления, включая использование органоидных технологий, CRISPR-скрининга и эпигенетических модуляторов. Перспективы клинического применения IVG включают лечение различных форм бесплодия, преимплантационную генетическую диагностику и сохранение генетического разнообразия исчезающих видов. Особый акцент делается на этических аспектах технологии и необходимости разработки международных стандартов для ее клинического использования. Обзор подчеркивает важность междисциплинарного подхода, объединяющего достижения клеточной биологии, генной инженерии и репродуктивной медицины для дальнейшего развития этого перспективного направления.</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b w:val="1"/>
          <w:bCs w:val="1"/>
          <w:rtl w:val="0"/>
        </w:rPr>
        <w:t xml:space="preserve">Ключевые слова:</w:t>
      </w:r>
      <w:r w:rsidDel="00000000" w:rsidR="00000000" w:rsidRPr="00000000">
        <w:rPr>
          <w:rtl w:val="0"/>
        </w:rPr>
        <w:t xml:space="preserve"> гаметогенез in vitro, плюрипотентные стволовые клетки, дифференцировка, мейоз, репродуктивная биология.</w:t>
      </w:r>
    </w:p>
    <w:p w:rsidR="00000000" w:rsidDel="00000000" w:rsidP="00000000" w:rsidRDefault="00000000" w:rsidRPr="00000000" w14:paraId="0000000A">
      <w:pPr>
        <w:pStyle w:val="Heading1"/>
        <w:jc w:val="both"/>
        <w:rPr/>
      </w:pPr>
      <w:bookmarkStart w:colFirst="0" w:colLast="0" w:name="_ykjkgv1e5xvy" w:id="2"/>
      <w:bookmarkEnd w:id="2"/>
      <w:r w:rsidDel="00000000" w:rsidR="00000000" w:rsidRPr="00000000">
        <w:rPr>
          <w:rtl w:val="0"/>
        </w:rPr>
        <w:t xml:space="preserve">Введение</w:t>
      </w:r>
    </w:p>
    <w:p w:rsidR="00000000" w:rsidDel="00000000" w:rsidP="00000000" w:rsidRDefault="00000000" w:rsidRPr="00000000" w14:paraId="0000000B">
      <w:pPr>
        <w:jc w:val="both"/>
        <w:rPr/>
      </w:pPr>
      <w:r w:rsidDel="00000000" w:rsidR="00000000" w:rsidRPr="00000000">
        <w:rPr>
          <w:rtl w:val="0"/>
        </w:rPr>
        <w:t xml:space="preserve">Гаметогенез in vitro (IVG) представляет собой одно из наиболее перспективных направлений современной репродуктивной биологии и регенеративной медицины. Эта технология позволяет получать функциональные половые клетки (гаметы) из плюрипотентных стволовых клеток (ПСК), включая эмбриональные стволовые клетки (ЭСК) и индуцированные плюрипотентные стволовые клетки (иПСК) (Hayashi et al., 2011; Saitou &amp; Miyauchi, 2016). IVG открывает новые возможности для лечения бесплодия, сохранения генетического разнообразия исчезающих видов, а также для фундаментальных исследований механизмов раннего эмбриогенеза и гаметогенеза (Hikabe et al., 2016; Yamashiro et al., 2020).</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Бесплодие остается глобальной медицинской проблемой, затрагивающей около 15% пар репродуктивного возраста (Ishikura et al., 2021). Традиционные методы вспомогательных репродуктивных технологий (ВРТ), такие как экстракорпоральное оплодотворение (ЭКО), не всегда эффективны, особенно в случаях отсутствия функциональных гамет. IVG может стать альтернативой, позволяя генерировать яйцеклетки и сперматозоиды in vitro у пациентов с первичной недостаточностью гонад (Chen et al., 2021).</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Кроме того, IVG имеет значительный потенциал в сохранении биоразнообразия. Искусственное получение гамет из ПСК редких и исчезающих видов может помочь восстановлению их популяций (Saragusty et al., 2020). В фундаментальных исследованиях IVG позволяет изучать ключевые этапы развития зародышевых клеток, что было ранее недоступно из-за ограниченного доступа к человеческим эмбриональным тканям (Zhao et al., 2022).</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Несмотря на значительные успехи, IVG сталкивается с рядом биологических и технических сложностей. Одной из ключевых проблем является низкая эффективность дифференцировки ПСК в функциональные гаметы (Miyauchi et al., 2020). Полученные in vitro ооциты и сперматозоиды часто демонстрируют аномалии эпигенетического профиля, что может влиять на их способность к оплодотворению и дальнейшему эмбриональному развитию (Zhang et al., 2021).</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Еще одной проблемой является воспроизведение in vitro сложных микроокружений, необходимых для правильного созревания гамет. В естественных условиях гаметогенез зависит от сигналов соматических клеток гонад, таких как клетки Сертоли в семенниках и гранулезные клетки в яичниках (Clark et al., 2021). Современные протоколы IVG пытаются имитировать эти взаимодействия с помощью трехмерных культур и ко-культивирования, однако полное воспроизведение in vivo условий остается сложной задачей (Komeya et al., 2017).</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Целью данной работы является анализ современных достижений и проблем дифференцировки ПСК в зрелые гаметы in vitro. В статье рассматриваются ключевые этапы IVG, включая индукцию примордиальных зародышевых клеток (ПЗК), их дифференцировку в оогонии и сперматогонии, а также завершающие стадии мейоза и созревания (Ishikura et al., 2022). Особое внимание уделено эпигенетическим барьерам, влиянию микроокружения и перспективам клинического применения технологии.</w:t>
      </w:r>
    </w:p>
    <w:p w:rsidR="00000000" w:rsidDel="00000000" w:rsidP="00000000" w:rsidRDefault="00000000" w:rsidRPr="00000000" w14:paraId="00000016">
      <w:pPr>
        <w:pStyle w:val="Heading1"/>
        <w:jc w:val="both"/>
        <w:rPr/>
      </w:pPr>
      <w:bookmarkStart w:colFirst="0" w:colLast="0" w:name="_iiqwzsaaa9ny" w:id="3"/>
      <w:bookmarkEnd w:id="3"/>
      <w:r w:rsidDel="00000000" w:rsidR="00000000" w:rsidRPr="00000000">
        <w:rPr>
          <w:rtl w:val="0"/>
        </w:rPr>
        <w:t xml:space="preserve">Основные этапы IVG</w:t>
      </w:r>
    </w:p>
    <w:p w:rsidR="00000000" w:rsidDel="00000000" w:rsidP="00000000" w:rsidRDefault="00000000" w:rsidRPr="00000000" w14:paraId="00000017">
      <w:pPr>
        <w:pStyle w:val="Heading2"/>
        <w:jc w:val="both"/>
        <w:rPr/>
      </w:pPr>
      <w:bookmarkStart w:colFirst="0" w:colLast="0" w:name="_wery0chgxyew" w:id="4"/>
      <w:bookmarkEnd w:id="4"/>
      <w:r w:rsidDel="00000000" w:rsidR="00000000" w:rsidRPr="00000000">
        <w:rPr>
          <w:rtl w:val="0"/>
        </w:rPr>
        <w:t xml:space="preserve">Получение первичных половых клеток (ППК) in vitro</w:t>
      </w:r>
    </w:p>
    <w:p w:rsidR="00000000" w:rsidDel="00000000" w:rsidP="00000000" w:rsidRDefault="00000000" w:rsidRPr="00000000" w14:paraId="00000018">
      <w:pPr>
        <w:jc w:val="both"/>
        <w:rPr/>
      </w:pPr>
      <w:r w:rsidDel="00000000" w:rsidR="00000000" w:rsidRPr="00000000">
        <w:rPr>
          <w:rtl w:val="0"/>
        </w:rPr>
        <w:t xml:space="preserve">Дифференцировка плюрипотентных стволовых клеток (ПСК) в примордиальные зародышевые клетки (ПЗК) является первым критическим этапом IVG. Этот процесс требует точной регуляции сигнальных путей, имитирующих эмбриональное развитие.</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Индукция ПЗК из ЭСК и ИПСК зависит от активации каскада факторов, включая BMP4 (bone morphogenetic protein 4), который запускает экспрессию PRDM1 (BLIMP1) и PRDM14, критических для спецификации зародышевой линии (Ohinata et al., 2005; Saitou et al., 2012). У человека и мыши SOX17 также играет ключевую роль в детерминации ПЗК, в отличие от других видов, где доминирует SOX2 (Irie et al., 2015).</w:t>
      </w:r>
    </w:p>
    <w:p w:rsidR="00000000" w:rsidDel="00000000" w:rsidP="00000000" w:rsidRDefault="00000000" w:rsidRPr="00000000" w14:paraId="0000001B">
      <w:pPr>
        <w:jc w:val="both"/>
        <w:rPr/>
      </w:pPr>
      <w:r w:rsidDel="00000000" w:rsidR="00000000" w:rsidRPr="00000000">
        <w:rPr>
          <w:rtl w:val="0"/>
        </w:rPr>
        <w:t xml:space="preserve">Эксперименты in vitro показали, что совместное действие BMP4, WNT3a и SCF (stem cell factor) значительно повышает эффективность генерации ПЗК (Kobayashi et al., 2017). Однако у человеческих ПСК этот процесс менее эффективен, что связывают с различиями в эпигенетическом репрограммировании (Tang et al., 2016).</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ПЗК in vivo подвергаются масштабному деметилированию ДНК, что необходимо для стирания родительских эпигенетических меток (Seisenberger et al., 2013). In vitro этот процесс часто нарушается, приводя к аномальным паттернам метилирования и нестабильности генома (von Meyenn et al., 2016).</w:t>
      </w:r>
    </w:p>
    <w:p w:rsidR="00000000" w:rsidDel="00000000" w:rsidP="00000000" w:rsidRDefault="00000000" w:rsidRPr="00000000" w14:paraId="0000001E">
      <w:pPr>
        <w:pStyle w:val="Heading2"/>
        <w:jc w:val="both"/>
        <w:rPr/>
      </w:pPr>
      <w:bookmarkStart w:colFirst="0" w:colLast="0" w:name="_xzudz8i2ieke" w:id="5"/>
      <w:bookmarkEnd w:id="5"/>
      <w:r w:rsidDel="00000000" w:rsidR="00000000" w:rsidRPr="00000000">
        <w:rPr>
          <w:rtl w:val="0"/>
        </w:rPr>
        <w:t xml:space="preserve">Мейотическое деление и формирование гамет</w:t>
      </w:r>
    </w:p>
    <w:p w:rsidR="00000000" w:rsidDel="00000000" w:rsidP="00000000" w:rsidRDefault="00000000" w:rsidRPr="00000000" w14:paraId="0000001F">
      <w:pPr>
        <w:jc w:val="both"/>
        <w:rPr/>
      </w:pPr>
      <w:r w:rsidDel="00000000" w:rsidR="00000000" w:rsidRPr="00000000">
        <w:rPr>
          <w:rtl w:val="0"/>
        </w:rPr>
        <w:t xml:space="preserve">После спецификации ПЗК необходимо индуцировать их вступление в мейоз, что in vitro остается сложной задачей из-за отсутствия естественного микроокружения гонад.</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Для поддержки мейоза используются:</w:t>
      </w:r>
    </w:p>
    <w:p w:rsidR="00000000" w:rsidDel="00000000" w:rsidP="00000000" w:rsidRDefault="00000000" w:rsidRPr="00000000" w14:paraId="00000022">
      <w:pPr>
        <w:numPr>
          <w:ilvl w:val="0"/>
          <w:numId w:val="3"/>
        </w:numPr>
        <w:ind w:left="720" w:hanging="360"/>
        <w:jc w:val="both"/>
      </w:pPr>
      <w:r w:rsidDel="00000000" w:rsidR="00000000" w:rsidRPr="00000000">
        <w:rPr>
          <w:rtl w:val="0"/>
        </w:rPr>
        <w:t xml:space="preserve">Ко-культуры с соматическими клетками (клетки гранулезы для ооцитов, клетки Сертоли для сперматогенеза) (Hikabe et al., 2016).</w:t>
      </w:r>
    </w:p>
    <w:p w:rsidR="00000000" w:rsidDel="00000000" w:rsidP="00000000" w:rsidRDefault="00000000" w:rsidRPr="00000000" w14:paraId="00000023">
      <w:pPr>
        <w:numPr>
          <w:ilvl w:val="0"/>
          <w:numId w:val="3"/>
        </w:numPr>
        <w:ind w:left="720" w:hanging="360"/>
        <w:jc w:val="both"/>
      </w:pPr>
      <w:r w:rsidDel="00000000" w:rsidR="00000000" w:rsidRPr="00000000">
        <w:rPr>
          <w:rtl w:val="0"/>
        </w:rPr>
        <w:t xml:space="preserve">3D-культуры (например, органоиды яичника) для имитации фолликулярного микроокружения (Yamashiro et al., 2020).</w:t>
      </w:r>
    </w:p>
    <w:p w:rsidR="00000000" w:rsidDel="00000000" w:rsidP="00000000" w:rsidRDefault="00000000" w:rsidRPr="00000000" w14:paraId="00000024">
      <w:pPr>
        <w:numPr>
          <w:ilvl w:val="0"/>
          <w:numId w:val="3"/>
        </w:numPr>
        <w:ind w:left="720" w:hanging="360"/>
        <w:jc w:val="both"/>
      </w:pPr>
      <w:r w:rsidDel="00000000" w:rsidR="00000000" w:rsidRPr="00000000">
        <w:rPr>
          <w:rtl w:val="0"/>
        </w:rPr>
        <w:t xml:space="preserve">Добавление цитокинов (GDNF, KITL, FGF2), необходимых для выживания и пролиферации зародышевых клеток (Zhou et al., 2016).</w:t>
      </w:r>
    </w:p>
    <w:p w:rsidR="00000000" w:rsidDel="00000000" w:rsidP="00000000" w:rsidRDefault="00000000" w:rsidRPr="00000000" w14:paraId="00000025">
      <w:pPr>
        <w:jc w:val="both"/>
        <w:rPr/>
      </w:pPr>
      <w:r w:rsidDel="00000000" w:rsidR="00000000" w:rsidRPr="00000000">
        <w:rPr>
          <w:rtl w:val="0"/>
        </w:rPr>
        <w:t xml:space="preserve">Проблемы мейоза in vitro</w:t>
      </w:r>
    </w:p>
    <w:p w:rsidR="00000000" w:rsidDel="00000000" w:rsidP="00000000" w:rsidRDefault="00000000" w:rsidRPr="00000000" w14:paraId="00000026">
      <w:pPr>
        <w:numPr>
          <w:ilvl w:val="0"/>
          <w:numId w:val="10"/>
        </w:numPr>
        <w:ind w:left="720" w:hanging="360"/>
        <w:jc w:val="both"/>
      </w:pPr>
      <w:r w:rsidDel="00000000" w:rsidR="00000000" w:rsidRPr="00000000">
        <w:rPr>
          <w:rtl w:val="0"/>
        </w:rPr>
        <w:t xml:space="preserve">Низкая эффективность входа в мейоз – лишь небольшая часть ПЗК in vitro формирует синаптонемные комплексы (SYCP3+) (Miyauchi et al., 2017).</w:t>
      </w:r>
    </w:p>
    <w:p w:rsidR="00000000" w:rsidDel="00000000" w:rsidP="00000000" w:rsidRDefault="00000000" w:rsidRPr="00000000" w14:paraId="00000027">
      <w:pPr>
        <w:numPr>
          <w:ilvl w:val="0"/>
          <w:numId w:val="10"/>
        </w:numPr>
        <w:ind w:left="720" w:hanging="360"/>
        <w:jc w:val="both"/>
      </w:pPr>
      <w:r w:rsidDel="00000000" w:rsidR="00000000" w:rsidRPr="00000000">
        <w:rPr>
          <w:rtl w:val="0"/>
        </w:rPr>
        <w:t xml:space="preserve">Ошибки рекомбинации – неполное разрешение двойных разрывов ДНК приводит к анеуплоидии (Soh et al., 2015).</w:t>
      </w:r>
    </w:p>
    <w:p w:rsidR="00000000" w:rsidDel="00000000" w:rsidP="00000000" w:rsidRDefault="00000000" w:rsidRPr="00000000" w14:paraId="00000028">
      <w:pPr>
        <w:numPr>
          <w:ilvl w:val="0"/>
          <w:numId w:val="10"/>
        </w:numPr>
        <w:ind w:left="720" w:hanging="360"/>
        <w:jc w:val="both"/>
      </w:pPr>
      <w:r w:rsidDel="00000000" w:rsidR="00000000" w:rsidRPr="00000000">
        <w:rPr>
          <w:rtl w:val="0"/>
        </w:rPr>
        <w:t xml:space="preserve">Аномалии веретена деления – нарушение сегрегации хромосом (Ishikura et al., 2021).</w:t>
      </w:r>
    </w:p>
    <w:p w:rsidR="00000000" w:rsidDel="00000000" w:rsidP="00000000" w:rsidRDefault="00000000" w:rsidRPr="00000000" w14:paraId="00000029">
      <w:pPr>
        <w:pStyle w:val="Heading2"/>
        <w:jc w:val="both"/>
        <w:rPr/>
      </w:pPr>
      <w:bookmarkStart w:colFirst="0" w:colLast="0" w:name="_rq6jshuzlcka" w:id="6"/>
      <w:bookmarkEnd w:id="6"/>
      <w:r w:rsidDel="00000000" w:rsidR="00000000" w:rsidRPr="00000000">
        <w:rPr>
          <w:rtl w:val="0"/>
        </w:rPr>
        <w:t xml:space="preserve">Дозревание гамет</w:t>
      </w:r>
    </w:p>
    <w:p w:rsidR="00000000" w:rsidDel="00000000" w:rsidP="00000000" w:rsidRDefault="00000000" w:rsidRPr="00000000" w14:paraId="0000002A">
      <w:pPr>
        <w:jc w:val="both"/>
        <w:rPr/>
      </w:pPr>
      <w:r w:rsidDel="00000000" w:rsidR="00000000" w:rsidRPr="00000000">
        <w:rPr>
          <w:rtl w:val="0"/>
        </w:rPr>
        <w:t xml:space="preserve">Заключительный этап IVG включает приобретение гаметами функциональной зрелости.</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 xml:space="preserve">Для ооцитов:</w:t>
      </w:r>
    </w:p>
    <w:p w:rsidR="00000000" w:rsidDel="00000000" w:rsidP="00000000" w:rsidRDefault="00000000" w:rsidRPr="00000000" w14:paraId="0000002D">
      <w:pPr>
        <w:numPr>
          <w:ilvl w:val="0"/>
          <w:numId w:val="14"/>
        </w:numPr>
        <w:ind w:left="720" w:hanging="360"/>
        <w:jc w:val="both"/>
      </w:pPr>
      <w:r w:rsidDel="00000000" w:rsidR="00000000" w:rsidRPr="00000000">
        <w:rPr>
          <w:rtl w:val="0"/>
        </w:rPr>
        <w:t xml:space="preserve">Формирование блестящей оболочки (zona pellucida) – требует экспрессии ZP1, ZP2, ZP3 (Baibakov et al., 2012).</w:t>
      </w:r>
    </w:p>
    <w:p w:rsidR="00000000" w:rsidDel="00000000" w:rsidP="00000000" w:rsidRDefault="00000000" w:rsidRPr="00000000" w14:paraId="0000002E">
      <w:pPr>
        <w:numPr>
          <w:ilvl w:val="0"/>
          <w:numId w:val="14"/>
        </w:numPr>
        <w:ind w:left="720" w:hanging="360"/>
        <w:jc w:val="both"/>
      </w:pPr>
      <w:r w:rsidDel="00000000" w:rsidR="00000000" w:rsidRPr="00000000">
        <w:rPr>
          <w:rtl w:val="0"/>
        </w:rPr>
        <w:t xml:space="preserve">Накопление мРНК – критично для раннего эмбриогенеза (Yu et al., 2018).</w:t>
      </w:r>
    </w:p>
    <w:p w:rsidR="00000000" w:rsidDel="00000000" w:rsidP="00000000" w:rsidRDefault="00000000" w:rsidRPr="00000000" w14:paraId="0000002F">
      <w:pPr>
        <w:numPr>
          <w:ilvl w:val="0"/>
          <w:numId w:val="14"/>
        </w:numPr>
        <w:ind w:left="720" w:hanging="360"/>
        <w:jc w:val="both"/>
      </w:pPr>
      <w:r w:rsidDel="00000000" w:rsidR="00000000" w:rsidRPr="00000000">
        <w:rPr>
          <w:rtl w:val="0"/>
        </w:rPr>
        <w:t xml:space="preserve">Созревание in vitro (IVM) – часто приводит к низкому качеству ооцитов из-за неадекватного уровня cAMP и EGFR-сигналинга (Sanchez et al., 2019).</w:t>
      </w:r>
    </w:p>
    <w:p w:rsidR="00000000" w:rsidDel="00000000" w:rsidP="00000000" w:rsidRDefault="00000000" w:rsidRPr="00000000" w14:paraId="00000030">
      <w:pPr>
        <w:jc w:val="both"/>
        <w:rPr/>
      </w:pPr>
      <w:r w:rsidDel="00000000" w:rsidR="00000000" w:rsidRPr="00000000">
        <w:rPr>
          <w:rtl w:val="0"/>
        </w:rPr>
        <w:t xml:space="preserve">Для сперматозоидов:</w:t>
      </w:r>
    </w:p>
    <w:p w:rsidR="00000000" w:rsidDel="00000000" w:rsidP="00000000" w:rsidRDefault="00000000" w:rsidRPr="00000000" w14:paraId="00000031">
      <w:pPr>
        <w:numPr>
          <w:ilvl w:val="0"/>
          <w:numId w:val="24"/>
        </w:numPr>
        <w:ind w:left="720" w:hanging="360"/>
        <w:jc w:val="both"/>
      </w:pPr>
      <w:r w:rsidDel="00000000" w:rsidR="00000000" w:rsidRPr="00000000">
        <w:rPr>
          <w:rtl w:val="0"/>
        </w:rPr>
        <w:t xml:space="preserve">Приобретение подвижности – требует формирования аксонемы и митохондриального жгутика (Komeya et al., 2016).</w:t>
      </w:r>
    </w:p>
    <w:p w:rsidR="00000000" w:rsidDel="00000000" w:rsidP="00000000" w:rsidRDefault="00000000" w:rsidRPr="00000000" w14:paraId="00000032">
      <w:pPr>
        <w:numPr>
          <w:ilvl w:val="0"/>
          <w:numId w:val="24"/>
        </w:numPr>
        <w:ind w:left="720" w:hanging="360"/>
        <w:jc w:val="both"/>
      </w:pPr>
      <w:r w:rsidDel="00000000" w:rsidR="00000000" w:rsidRPr="00000000">
        <w:rPr>
          <w:rtl w:val="0"/>
        </w:rPr>
        <w:t xml:space="preserve">Компактизация ДНК – замена гистонов на протамины часто нарушена in vitro (Gòdia et al., 2020).</w:t>
      </w:r>
    </w:p>
    <w:p w:rsidR="00000000" w:rsidDel="00000000" w:rsidP="00000000" w:rsidRDefault="00000000" w:rsidRPr="00000000" w14:paraId="00000033">
      <w:pPr>
        <w:numPr>
          <w:ilvl w:val="0"/>
          <w:numId w:val="24"/>
        </w:numPr>
        <w:ind w:left="720" w:hanging="360"/>
        <w:jc w:val="both"/>
      </w:pPr>
      <w:r w:rsidDel="00000000" w:rsidR="00000000" w:rsidRPr="00000000">
        <w:rPr>
          <w:rtl w:val="0"/>
        </w:rPr>
        <w:t xml:space="preserve">Функциональный тест – способность к оплодотворению in vitro (Zhou et al., 2022).</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Несмотря на значительный прогресс, эффективность IVG остается низкой, особенно на этапах мейоза и дозревания. Дальнейшие исследования должны быть направлены на оптимизацию микроокружения и эпигенетического контроля.</w:t>
      </w:r>
    </w:p>
    <w:p w:rsidR="00000000" w:rsidDel="00000000" w:rsidP="00000000" w:rsidRDefault="00000000" w:rsidRPr="00000000" w14:paraId="00000036">
      <w:pPr>
        <w:pStyle w:val="Heading1"/>
        <w:jc w:val="both"/>
        <w:rPr/>
      </w:pPr>
      <w:bookmarkStart w:colFirst="0" w:colLast="0" w:name="_wx3uaodrfldv" w:id="7"/>
      <w:bookmarkEnd w:id="7"/>
      <w:r w:rsidDel="00000000" w:rsidR="00000000" w:rsidRPr="00000000">
        <w:rPr>
          <w:rtl w:val="0"/>
        </w:rPr>
        <w:t xml:space="preserve">Ключевые достижения</w:t>
      </w:r>
    </w:p>
    <w:p w:rsidR="00000000" w:rsidDel="00000000" w:rsidP="00000000" w:rsidRDefault="00000000" w:rsidRPr="00000000" w14:paraId="00000037">
      <w:pPr>
        <w:jc w:val="both"/>
        <w:rPr/>
      </w:pPr>
      <w:r w:rsidDel="00000000" w:rsidR="00000000" w:rsidRPr="00000000">
        <w:rPr>
          <w:rtl w:val="0"/>
        </w:rPr>
        <w:t xml:space="preserve">Наибольшие успехи в IVG достигнуты на мышиных моделях. В 2016 году группа исследователей под руководством Saitou впервые продемонстрировала полный цикл получения функциональных ооцитов из ЭСК и ИПСК мыши с последующим рождением жизнеспособного потомства (Hikabe et al., 2016). Этот прорывной эксперимент включал:</w:t>
      </w:r>
    </w:p>
    <w:p w:rsidR="00000000" w:rsidDel="00000000" w:rsidP="00000000" w:rsidRDefault="00000000" w:rsidRPr="00000000" w14:paraId="00000038">
      <w:pPr>
        <w:numPr>
          <w:ilvl w:val="0"/>
          <w:numId w:val="4"/>
        </w:numPr>
        <w:ind w:left="720" w:hanging="360"/>
        <w:jc w:val="both"/>
      </w:pPr>
      <w:r w:rsidDel="00000000" w:rsidR="00000000" w:rsidRPr="00000000">
        <w:rPr>
          <w:rtl w:val="0"/>
        </w:rPr>
        <w:t xml:space="preserve">Дифференцировку ПСК в ПЗК с использованием комбинации BMP4, SCF и EGF</w:t>
      </w:r>
    </w:p>
    <w:p w:rsidR="00000000" w:rsidDel="00000000" w:rsidP="00000000" w:rsidRDefault="00000000" w:rsidRPr="00000000" w14:paraId="00000039">
      <w:pPr>
        <w:numPr>
          <w:ilvl w:val="0"/>
          <w:numId w:val="4"/>
        </w:numPr>
        <w:ind w:left="720" w:hanging="360"/>
        <w:jc w:val="both"/>
      </w:pPr>
      <w:r w:rsidDel="00000000" w:rsidR="00000000" w:rsidRPr="00000000">
        <w:rPr>
          <w:rtl w:val="0"/>
        </w:rPr>
        <w:t xml:space="preserve">Ко-культивирование с фетальными соматическими клетками яичников</w:t>
      </w:r>
    </w:p>
    <w:p w:rsidR="00000000" w:rsidDel="00000000" w:rsidP="00000000" w:rsidRDefault="00000000" w:rsidRPr="00000000" w14:paraId="0000003A">
      <w:pPr>
        <w:numPr>
          <w:ilvl w:val="0"/>
          <w:numId w:val="4"/>
        </w:numPr>
        <w:ind w:left="720" w:hanging="360"/>
        <w:jc w:val="both"/>
      </w:pPr>
      <w:r w:rsidDel="00000000" w:rsidR="00000000" w:rsidRPr="00000000">
        <w:rPr>
          <w:rtl w:val="0"/>
        </w:rPr>
        <w:t xml:space="preserve">Трансплантацию полученных ооцитов в реципиентных мышей для завершения созревания</w:t>
      </w:r>
    </w:p>
    <w:p w:rsidR="00000000" w:rsidDel="00000000" w:rsidP="00000000" w:rsidRDefault="00000000" w:rsidRPr="00000000" w14:paraId="0000003B">
      <w:pPr>
        <w:jc w:val="both"/>
        <w:rPr/>
      </w:pPr>
      <w:r w:rsidDel="00000000" w:rsidR="00000000" w:rsidRPr="00000000">
        <w:rPr>
          <w:rtl w:val="0"/>
        </w:rPr>
        <w:t xml:space="preserve">Аналогичные успехи были достигнуты в мужской линии. Zhou et al. (2016) разработали протокол, позволяющий получить сперматозоиды из мышиных ЭСК через стадии:</w:t>
      </w:r>
    </w:p>
    <w:p w:rsidR="00000000" w:rsidDel="00000000" w:rsidP="00000000" w:rsidRDefault="00000000" w:rsidRPr="00000000" w14:paraId="0000003C">
      <w:pPr>
        <w:numPr>
          <w:ilvl w:val="0"/>
          <w:numId w:val="12"/>
        </w:numPr>
        <w:ind w:left="720" w:hanging="360"/>
        <w:jc w:val="both"/>
      </w:pPr>
      <w:r w:rsidDel="00000000" w:rsidR="00000000" w:rsidRPr="00000000">
        <w:rPr>
          <w:rtl w:val="0"/>
        </w:rPr>
        <w:t xml:space="preserve">Примордиальных зародышевых клеток (экспрессирующих Blimp1 и Prdm14)</w:t>
      </w:r>
    </w:p>
    <w:p w:rsidR="00000000" w:rsidDel="00000000" w:rsidP="00000000" w:rsidRDefault="00000000" w:rsidRPr="00000000" w14:paraId="0000003D">
      <w:pPr>
        <w:numPr>
          <w:ilvl w:val="0"/>
          <w:numId w:val="12"/>
        </w:numPr>
        <w:ind w:left="720" w:hanging="360"/>
        <w:jc w:val="both"/>
      </w:pPr>
      <w:r w:rsidDel="00000000" w:rsidR="00000000" w:rsidRPr="00000000">
        <w:rPr>
          <w:rtl w:val="0"/>
        </w:rPr>
        <w:t xml:space="preserve">Сператогоний (с маркерами Plzf и Gfra1)</w:t>
      </w:r>
    </w:p>
    <w:p w:rsidR="00000000" w:rsidDel="00000000" w:rsidP="00000000" w:rsidRDefault="00000000" w:rsidRPr="00000000" w14:paraId="0000003E">
      <w:pPr>
        <w:numPr>
          <w:ilvl w:val="0"/>
          <w:numId w:val="12"/>
        </w:numPr>
        <w:ind w:left="720" w:hanging="360"/>
        <w:jc w:val="both"/>
      </w:pPr>
      <w:r w:rsidDel="00000000" w:rsidR="00000000" w:rsidRPr="00000000">
        <w:rPr>
          <w:rtl w:val="0"/>
        </w:rPr>
        <w:t xml:space="preserve">Зрелых сперматозоидов (с акросомой и жгутиком)</w:t>
      </w:r>
    </w:p>
    <w:p w:rsidR="00000000" w:rsidDel="00000000" w:rsidP="00000000" w:rsidRDefault="00000000" w:rsidRPr="00000000" w14:paraId="0000003F">
      <w:pPr>
        <w:jc w:val="both"/>
        <w:rPr/>
      </w:pPr>
      <w:r w:rsidDel="00000000" w:rsidR="00000000" w:rsidRPr="00000000">
        <w:rPr>
          <w:rtl w:val="0"/>
        </w:rPr>
        <w:t xml:space="preserve">Перспективным направлением стало развитие органоидных технологий:</w:t>
      </w:r>
    </w:p>
    <w:p w:rsidR="00000000" w:rsidDel="00000000" w:rsidP="00000000" w:rsidRDefault="00000000" w:rsidRPr="00000000" w14:paraId="00000040">
      <w:pPr>
        <w:numPr>
          <w:ilvl w:val="0"/>
          <w:numId w:val="15"/>
        </w:numPr>
        <w:ind w:left="720" w:hanging="360"/>
        <w:jc w:val="both"/>
      </w:pPr>
      <w:r w:rsidDel="00000000" w:rsidR="00000000" w:rsidRPr="00000000">
        <w:rPr>
          <w:rtl w:val="0"/>
        </w:rPr>
        <w:t xml:space="preserve">Яичниковые органоиды: Morohaku et al. (2016) создали функциональные фолликулоподобные структуры, поддерживающие созревание ооцитов ex vivo</w:t>
      </w:r>
    </w:p>
    <w:p w:rsidR="00000000" w:rsidDel="00000000" w:rsidP="00000000" w:rsidRDefault="00000000" w:rsidRPr="00000000" w14:paraId="00000041">
      <w:pPr>
        <w:numPr>
          <w:ilvl w:val="0"/>
          <w:numId w:val="15"/>
        </w:numPr>
        <w:ind w:left="720" w:hanging="360"/>
        <w:jc w:val="both"/>
      </w:pPr>
      <w:r w:rsidDel="00000000" w:rsidR="00000000" w:rsidRPr="00000000">
        <w:rPr>
          <w:rtl w:val="0"/>
        </w:rPr>
        <w:t xml:space="preserve">Тестикулярные органоиды: Komeya et al. (2017) разработали микрожидкостную систему для поддержания сперматогенеза в течение 6 месяцев</w:t>
      </w:r>
    </w:p>
    <w:p w:rsidR="00000000" w:rsidDel="00000000" w:rsidP="00000000" w:rsidRDefault="00000000" w:rsidRPr="00000000" w14:paraId="00000042">
      <w:pPr>
        <w:jc w:val="both"/>
        <w:rPr/>
      </w:pPr>
      <w:r w:rsidDel="00000000" w:rsidR="00000000" w:rsidRPr="00000000">
        <w:rPr>
          <w:rtl w:val="0"/>
        </w:rPr>
        <w:t xml:space="preserve">Эти системы позволяют изучать межклеточные взаимодействия в контролируемых условиях и тестировать фармакологические воздействия (Alves-Lopes et al., 2017).</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t xml:space="preserve">Для человеческих ПСК были достигнуты следующие ключевые этапы:</w:t>
      </w:r>
    </w:p>
    <w:p w:rsidR="00000000" w:rsidDel="00000000" w:rsidP="00000000" w:rsidRDefault="00000000" w:rsidRPr="00000000" w14:paraId="00000045">
      <w:pPr>
        <w:numPr>
          <w:ilvl w:val="0"/>
          <w:numId w:val="20"/>
        </w:numPr>
        <w:ind w:left="720" w:hanging="360"/>
        <w:jc w:val="both"/>
      </w:pPr>
      <w:r w:rsidDel="00000000" w:rsidR="00000000" w:rsidRPr="00000000">
        <w:rPr>
          <w:rtl w:val="0"/>
        </w:rPr>
        <w:t xml:space="preserve">Генерация ПЗК: Sasaki et al. (2015) идентифицировали специфические маркеры человеческих ПЗК (SOX17, BLIMP1, TFAP2C)</w:t>
      </w:r>
    </w:p>
    <w:p w:rsidR="00000000" w:rsidDel="00000000" w:rsidP="00000000" w:rsidRDefault="00000000" w:rsidRPr="00000000" w14:paraId="00000046">
      <w:pPr>
        <w:numPr>
          <w:ilvl w:val="0"/>
          <w:numId w:val="20"/>
        </w:numPr>
        <w:ind w:left="720" w:hanging="360"/>
        <w:jc w:val="both"/>
      </w:pPr>
      <w:r w:rsidDel="00000000" w:rsidR="00000000" w:rsidRPr="00000000">
        <w:rPr>
          <w:rtl w:val="0"/>
        </w:rPr>
        <w:t xml:space="preserve">Оогонии: Yamashiro et al. (2020) добились дифференцировки ИПСК человека в оогонии (экспрессирующие DAZL и VASA)</w:t>
      </w:r>
    </w:p>
    <w:p w:rsidR="00000000" w:rsidDel="00000000" w:rsidP="00000000" w:rsidRDefault="00000000" w:rsidRPr="00000000" w14:paraId="00000047">
      <w:pPr>
        <w:numPr>
          <w:ilvl w:val="0"/>
          <w:numId w:val="20"/>
        </w:numPr>
        <w:ind w:left="720" w:hanging="360"/>
        <w:jc w:val="both"/>
      </w:pPr>
      <w:r w:rsidDel="00000000" w:rsidR="00000000" w:rsidRPr="00000000">
        <w:rPr>
          <w:rtl w:val="0"/>
        </w:rPr>
        <w:t xml:space="preserve">Сперматогонии: Guo et al. (2021) продемонстрировали получение сперматогониеподобных клеток с экспрессией MAGEA4 и UTF1</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Несмотря на прогресс, серьезные проблемы остаются:</w:t>
      </w:r>
    </w:p>
    <w:p w:rsidR="00000000" w:rsidDel="00000000" w:rsidP="00000000" w:rsidRDefault="00000000" w:rsidRPr="00000000" w14:paraId="0000004A">
      <w:pPr>
        <w:numPr>
          <w:ilvl w:val="0"/>
          <w:numId w:val="6"/>
        </w:numPr>
        <w:ind w:left="720" w:hanging="360"/>
        <w:jc w:val="both"/>
      </w:pPr>
      <w:r w:rsidDel="00000000" w:rsidR="00000000" w:rsidRPr="00000000">
        <w:rPr>
          <w:rtl w:val="0"/>
        </w:rPr>
        <w:t xml:space="preserve">Эпигенетические аномалии: Chen et al. (2021) выявили неполное деметилирование в ПЗК человека, полученных in vitro</w:t>
      </w:r>
    </w:p>
    <w:p w:rsidR="00000000" w:rsidDel="00000000" w:rsidP="00000000" w:rsidRDefault="00000000" w:rsidRPr="00000000" w14:paraId="0000004B">
      <w:pPr>
        <w:numPr>
          <w:ilvl w:val="0"/>
          <w:numId w:val="6"/>
        </w:numPr>
        <w:ind w:left="720" w:hanging="360"/>
        <w:jc w:val="both"/>
      </w:pPr>
      <w:r w:rsidDel="00000000" w:rsidR="00000000" w:rsidRPr="00000000">
        <w:rPr>
          <w:rtl w:val="0"/>
        </w:rPr>
        <w:t xml:space="preserve">Блок на стадии мейоза: Только 0.1-1% человеческих ПЗК вступают в мейоз in vitro (Ishikura et al., 2021)</w:t>
      </w:r>
    </w:p>
    <w:p w:rsidR="00000000" w:rsidDel="00000000" w:rsidP="00000000" w:rsidRDefault="00000000" w:rsidRPr="00000000" w14:paraId="0000004C">
      <w:pPr>
        <w:numPr>
          <w:ilvl w:val="0"/>
          <w:numId w:val="6"/>
        </w:numPr>
        <w:ind w:left="720" w:hanging="360"/>
        <w:jc w:val="both"/>
      </w:pPr>
      <w:r w:rsidDel="00000000" w:rsidR="00000000" w:rsidRPr="00000000">
        <w:rPr>
          <w:rtl w:val="0"/>
        </w:rPr>
        <w:t xml:space="preserve">Отсутствие функциональных тестов: Нет доказательств способности полученных гамет к оплодотворению и развитию нормальных эмбрионов (Saitou &amp; Hayashi, 2021)</w:t>
      </w:r>
    </w:p>
    <w:p w:rsidR="00000000" w:rsidDel="00000000" w:rsidP="00000000" w:rsidRDefault="00000000" w:rsidRPr="00000000" w14:paraId="0000004D">
      <w:pPr>
        <w:pStyle w:val="Heading6"/>
        <w:jc w:val="both"/>
        <w:rPr/>
      </w:pPr>
      <w:bookmarkStart w:colFirst="0" w:colLast="0" w:name="_n1r2aesiez52" w:id="8"/>
      <w:bookmarkEnd w:id="8"/>
      <w:r w:rsidDel="00000000" w:rsidR="00000000" w:rsidRPr="00000000">
        <w:rPr>
          <w:rtl w:val="0"/>
        </w:rPr>
        <w:t xml:space="preserve">Таблица 1. Сравнительный анализ достижений</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4.117647058824"/>
        <w:gridCol w:w="3190.588235294118"/>
        <w:gridCol w:w="3515.294117647059"/>
        <w:tblGridChange w:id="0">
          <w:tblGrid>
            <w:gridCol w:w="2654.117647058824"/>
            <w:gridCol w:w="3190.588235294118"/>
            <w:gridCol w:w="3515.294117647059"/>
          </w:tblGrid>
        </w:tblGridChange>
      </w:tblGrid>
      <w:tr>
        <w:trPr>
          <w:cantSplit w:val="0"/>
          <w:trHeight w:val="690" w:hRule="atLeast"/>
          <w:tblHeader w:val="0"/>
        </w:trPr>
        <w:tc>
          <w:tcPr>
            <w:tcBorders>
              <w:top w:color="000000" w:space="0" w:sz="0" w:val="nil"/>
              <w:left w:color="000000" w:space="0" w:sz="0" w:val="nil"/>
              <w:bottom w:color="bbbbbb" w:space="0" w:sz="5"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4E">
            <w:pPr>
              <w:spacing w:line="240" w:lineRule="auto"/>
              <w:jc w:val="both"/>
              <w:rPr/>
            </w:pPr>
            <w:r w:rsidDel="00000000" w:rsidR="00000000" w:rsidRPr="00000000">
              <w:rPr>
                <w:rtl w:val="0"/>
              </w:rPr>
              <w:t xml:space="preserve">Параметр</w:t>
            </w:r>
          </w:p>
        </w:tc>
        <w:tc>
          <w:tcPr>
            <w:tcBorders>
              <w:top w:color="000000" w:space="0" w:sz="0" w:val="nil"/>
              <w:left w:color="000000" w:space="0" w:sz="0" w:val="nil"/>
              <w:bottom w:color="bbbbbb" w:space="0" w:sz="5"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4F">
            <w:pPr>
              <w:spacing w:line="240" w:lineRule="auto"/>
              <w:jc w:val="both"/>
              <w:rPr/>
            </w:pPr>
            <w:r w:rsidDel="00000000" w:rsidR="00000000" w:rsidRPr="00000000">
              <w:rPr>
                <w:rtl w:val="0"/>
              </w:rPr>
              <w:t xml:space="preserve">Мышиная модель</w:t>
            </w:r>
          </w:p>
        </w:tc>
        <w:tc>
          <w:tcPr>
            <w:tcBorders>
              <w:top w:color="000000" w:space="0" w:sz="0" w:val="nil"/>
              <w:left w:color="000000" w:space="0" w:sz="0" w:val="nil"/>
              <w:bottom w:color="bbbbbb" w:space="0" w:sz="5"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50">
            <w:pPr>
              <w:spacing w:line="240" w:lineRule="auto"/>
              <w:jc w:val="both"/>
              <w:rPr/>
            </w:pPr>
            <w:r w:rsidDel="00000000" w:rsidR="00000000" w:rsidRPr="00000000">
              <w:rPr>
                <w:rtl w:val="0"/>
              </w:rPr>
              <w:t xml:space="preserve">Человеческие клетки</w:t>
            </w:r>
          </w:p>
        </w:tc>
      </w:tr>
      <w:tr>
        <w:trPr>
          <w:cantSplit w:val="0"/>
          <w:trHeight w:val="705" w:hRule="atLeast"/>
          <w:tblHeader w:val="0"/>
        </w:trPr>
        <w:tc>
          <w:tcPr>
            <w:tcBorders>
              <w:top w:color="000000" w:space="0" w:sz="0" w:val="nil"/>
              <w:left w:color="000000" w:space="0" w:sz="0" w:val="nil"/>
              <w:bottom w:color="e5e5e5" w:space="0" w:sz="5"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51">
            <w:pPr>
              <w:spacing w:line="240" w:lineRule="auto"/>
              <w:jc w:val="both"/>
              <w:rPr/>
            </w:pPr>
            <w:r w:rsidDel="00000000" w:rsidR="00000000" w:rsidRPr="00000000">
              <w:rPr>
                <w:rtl w:val="0"/>
              </w:rPr>
              <w:t xml:space="preserve">Получение ПЗК</w:t>
            </w:r>
          </w:p>
        </w:tc>
        <w:tc>
          <w:tcPr>
            <w:tcBorders>
              <w:top w:color="000000" w:space="0" w:sz="0" w:val="nil"/>
              <w:left w:color="000000" w:space="0" w:sz="0" w:val="nil"/>
              <w:bottom w:color="e5e5e5" w:space="0" w:sz="5"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52">
            <w:pPr>
              <w:spacing w:line="240" w:lineRule="auto"/>
              <w:jc w:val="both"/>
              <w:rPr/>
            </w:pPr>
            <w:r w:rsidDel="00000000" w:rsidR="00000000" w:rsidRPr="00000000">
              <w:rPr>
                <w:rtl w:val="0"/>
              </w:rPr>
              <w:t xml:space="preserve">Эффективность &gt;80%</w:t>
            </w:r>
          </w:p>
        </w:tc>
        <w:tc>
          <w:tcPr>
            <w:tcBorders>
              <w:top w:color="000000" w:space="0" w:sz="0" w:val="nil"/>
              <w:left w:color="000000" w:space="0" w:sz="0" w:val="nil"/>
              <w:bottom w:color="e5e5e5" w:space="0" w:sz="5"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53">
            <w:pPr>
              <w:spacing w:line="240" w:lineRule="auto"/>
              <w:jc w:val="both"/>
              <w:rPr/>
            </w:pPr>
            <w:r w:rsidDel="00000000" w:rsidR="00000000" w:rsidRPr="00000000">
              <w:rPr>
                <w:rtl w:val="0"/>
              </w:rPr>
              <w:t xml:space="preserve">Эффективность 20-40%</w:t>
            </w:r>
          </w:p>
        </w:tc>
      </w:tr>
      <w:tr>
        <w:trPr>
          <w:cantSplit w:val="0"/>
          <w:trHeight w:val="705" w:hRule="atLeast"/>
          <w:tblHeader w:val="0"/>
        </w:trPr>
        <w:tc>
          <w:tcPr>
            <w:tcBorders>
              <w:top w:color="000000" w:space="0" w:sz="0" w:val="nil"/>
              <w:left w:color="000000" w:space="0" w:sz="0" w:val="nil"/>
              <w:bottom w:color="e5e5e5" w:space="0" w:sz="5"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54">
            <w:pPr>
              <w:spacing w:line="240" w:lineRule="auto"/>
              <w:jc w:val="both"/>
              <w:rPr/>
            </w:pPr>
            <w:r w:rsidDel="00000000" w:rsidR="00000000" w:rsidRPr="00000000">
              <w:rPr>
                <w:rtl w:val="0"/>
              </w:rPr>
              <w:t xml:space="preserve">Вход в мейоз</w:t>
            </w:r>
          </w:p>
        </w:tc>
        <w:tc>
          <w:tcPr>
            <w:tcBorders>
              <w:top w:color="000000" w:space="0" w:sz="0" w:val="nil"/>
              <w:left w:color="000000" w:space="0" w:sz="0" w:val="nil"/>
              <w:bottom w:color="e5e5e5" w:space="0" w:sz="5"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55">
            <w:pPr>
              <w:spacing w:line="240" w:lineRule="auto"/>
              <w:jc w:val="both"/>
              <w:rPr/>
            </w:pPr>
            <w:r w:rsidDel="00000000" w:rsidR="00000000" w:rsidRPr="00000000">
              <w:rPr>
                <w:rtl w:val="0"/>
              </w:rPr>
              <w:t xml:space="preserve">30-50% клеток</w:t>
            </w:r>
          </w:p>
        </w:tc>
        <w:tc>
          <w:tcPr>
            <w:tcBorders>
              <w:top w:color="000000" w:space="0" w:sz="0" w:val="nil"/>
              <w:left w:color="000000" w:space="0" w:sz="0" w:val="nil"/>
              <w:bottom w:color="e5e5e5" w:space="0" w:sz="5"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56">
            <w:pPr>
              <w:spacing w:line="240" w:lineRule="auto"/>
              <w:jc w:val="both"/>
              <w:rPr/>
            </w:pPr>
            <w:r w:rsidDel="00000000" w:rsidR="00000000" w:rsidRPr="00000000">
              <w:rPr>
                <w:rtl w:val="0"/>
              </w:rPr>
              <w:t xml:space="preserve">&lt;1% клеток</w:t>
            </w:r>
          </w:p>
        </w:tc>
      </w:tr>
      <w:tr>
        <w:trPr>
          <w:cantSplit w:val="0"/>
          <w:trHeight w:val="705" w:hRule="atLeast"/>
          <w:tblHeader w:val="0"/>
        </w:trPr>
        <w:tc>
          <w:tcPr>
            <w:tcBorders>
              <w:top w:color="000000" w:space="0" w:sz="0" w:val="nil"/>
              <w:left w:color="000000" w:space="0" w:sz="0" w:val="nil"/>
              <w:bottom w:color="e5e5e5" w:space="0" w:sz="5"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57">
            <w:pPr>
              <w:spacing w:line="240" w:lineRule="auto"/>
              <w:jc w:val="both"/>
              <w:rPr/>
            </w:pPr>
            <w:r w:rsidDel="00000000" w:rsidR="00000000" w:rsidRPr="00000000">
              <w:rPr>
                <w:rtl w:val="0"/>
              </w:rPr>
              <w:t xml:space="preserve">Получение зрелых гамет</w:t>
            </w:r>
          </w:p>
        </w:tc>
        <w:tc>
          <w:tcPr>
            <w:tcBorders>
              <w:top w:color="000000" w:space="0" w:sz="0" w:val="nil"/>
              <w:left w:color="000000" w:space="0" w:sz="0" w:val="nil"/>
              <w:bottom w:color="e5e5e5" w:space="0" w:sz="5"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58">
            <w:pPr>
              <w:spacing w:line="240" w:lineRule="auto"/>
              <w:jc w:val="both"/>
              <w:rPr/>
            </w:pPr>
            <w:r w:rsidDel="00000000" w:rsidR="00000000" w:rsidRPr="00000000">
              <w:rPr>
                <w:rtl w:val="0"/>
              </w:rPr>
              <w:t xml:space="preserve">Доказана функциональность</w:t>
            </w:r>
          </w:p>
        </w:tc>
        <w:tc>
          <w:tcPr>
            <w:tcBorders>
              <w:top w:color="000000" w:space="0" w:sz="0" w:val="nil"/>
              <w:left w:color="000000" w:space="0" w:sz="0" w:val="nil"/>
              <w:bottom w:color="e5e5e5" w:space="0" w:sz="5"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59">
            <w:pPr>
              <w:spacing w:line="240" w:lineRule="auto"/>
              <w:jc w:val="both"/>
              <w:rPr/>
            </w:pPr>
            <w:r w:rsidDel="00000000" w:rsidR="00000000" w:rsidRPr="00000000">
              <w:rPr>
                <w:rtl w:val="0"/>
              </w:rPr>
              <w:t xml:space="preserve">Только гаметоподобные клетки</w:t>
            </w:r>
          </w:p>
        </w:tc>
      </w:tr>
      <w:tr>
        <w:trPr>
          <w:cantSplit w:val="0"/>
          <w:trHeight w:val="705" w:hRule="atLeast"/>
          <w:tblHeader w:val="0"/>
        </w:trPr>
        <w:tc>
          <w:tcPr>
            <w:tcBorders>
              <w:top w:color="000000" w:space="0" w:sz="0" w:val="nil"/>
              <w:left w:color="000000" w:space="0" w:sz="0" w:val="nil"/>
              <w:bottom w:color="e5e5e5" w:space="0" w:sz="5"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5A">
            <w:pPr>
              <w:spacing w:line="240" w:lineRule="auto"/>
              <w:jc w:val="both"/>
              <w:rPr/>
            </w:pPr>
            <w:r w:rsidDel="00000000" w:rsidR="00000000" w:rsidRPr="00000000">
              <w:rPr>
                <w:rtl w:val="0"/>
              </w:rPr>
              <w:t xml:space="preserve">Рождение потомства</w:t>
            </w:r>
          </w:p>
        </w:tc>
        <w:tc>
          <w:tcPr>
            <w:tcBorders>
              <w:top w:color="000000" w:space="0" w:sz="0" w:val="nil"/>
              <w:left w:color="000000" w:space="0" w:sz="0" w:val="nil"/>
              <w:bottom w:color="e5e5e5" w:space="0" w:sz="5"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5B">
            <w:pPr>
              <w:spacing w:line="240" w:lineRule="auto"/>
              <w:jc w:val="both"/>
              <w:rPr/>
            </w:pPr>
            <w:r w:rsidDel="00000000" w:rsidR="00000000" w:rsidRPr="00000000">
              <w:rPr>
                <w:rtl w:val="0"/>
              </w:rPr>
              <w:t xml:space="preserve">Успешно</w:t>
            </w:r>
          </w:p>
        </w:tc>
        <w:tc>
          <w:tcPr>
            <w:tcBorders>
              <w:top w:color="000000" w:space="0" w:sz="0" w:val="nil"/>
              <w:left w:color="000000" w:space="0" w:sz="0" w:val="nil"/>
              <w:bottom w:color="e5e5e5" w:space="0" w:sz="5"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5C">
            <w:pPr>
              <w:spacing w:line="240" w:lineRule="auto"/>
              <w:jc w:val="both"/>
              <w:rPr/>
            </w:pPr>
            <w:r w:rsidDel="00000000" w:rsidR="00000000" w:rsidRPr="00000000">
              <w:rPr>
                <w:rtl w:val="0"/>
              </w:rPr>
              <w:t xml:space="preserve">Невозможно</w:t>
            </w:r>
          </w:p>
        </w:tc>
      </w:tr>
    </w:tbl>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t xml:space="preserve">Перспективные направления:</w:t>
      </w:r>
    </w:p>
    <w:p w:rsidR="00000000" w:rsidDel="00000000" w:rsidP="00000000" w:rsidRDefault="00000000" w:rsidRPr="00000000" w14:paraId="0000005F">
      <w:pPr>
        <w:numPr>
          <w:ilvl w:val="0"/>
          <w:numId w:val="7"/>
        </w:numPr>
        <w:ind w:left="720" w:hanging="360"/>
        <w:jc w:val="both"/>
      </w:pPr>
      <w:r w:rsidDel="00000000" w:rsidR="00000000" w:rsidRPr="00000000">
        <w:rPr>
          <w:rtl w:val="0"/>
        </w:rPr>
        <w:t xml:space="preserve">Улучшение эпигенетического репрограммирования через добавление витамина C и ингибиторов гистондеацетилаз (Tang et al., 2016)</w:t>
      </w:r>
    </w:p>
    <w:p w:rsidR="00000000" w:rsidDel="00000000" w:rsidP="00000000" w:rsidRDefault="00000000" w:rsidRPr="00000000" w14:paraId="00000060">
      <w:pPr>
        <w:numPr>
          <w:ilvl w:val="0"/>
          <w:numId w:val="7"/>
        </w:numPr>
        <w:ind w:left="720" w:hanging="360"/>
        <w:jc w:val="both"/>
      </w:pPr>
      <w:r w:rsidDel="00000000" w:rsidR="00000000" w:rsidRPr="00000000">
        <w:rPr>
          <w:rtl w:val="0"/>
        </w:rPr>
        <w:t xml:space="preserve">Развитие органо-на-чипе систем для лучшего воспроизведения микроокружения (Pampaloni et al., 2018)</w:t>
      </w:r>
    </w:p>
    <w:p w:rsidR="00000000" w:rsidDel="00000000" w:rsidP="00000000" w:rsidRDefault="00000000" w:rsidRPr="00000000" w14:paraId="00000061">
      <w:pPr>
        <w:numPr>
          <w:ilvl w:val="0"/>
          <w:numId w:val="7"/>
        </w:numPr>
        <w:ind w:left="720" w:hanging="360"/>
        <w:jc w:val="both"/>
      </w:pPr>
      <w:r w:rsidDel="00000000" w:rsidR="00000000" w:rsidRPr="00000000">
        <w:rPr>
          <w:rtl w:val="0"/>
        </w:rPr>
        <w:t xml:space="preserve">Применение CRISPR-скрининга для идентификации новых факторов гаметогенеза (Sakib et al., 2021)</w:t>
      </w:r>
    </w:p>
    <w:p w:rsidR="00000000" w:rsidDel="00000000" w:rsidP="00000000" w:rsidRDefault="00000000" w:rsidRPr="00000000" w14:paraId="00000062">
      <w:pPr>
        <w:pStyle w:val="Heading2"/>
        <w:jc w:val="both"/>
        <w:rPr/>
      </w:pPr>
      <w:bookmarkStart w:colFirst="0" w:colLast="0" w:name="_usbuzs1ydkjz" w:id="9"/>
      <w:bookmarkEnd w:id="9"/>
      <w:r w:rsidDel="00000000" w:rsidR="00000000" w:rsidRPr="00000000">
        <w:rPr>
          <w:rtl w:val="0"/>
        </w:rPr>
        <w:t xml:space="preserve">Перспективы</w:t>
      </w:r>
    </w:p>
    <w:p w:rsidR="00000000" w:rsidDel="00000000" w:rsidP="00000000" w:rsidRDefault="00000000" w:rsidRPr="00000000" w14:paraId="00000063">
      <w:pPr>
        <w:pStyle w:val="Heading3"/>
        <w:jc w:val="both"/>
        <w:rPr/>
      </w:pPr>
      <w:bookmarkStart w:colFirst="0" w:colLast="0" w:name="_fi5oxi8ohxk" w:id="10"/>
      <w:bookmarkEnd w:id="10"/>
      <w:r w:rsidDel="00000000" w:rsidR="00000000" w:rsidRPr="00000000">
        <w:rPr>
          <w:rtl w:val="0"/>
        </w:rPr>
        <w:t xml:space="preserve">Будущие направления исследований</w:t>
      </w:r>
    </w:p>
    <w:p w:rsidR="00000000" w:rsidDel="00000000" w:rsidP="00000000" w:rsidRDefault="00000000" w:rsidRPr="00000000" w14:paraId="00000064">
      <w:pPr>
        <w:pStyle w:val="Heading4"/>
        <w:jc w:val="both"/>
        <w:rPr/>
      </w:pPr>
      <w:bookmarkStart w:colFirst="0" w:colLast="0" w:name="_ykxhstom327k" w:id="11"/>
      <w:bookmarkEnd w:id="11"/>
      <w:r w:rsidDel="00000000" w:rsidR="00000000" w:rsidRPr="00000000">
        <w:rPr>
          <w:rtl w:val="0"/>
        </w:rPr>
        <w:t xml:space="preserve">Оптимизация протоколов дифференцировки</w:t>
      </w:r>
    </w:p>
    <w:p w:rsidR="00000000" w:rsidDel="00000000" w:rsidP="00000000" w:rsidRDefault="00000000" w:rsidRPr="00000000" w14:paraId="00000065">
      <w:pPr>
        <w:jc w:val="both"/>
        <w:rPr/>
      </w:pPr>
      <w:r w:rsidDel="00000000" w:rsidR="00000000" w:rsidRPr="00000000">
        <w:rPr>
          <w:rtl w:val="0"/>
        </w:rPr>
        <w:t xml:space="preserve">Современные исследования сосредоточены на совершенствовании методов IVG с использованием передовых технологий:</w:t>
      </w:r>
    </w:p>
    <w:p w:rsidR="00000000" w:rsidDel="00000000" w:rsidP="00000000" w:rsidRDefault="00000000" w:rsidRPr="00000000" w14:paraId="00000066">
      <w:pPr>
        <w:numPr>
          <w:ilvl w:val="0"/>
          <w:numId w:val="1"/>
        </w:numPr>
        <w:ind w:left="720" w:hanging="360"/>
        <w:jc w:val="both"/>
      </w:pPr>
      <w:r w:rsidDel="00000000" w:rsidR="00000000" w:rsidRPr="00000000">
        <w:rPr>
          <w:rtl w:val="0"/>
        </w:rPr>
        <w:t xml:space="preserve">CRISPR-скрининг для идентификации ключевых регуляторов гаметогенеза. Недавний геномный скрининг выявил 28 новых генов, необходимых для мейотического деления (Sakib et al., 2021). Особый интерес представляет редактирование генов Dazl и Sycp3, критических для образования функциональных гамет (Zheng et al., 2022).</w:t>
      </w:r>
    </w:p>
    <w:p w:rsidR="00000000" w:rsidDel="00000000" w:rsidP="00000000" w:rsidRDefault="00000000" w:rsidRPr="00000000" w14:paraId="00000067">
      <w:pPr>
        <w:numPr>
          <w:ilvl w:val="0"/>
          <w:numId w:val="1"/>
        </w:numPr>
        <w:ind w:left="720" w:hanging="360"/>
        <w:jc w:val="both"/>
      </w:pPr>
      <w:r w:rsidDel="00000000" w:rsidR="00000000" w:rsidRPr="00000000">
        <w:rPr>
          <w:rtl w:val="0"/>
        </w:rPr>
        <w:t xml:space="preserve">3D-биопечать и органоидные технологии. Разрабатываются сложные трехмерные конструкции, имитирующие:</w:t>
      </w:r>
    </w:p>
    <w:p w:rsidR="00000000" w:rsidDel="00000000" w:rsidP="00000000" w:rsidRDefault="00000000" w:rsidRPr="00000000" w14:paraId="00000068">
      <w:pPr>
        <w:numPr>
          <w:ilvl w:val="1"/>
          <w:numId w:val="1"/>
        </w:numPr>
        <w:ind w:left="1440" w:hanging="360"/>
        <w:jc w:val="both"/>
      </w:pPr>
      <w:r w:rsidDel="00000000" w:rsidR="00000000" w:rsidRPr="00000000">
        <w:rPr>
          <w:rtl w:val="0"/>
        </w:rPr>
        <w:t xml:space="preserve">Фолликулярные ниши яичника (Xiao et al., 2021)</w:t>
      </w:r>
    </w:p>
    <w:p w:rsidR="00000000" w:rsidDel="00000000" w:rsidP="00000000" w:rsidRDefault="00000000" w:rsidRPr="00000000" w14:paraId="00000069">
      <w:pPr>
        <w:numPr>
          <w:ilvl w:val="1"/>
          <w:numId w:val="1"/>
        </w:numPr>
        <w:ind w:left="1440" w:hanging="360"/>
        <w:jc w:val="both"/>
      </w:pPr>
      <w:r w:rsidDel="00000000" w:rsidR="00000000" w:rsidRPr="00000000">
        <w:rPr>
          <w:rtl w:val="0"/>
        </w:rPr>
        <w:t xml:space="preserve">Архитектуру семенных канальцев (Alves-Lopes et al., 2022)</w:t>
        <w:br w:type="textWrapping"/>
        <w:t xml:space="preserve">Эти системы позволяют воспроизводить механические стимулы и градиенты факторов роста, существенные для гаметогенеза (Petersen et al., 2023).</w:t>
      </w:r>
    </w:p>
    <w:p w:rsidR="00000000" w:rsidDel="00000000" w:rsidP="00000000" w:rsidRDefault="00000000" w:rsidRPr="00000000" w14:paraId="0000006A">
      <w:pPr>
        <w:pStyle w:val="Heading4"/>
        <w:jc w:val="both"/>
        <w:rPr/>
      </w:pPr>
      <w:bookmarkStart w:colFirst="0" w:colLast="0" w:name="_97ulgbbmbwu4" w:id="12"/>
      <w:bookmarkEnd w:id="12"/>
      <w:r w:rsidDel="00000000" w:rsidR="00000000" w:rsidRPr="00000000">
        <w:rPr>
          <w:rtl w:val="0"/>
        </w:rPr>
        <w:t xml:space="preserve">Эпигенетическое ремоделирование</w:t>
      </w:r>
    </w:p>
    <w:p w:rsidR="00000000" w:rsidDel="00000000" w:rsidP="00000000" w:rsidRDefault="00000000" w:rsidRPr="00000000" w14:paraId="0000006B">
      <w:pPr>
        <w:jc w:val="both"/>
        <w:rPr/>
      </w:pPr>
      <w:r w:rsidDel="00000000" w:rsidR="00000000" w:rsidRPr="00000000">
        <w:rPr>
          <w:rtl w:val="0"/>
        </w:rPr>
        <w:t xml:space="preserve">Ключевые задачи включают:</w:t>
      </w:r>
    </w:p>
    <w:p w:rsidR="00000000" w:rsidDel="00000000" w:rsidP="00000000" w:rsidRDefault="00000000" w:rsidRPr="00000000" w14:paraId="0000006C">
      <w:pPr>
        <w:numPr>
          <w:ilvl w:val="0"/>
          <w:numId w:val="19"/>
        </w:numPr>
        <w:ind w:left="720" w:hanging="360"/>
        <w:jc w:val="both"/>
      </w:pPr>
      <w:r w:rsidDel="00000000" w:rsidR="00000000" w:rsidRPr="00000000">
        <w:rPr>
          <w:rtl w:val="0"/>
        </w:rPr>
        <w:t xml:space="preserve">Контроль глобального деметилирования через добавление:</w:t>
      </w:r>
    </w:p>
    <w:p w:rsidR="00000000" w:rsidDel="00000000" w:rsidP="00000000" w:rsidRDefault="00000000" w:rsidRPr="00000000" w14:paraId="0000006D">
      <w:pPr>
        <w:numPr>
          <w:ilvl w:val="1"/>
          <w:numId w:val="19"/>
        </w:numPr>
        <w:ind w:left="1440" w:hanging="360"/>
        <w:jc w:val="both"/>
      </w:pPr>
      <w:r w:rsidDel="00000000" w:rsidR="00000000" w:rsidRPr="00000000">
        <w:rPr>
          <w:rtl w:val="0"/>
        </w:rPr>
        <w:t xml:space="preserve">Витамина C (активатор TET-ферментов) (Yamaguchi et al., 2020)</w:t>
      </w:r>
    </w:p>
    <w:p w:rsidR="00000000" w:rsidDel="00000000" w:rsidP="00000000" w:rsidRDefault="00000000" w:rsidRPr="00000000" w14:paraId="0000006E">
      <w:pPr>
        <w:numPr>
          <w:ilvl w:val="1"/>
          <w:numId w:val="19"/>
        </w:numPr>
        <w:ind w:left="1440" w:hanging="360"/>
        <w:jc w:val="both"/>
      </w:pPr>
      <w:r w:rsidDel="00000000" w:rsidR="00000000" w:rsidRPr="00000000">
        <w:rPr>
          <w:rtl w:val="0"/>
        </w:rPr>
        <w:t xml:space="preserve">Ингибиторов DNMT (5-азацитидин) (Chen et al., 2023)</w:t>
      </w:r>
    </w:p>
    <w:p w:rsidR="00000000" w:rsidDel="00000000" w:rsidP="00000000" w:rsidRDefault="00000000" w:rsidRPr="00000000" w14:paraId="0000006F">
      <w:pPr>
        <w:numPr>
          <w:ilvl w:val="0"/>
          <w:numId w:val="19"/>
        </w:numPr>
        <w:ind w:left="720" w:hanging="360"/>
        <w:jc w:val="both"/>
      </w:pPr>
      <w:r w:rsidDel="00000000" w:rsidR="00000000" w:rsidRPr="00000000">
        <w:rPr>
          <w:rtl w:val="0"/>
        </w:rPr>
        <w:t xml:space="preserve">Восстановление правильных гистоновых модификаций:</w:t>
      </w:r>
    </w:p>
    <w:p w:rsidR="00000000" w:rsidDel="00000000" w:rsidP="00000000" w:rsidRDefault="00000000" w:rsidRPr="00000000" w14:paraId="00000070">
      <w:pPr>
        <w:numPr>
          <w:ilvl w:val="1"/>
          <w:numId w:val="19"/>
        </w:numPr>
        <w:ind w:left="1440" w:hanging="360"/>
        <w:jc w:val="both"/>
      </w:pPr>
      <w:r w:rsidDel="00000000" w:rsidR="00000000" w:rsidRPr="00000000">
        <w:rPr>
          <w:rtl w:val="0"/>
        </w:rPr>
        <w:t xml:space="preserve">Ингибиторы HDAC (валипроевая кислота) (Zhang et al., 2022)</w:t>
      </w:r>
    </w:p>
    <w:p w:rsidR="00000000" w:rsidDel="00000000" w:rsidP="00000000" w:rsidRDefault="00000000" w:rsidRPr="00000000" w14:paraId="00000071">
      <w:pPr>
        <w:numPr>
          <w:ilvl w:val="1"/>
          <w:numId w:val="19"/>
        </w:numPr>
        <w:ind w:left="1440" w:hanging="360"/>
        <w:jc w:val="both"/>
      </w:pPr>
      <w:r w:rsidDel="00000000" w:rsidR="00000000" w:rsidRPr="00000000">
        <w:rPr>
          <w:rtl w:val="0"/>
        </w:rPr>
        <w:t xml:space="preserve">Модуляторы Polycomb-комплексов (Li et al., 2023)</w:t>
      </w:r>
    </w:p>
    <w:p w:rsidR="00000000" w:rsidDel="00000000" w:rsidP="00000000" w:rsidRDefault="00000000" w:rsidRPr="00000000" w14:paraId="00000072">
      <w:pPr>
        <w:pStyle w:val="Heading1"/>
        <w:jc w:val="both"/>
        <w:rPr/>
      </w:pPr>
      <w:bookmarkStart w:colFirst="0" w:colLast="0" w:name="_yecbgd18xpx3" w:id="13"/>
      <w:bookmarkEnd w:id="13"/>
      <w:r w:rsidDel="00000000" w:rsidR="00000000" w:rsidRPr="00000000">
        <w:rPr>
          <w:rtl w:val="0"/>
        </w:rPr>
        <w:t xml:space="preserve">Потенциальные приложения технологии</w:t>
      </w:r>
    </w:p>
    <w:p w:rsidR="00000000" w:rsidDel="00000000" w:rsidP="00000000" w:rsidRDefault="00000000" w:rsidRPr="00000000" w14:paraId="00000073">
      <w:pPr>
        <w:pStyle w:val="Heading2"/>
        <w:jc w:val="both"/>
        <w:rPr/>
      </w:pPr>
      <w:bookmarkStart w:colFirst="0" w:colLast="0" w:name="_ovcltywylqlc" w:id="14"/>
      <w:bookmarkEnd w:id="14"/>
      <w:r w:rsidDel="00000000" w:rsidR="00000000" w:rsidRPr="00000000">
        <w:rPr>
          <w:rtl w:val="0"/>
        </w:rPr>
        <w:t xml:space="preserve">Регенеративная медицина</w:t>
      </w:r>
    </w:p>
    <w:p w:rsidR="00000000" w:rsidDel="00000000" w:rsidP="00000000" w:rsidRDefault="00000000" w:rsidRPr="00000000" w14:paraId="00000074">
      <w:pPr>
        <w:jc w:val="both"/>
        <w:rPr/>
      </w:pPr>
      <w:r w:rsidDel="00000000" w:rsidR="00000000" w:rsidRPr="00000000">
        <w:rPr>
          <w:rtl w:val="0"/>
        </w:rPr>
        <w:t xml:space="preserve">IVG открывает уникальные возможности для получения:</w:t>
      </w:r>
    </w:p>
    <w:p w:rsidR="00000000" w:rsidDel="00000000" w:rsidP="00000000" w:rsidRDefault="00000000" w:rsidRPr="00000000" w14:paraId="00000075">
      <w:pPr>
        <w:numPr>
          <w:ilvl w:val="0"/>
          <w:numId w:val="21"/>
        </w:numPr>
        <w:ind w:left="720" w:hanging="360"/>
        <w:jc w:val="both"/>
      </w:pPr>
      <w:r w:rsidDel="00000000" w:rsidR="00000000" w:rsidRPr="00000000">
        <w:rPr>
          <w:rtl w:val="0"/>
        </w:rPr>
        <w:t xml:space="preserve">Аутологичных стволовых клеток с "омоложенным" эпигеномом:</w:t>
      </w:r>
    </w:p>
    <w:p w:rsidR="00000000" w:rsidDel="00000000" w:rsidP="00000000" w:rsidRDefault="00000000" w:rsidRPr="00000000" w14:paraId="00000076">
      <w:pPr>
        <w:numPr>
          <w:ilvl w:val="1"/>
          <w:numId w:val="21"/>
        </w:numPr>
        <w:ind w:left="1440" w:hanging="360"/>
        <w:jc w:val="both"/>
      </w:pPr>
      <w:r w:rsidDel="00000000" w:rsidR="00000000" w:rsidRPr="00000000">
        <w:rPr>
          <w:rFonts w:ascii="Arial Unicode MS" w:cs="Arial Unicode MS" w:eastAsia="Arial Unicode MS" w:hAnsi="Arial Unicode MS"/>
          <w:rtl w:val="0"/>
        </w:rPr>
        <w:t xml:space="preserve">Гаметы → эмбриональные стволовые клетки → дифференцировка в нужный тип (Takahashi et al., 2023)</w:t>
      </w:r>
    </w:p>
    <w:p w:rsidR="00000000" w:rsidDel="00000000" w:rsidP="00000000" w:rsidRDefault="00000000" w:rsidRPr="00000000" w14:paraId="00000077">
      <w:pPr>
        <w:numPr>
          <w:ilvl w:val="1"/>
          <w:numId w:val="21"/>
        </w:numPr>
        <w:ind w:left="1440" w:hanging="360"/>
        <w:jc w:val="both"/>
      </w:pPr>
      <w:r w:rsidDel="00000000" w:rsidR="00000000" w:rsidRPr="00000000">
        <w:rPr>
          <w:rtl w:val="0"/>
        </w:rPr>
        <w:t xml:space="preserve">Преимущество: отсутствие иммунного отторжения (Gepis et al., 2022)</w:t>
      </w:r>
    </w:p>
    <w:p w:rsidR="00000000" w:rsidDel="00000000" w:rsidP="00000000" w:rsidRDefault="00000000" w:rsidRPr="00000000" w14:paraId="00000078">
      <w:pPr>
        <w:numPr>
          <w:ilvl w:val="0"/>
          <w:numId w:val="21"/>
        </w:numPr>
        <w:ind w:left="720" w:hanging="360"/>
        <w:jc w:val="both"/>
      </w:pPr>
      <w:r w:rsidDel="00000000" w:rsidR="00000000" w:rsidRPr="00000000">
        <w:rPr>
          <w:rtl w:val="0"/>
        </w:rPr>
        <w:t xml:space="preserve">Персонализированные модели заболеваний:</w:t>
      </w:r>
    </w:p>
    <w:p w:rsidR="00000000" w:rsidDel="00000000" w:rsidP="00000000" w:rsidRDefault="00000000" w:rsidRPr="00000000" w14:paraId="00000079">
      <w:pPr>
        <w:numPr>
          <w:ilvl w:val="1"/>
          <w:numId w:val="21"/>
        </w:numPr>
        <w:ind w:left="1440" w:hanging="360"/>
        <w:jc w:val="both"/>
      </w:pPr>
      <w:r w:rsidDel="00000000" w:rsidR="00000000" w:rsidRPr="00000000">
        <w:rPr>
          <w:rtl w:val="0"/>
        </w:rPr>
        <w:t xml:space="preserve">Создание гамет от пациентов с генетическими нарушениями (Park et al., 2023)</w:t>
      </w:r>
    </w:p>
    <w:p w:rsidR="00000000" w:rsidDel="00000000" w:rsidP="00000000" w:rsidRDefault="00000000" w:rsidRPr="00000000" w14:paraId="0000007A">
      <w:pPr>
        <w:numPr>
          <w:ilvl w:val="1"/>
          <w:numId w:val="21"/>
        </w:numPr>
        <w:ind w:left="1440" w:hanging="360"/>
        <w:jc w:val="both"/>
      </w:pPr>
      <w:r w:rsidDel="00000000" w:rsidR="00000000" w:rsidRPr="00000000">
        <w:rPr>
          <w:rtl w:val="0"/>
        </w:rPr>
        <w:t xml:space="preserve">Скрининг лекарств на репродуктивную токсичность (Hikabe et al., 2023)</w:t>
      </w:r>
    </w:p>
    <w:p w:rsidR="00000000" w:rsidDel="00000000" w:rsidP="00000000" w:rsidRDefault="00000000" w:rsidRPr="00000000" w14:paraId="0000007B">
      <w:pPr>
        <w:pStyle w:val="Heading2"/>
        <w:jc w:val="both"/>
        <w:rPr/>
      </w:pPr>
      <w:bookmarkStart w:colFirst="0" w:colLast="0" w:name="_zic4i05sxtt0" w:id="15"/>
      <w:bookmarkEnd w:id="15"/>
      <w:r w:rsidDel="00000000" w:rsidR="00000000" w:rsidRPr="00000000">
        <w:rPr>
          <w:rtl w:val="0"/>
        </w:rPr>
        <w:t xml:space="preserve">Вспомогательные репродуктивные технологии</w:t>
      </w:r>
    </w:p>
    <w:p w:rsidR="00000000" w:rsidDel="00000000" w:rsidP="00000000" w:rsidRDefault="00000000" w:rsidRPr="00000000" w14:paraId="0000007C">
      <w:pPr>
        <w:jc w:val="both"/>
        <w:rPr/>
      </w:pPr>
      <w:r w:rsidDel="00000000" w:rsidR="00000000" w:rsidRPr="00000000">
        <w:rPr>
          <w:rtl w:val="0"/>
        </w:rPr>
        <w:t xml:space="preserve">Перспективы для лечения бесплодия:</w:t>
      </w:r>
    </w:p>
    <w:p w:rsidR="00000000" w:rsidDel="00000000" w:rsidP="00000000" w:rsidRDefault="00000000" w:rsidRPr="00000000" w14:paraId="0000007D">
      <w:pPr>
        <w:numPr>
          <w:ilvl w:val="0"/>
          <w:numId w:val="17"/>
        </w:numPr>
        <w:ind w:left="720" w:hanging="360"/>
        <w:jc w:val="both"/>
      </w:pPr>
      <w:r w:rsidDel="00000000" w:rsidR="00000000" w:rsidRPr="00000000">
        <w:rPr>
          <w:rtl w:val="0"/>
        </w:rPr>
        <w:t xml:space="preserve">Для женщин с ПЯН (преждевременной яичниковой недостаточностью):</w:t>
      </w:r>
    </w:p>
    <w:p w:rsidR="00000000" w:rsidDel="00000000" w:rsidP="00000000" w:rsidRDefault="00000000" w:rsidRPr="00000000" w14:paraId="0000007E">
      <w:pPr>
        <w:numPr>
          <w:ilvl w:val="1"/>
          <w:numId w:val="17"/>
        </w:numPr>
        <w:ind w:left="1440" w:hanging="360"/>
        <w:jc w:val="both"/>
      </w:pPr>
      <w:r w:rsidDel="00000000" w:rsidR="00000000" w:rsidRPr="00000000">
        <w:rPr>
          <w:rtl w:val="0"/>
        </w:rPr>
        <w:t xml:space="preserve">Генерация ооцитов из кожных фибробластов через ИПСК (Yamashiro et al., 2023)</w:t>
      </w:r>
    </w:p>
    <w:p w:rsidR="00000000" w:rsidDel="00000000" w:rsidP="00000000" w:rsidRDefault="00000000" w:rsidRPr="00000000" w14:paraId="0000007F">
      <w:pPr>
        <w:numPr>
          <w:ilvl w:val="0"/>
          <w:numId w:val="17"/>
        </w:numPr>
        <w:ind w:left="720" w:hanging="360"/>
        <w:jc w:val="both"/>
      </w:pPr>
      <w:r w:rsidDel="00000000" w:rsidR="00000000" w:rsidRPr="00000000">
        <w:rPr>
          <w:rtl w:val="0"/>
        </w:rPr>
        <w:t xml:space="preserve">Для мужчин с азооспермией:</w:t>
      </w:r>
    </w:p>
    <w:p w:rsidR="00000000" w:rsidDel="00000000" w:rsidP="00000000" w:rsidRDefault="00000000" w:rsidRPr="00000000" w14:paraId="00000080">
      <w:pPr>
        <w:numPr>
          <w:ilvl w:val="1"/>
          <w:numId w:val="17"/>
        </w:numPr>
        <w:ind w:left="1440" w:hanging="360"/>
        <w:jc w:val="both"/>
      </w:pPr>
      <w:r w:rsidDel="00000000" w:rsidR="00000000" w:rsidRPr="00000000">
        <w:rPr>
          <w:rtl w:val="0"/>
        </w:rPr>
        <w:t xml:space="preserve">In vitro сперматогенез из тестикулярных стволовых клеток (Guo et al., 2023)</w:t>
      </w:r>
    </w:p>
    <w:p w:rsidR="00000000" w:rsidDel="00000000" w:rsidP="00000000" w:rsidRDefault="00000000" w:rsidRPr="00000000" w14:paraId="00000081">
      <w:pPr>
        <w:pStyle w:val="Heading2"/>
        <w:jc w:val="both"/>
        <w:rPr/>
      </w:pPr>
      <w:bookmarkStart w:colFirst="0" w:colLast="0" w:name="_tbs4cmac8fuv" w:id="16"/>
      <w:bookmarkEnd w:id="16"/>
      <w:r w:rsidDel="00000000" w:rsidR="00000000" w:rsidRPr="00000000">
        <w:rPr>
          <w:rtl w:val="0"/>
        </w:rPr>
        <w:t xml:space="preserve">Сохранение биоразнообразия</w:t>
      </w:r>
    </w:p>
    <w:p w:rsidR="00000000" w:rsidDel="00000000" w:rsidP="00000000" w:rsidRDefault="00000000" w:rsidRPr="00000000" w14:paraId="00000082">
      <w:pPr>
        <w:jc w:val="both"/>
        <w:rPr/>
      </w:pPr>
      <w:r w:rsidDel="00000000" w:rsidR="00000000" w:rsidRPr="00000000">
        <w:rPr>
          <w:rtl w:val="0"/>
        </w:rPr>
        <w:t xml:space="preserve">Применение в conservation biology:</w:t>
      </w:r>
    </w:p>
    <w:p w:rsidR="00000000" w:rsidDel="00000000" w:rsidP="00000000" w:rsidRDefault="00000000" w:rsidRPr="00000000" w14:paraId="00000083">
      <w:pPr>
        <w:numPr>
          <w:ilvl w:val="0"/>
          <w:numId w:val="18"/>
        </w:numPr>
        <w:ind w:left="720" w:hanging="360"/>
        <w:jc w:val="both"/>
      </w:pPr>
      <w:r w:rsidDel="00000000" w:rsidR="00000000" w:rsidRPr="00000000">
        <w:rPr>
          <w:rtl w:val="0"/>
        </w:rPr>
        <w:t xml:space="preserve">Криоконсервация ПСК исчезающих видов (Ben-Nun et al., 2023)</w:t>
      </w:r>
    </w:p>
    <w:p w:rsidR="00000000" w:rsidDel="00000000" w:rsidP="00000000" w:rsidRDefault="00000000" w:rsidRPr="00000000" w14:paraId="00000084">
      <w:pPr>
        <w:numPr>
          <w:ilvl w:val="0"/>
          <w:numId w:val="18"/>
        </w:numPr>
        <w:ind w:left="720" w:hanging="360"/>
        <w:jc w:val="both"/>
      </w:pPr>
      <w:r w:rsidDel="00000000" w:rsidR="00000000" w:rsidRPr="00000000">
        <w:rPr>
          <w:rtl w:val="0"/>
        </w:rPr>
        <w:t xml:space="preserve">Создание "генетических банков" для:</w:t>
      </w:r>
    </w:p>
    <w:p w:rsidR="00000000" w:rsidDel="00000000" w:rsidP="00000000" w:rsidRDefault="00000000" w:rsidRPr="00000000" w14:paraId="00000085">
      <w:pPr>
        <w:numPr>
          <w:ilvl w:val="1"/>
          <w:numId w:val="18"/>
        </w:numPr>
        <w:ind w:left="1440" w:hanging="360"/>
        <w:jc w:val="both"/>
      </w:pPr>
      <w:r w:rsidDel="00000000" w:rsidR="00000000" w:rsidRPr="00000000">
        <w:rPr>
          <w:rtl w:val="0"/>
        </w:rPr>
        <w:t xml:space="preserve">Северного белого носорога (Saragusty et al., 2023)</w:t>
      </w:r>
    </w:p>
    <w:p w:rsidR="00000000" w:rsidDel="00000000" w:rsidP="00000000" w:rsidRDefault="00000000" w:rsidRPr="00000000" w14:paraId="00000086">
      <w:pPr>
        <w:numPr>
          <w:ilvl w:val="1"/>
          <w:numId w:val="18"/>
        </w:numPr>
        <w:ind w:left="1440" w:hanging="360"/>
        <w:jc w:val="both"/>
      </w:pPr>
      <w:r w:rsidDel="00000000" w:rsidR="00000000" w:rsidRPr="00000000">
        <w:rPr>
          <w:rtl w:val="0"/>
        </w:rPr>
        <w:t xml:space="preserve">Амурского леопарда (Gomez et al., 2023)</w:t>
      </w:r>
    </w:p>
    <w:p w:rsidR="00000000" w:rsidDel="00000000" w:rsidP="00000000" w:rsidRDefault="00000000" w:rsidRPr="00000000" w14:paraId="00000087">
      <w:pPr>
        <w:pStyle w:val="Heading2"/>
        <w:jc w:val="both"/>
        <w:rPr/>
      </w:pPr>
      <w:bookmarkStart w:colFirst="0" w:colLast="0" w:name="_txltx69fob2y" w:id="17"/>
      <w:bookmarkEnd w:id="17"/>
      <w:r w:rsidDel="00000000" w:rsidR="00000000" w:rsidRPr="00000000">
        <w:rPr>
          <w:rtl w:val="0"/>
        </w:rPr>
        <w:t xml:space="preserve">Технические и этические вызовы</w:t>
      </w:r>
    </w:p>
    <w:tbl>
      <w:tblPr>
        <w:tblStyle w:val="Table2"/>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25"/>
        <w:gridCol w:w="5100"/>
        <w:tblGridChange w:id="0">
          <w:tblGrid>
            <w:gridCol w:w="3525"/>
            <w:gridCol w:w="5100"/>
          </w:tblGrid>
        </w:tblGridChange>
      </w:tblGrid>
      <w:tr>
        <w:trPr>
          <w:cantSplit w:val="0"/>
          <w:trHeight w:val="690" w:hRule="atLeast"/>
          <w:tblHeader w:val="0"/>
        </w:trPr>
        <w:tc>
          <w:tcPr>
            <w:tcBorders>
              <w:top w:color="000000" w:space="0" w:sz="0" w:val="nil"/>
              <w:left w:color="000000" w:space="0" w:sz="0" w:val="nil"/>
              <w:bottom w:color="bbbbbb" w:space="0" w:sz="5"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88">
            <w:pPr>
              <w:spacing w:line="240" w:lineRule="auto"/>
              <w:jc w:val="both"/>
              <w:rPr/>
            </w:pPr>
            <w:r w:rsidDel="00000000" w:rsidR="00000000" w:rsidRPr="00000000">
              <w:rPr>
                <w:rtl w:val="0"/>
              </w:rPr>
              <w:t xml:space="preserve">Проблема</w:t>
            </w:r>
          </w:p>
        </w:tc>
        <w:tc>
          <w:tcPr>
            <w:tcBorders>
              <w:top w:color="000000" w:space="0" w:sz="0" w:val="nil"/>
              <w:left w:color="000000" w:space="0" w:sz="0" w:val="nil"/>
              <w:bottom w:color="bbbbbb" w:space="0" w:sz="5"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89">
            <w:pPr>
              <w:spacing w:line="240" w:lineRule="auto"/>
              <w:jc w:val="both"/>
              <w:rPr/>
            </w:pPr>
            <w:r w:rsidDel="00000000" w:rsidR="00000000" w:rsidRPr="00000000">
              <w:rPr>
                <w:rtl w:val="0"/>
              </w:rPr>
              <w:t xml:space="preserve">Пути решения</w:t>
            </w:r>
          </w:p>
        </w:tc>
      </w:tr>
      <w:tr>
        <w:trPr>
          <w:cantSplit w:val="0"/>
          <w:trHeight w:val="1095" w:hRule="atLeast"/>
          <w:tblHeader w:val="0"/>
        </w:trPr>
        <w:tc>
          <w:tcPr>
            <w:tcBorders>
              <w:top w:color="000000" w:space="0" w:sz="0" w:val="nil"/>
              <w:left w:color="000000" w:space="0" w:sz="0" w:val="nil"/>
              <w:bottom w:color="e5e5e5" w:space="0" w:sz="5"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8A">
            <w:pPr>
              <w:spacing w:line="240" w:lineRule="auto"/>
              <w:jc w:val="both"/>
              <w:rPr/>
            </w:pPr>
            <w:r w:rsidDel="00000000" w:rsidR="00000000" w:rsidRPr="00000000">
              <w:rPr>
                <w:rtl w:val="0"/>
              </w:rPr>
              <w:t xml:space="preserve">Низкая эффективность (0.1-5%)</w:t>
            </w:r>
          </w:p>
        </w:tc>
        <w:tc>
          <w:tcPr>
            <w:tcBorders>
              <w:top w:color="000000" w:space="0" w:sz="0" w:val="nil"/>
              <w:left w:color="000000" w:space="0" w:sz="0" w:val="nil"/>
              <w:bottom w:color="e5e5e5" w:space="0" w:sz="5"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8B">
            <w:pPr>
              <w:spacing w:line="240" w:lineRule="auto"/>
              <w:jc w:val="both"/>
              <w:rPr/>
            </w:pPr>
            <w:r w:rsidDel="00000000" w:rsidR="00000000" w:rsidRPr="00000000">
              <w:rPr>
                <w:rtl w:val="0"/>
              </w:rPr>
              <w:t xml:space="preserve">Оптимизация культуральных сред (Zhou et al., 2023)</w:t>
            </w:r>
          </w:p>
        </w:tc>
      </w:tr>
      <w:tr>
        <w:trPr>
          <w:cantSplit w:val="0"/>
          <w:trHeight w:val="1095" w:hRule="atLeast"/>
          <w:tblHeader w:val="0"/>
        </w:trPr>
        <w:tc>
          <w:tcPr>
            <w:tcBorders>
              <w:top w:color="000000" w:space="0" w:sz="0" w:val="nil"/>
              <w:left w:color="000000" w:space="0" w:sz="0" w:val="nil"/>
              <w:bottom w:color="e5e5e5" w:space="0" w:sz="5"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8C">
            <w:pPr>
              <w:spacing w:line="240" w:lineRule="auto"/>
              <w:jc w:val="both"/>
              <w:rPr/>
            </w:pPr>
            <w:r w:rsidDel="00000000" w:rsidR="00000000" w:rsidRPr="00000000">
              <w:rPr>
                <w:rtl w:val="0"/>
              </w:rPr>
              <w:t xml:space="preserve">Эпигенетические аномалии</w:t>
            </w:r>
          </w:p>
        </w:tc>
        <w:tc>
          <w:tcPr>
            <w:tcBorders>
              <w:top w:color="000000" w:space="0" w:sz="0" w:val="nil"/>
              <w:left w:color="000000" w:space="0" w:sz="0" w:val="nil"/>
              <w:bottom w:color="e5e5e5" w:space="0" w:sz="5"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8D">
            <w:pPr>
              <w:spacing w:line="240" w:lineRule="auto"/>
              <w:jc w:val="both"/>
              <w:rPr/>
            </w:pPr>
            <w:r w:rsidDel="00000000" w:rsidR="00000000" w:rsidRPr="00000000">
              <w:rPr>
                <w:rtl w:val="0"/>
              </w:rPr>
              <w:t xml:space="preserve">Добавление эпигенетических модуляторов (Tang et al., 2023)</w:t>
            </w:r>
          </w:p>
        </w:tc>
      </w:tr>
      <w:tr>
        <w:trPr>
          <w:cantSplit w:val="0"/>
          <w:trHeight w:val="1095" w:hRule="atLeast"/>
          <w:tblHeader w:val="0"/>
        </w:trPr>
        <w:tc>
          <w:tcPr>
            <w:tcBorders>
              <w:top w:color="000000" w:space="0" w:sz="0" w:val="nil"/>
              <w:left w:color="000000" w:space="0" w:sz="0" w:val="nil"/>
              <w:bottom w:color="e5e5e5" w:space="0" w:sz="5"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8E">
            <w:pPr>
              <w:spacing w:line="240" w:lineRule="auto"/>
              <w:jc w:val="both"/>
              <w:rPr/>
            </w:pPr>
            <w:r w:rsidDel="00000000" w:rsidR="00000000" w:rsidRPr="00000000">
              <w:rPr>
                <w:rtl w:val="0"/>
              </w:rPr>
              <w:t xml:space="preserve">Юридические ограничения</w:t>
            </w:r>
          </w:p>
        </w:tc>
        <w:tc>
          <w:tcPr>
            <w:tcBorders>
              <w:top w:color="000000" w:space="0" w:sz="0" w:val="nil"/>
              <w:left w:color="000000" w:space="0" w:sz="0" w:val="nil"/>
              <w:bottom w:color="e5e5e5" w:space="0" w:sz="5"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8F">
            <w:pPr>
              <w:spacing w:line="240" w:lineRule="auto"/>
              <w:jc w:val="both"/>
              <w:rPr/>
            </w:pPr>
            <w:r w:rsidDel="00000000" w:rsidR="00000000" w:rsidRPr="00000000">
              <w:rPr>
                <w:rtl w:val="0"/>
              </w:rPr>
              <w:t xml:space="preserve">Разработка международных стандартов (Ishii et al., 2023)</w:t>
            </w:r>
          </w:p>
        </w:tc>
      </w:tr>
      <w:tr>
        <w:trPr>
          <w:cantSplit w:val="0"/>
          <w:trHeight w:val="1095" w:hRule="atLeast"/>
          <w:tblHeader w:val="0"/>
        </w:trPr>
        <w:tc>
          <w:tcPr>
            <w:tcBorders>
              <w:top w:color="000000" w:space="0" w:sz="0" w:val="nil"/>
              <w:left w:color="000000" w:space="0" w:sz="0" w:val="nil"/>
              <w:bottom w:color="e5e5e5" w:space="0" w:sz="5"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90">
            <w:pPr>
              <w:spacing w:line="240" w:lineRule="auto"/>
              <w:jc w:val="both"/>
              <w:rPr/>
            </w:pPr>
            <w:r w:rsidDel="00000000" w:rsidR="00000000" w:rsidRPr="00000000">
              <w:rPr>
                <w:rtl w:val="0"/>
              </w:rPr>
              <w:t xml:space="preserve">Риск опухолеобразования</w:t>
            </w:r>
          </w:p>
        </w:tc>
        <w:tc>
          <w:tcPr>
            <w:tcBorders>
              <w:top w:color="000000" w:space="0" w:sz="0" w:val="nil"/>
              <w:left w:color="000000" w:space="0" w:sz="0" w:val="nil"/>
              <w:bottom w:color="e5e5e5" w:space="0" w:sz="5"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91">
            <w:pPr>
              <w:spacing w:line="240" w:lineRule="auto"/>
              <w:jc w:val="both"/>
              <w:rPr/>
            </w:pPr>
            <w:r w:rsidDel="00000000" w:rsidR="00000000" w:rsidRPr="00000000">
              <w:rPr>
                <w:rtl w:val="0"/>
              </w:rPr>
              <w:t xml:space="preserve">CRISPR-очистка от плюрипотентных клеток (Smith et al., 2023)</w:t>
            </w:r>
          </w:p>
        </w:tc>
      </w:tr>
    </w:tbl>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t xml:space="preserve">Ожидается переход от экспериментальных моделей к клиническим применениям IVG. Критически важным будет решение вопросов безопасности и разработка этических рамок для этой прорывной технологии.</w:t>
      </w:r>
    </w:p>
    <w:p w:rsidR="00000000" w:rsidDel="00000000" w:rsidP="00000000" w:rsidRDefault="00000000" w:rsidRPr="00000000" w14:paraId="00000094">
      <w:pPr>
        <w:pStyle w:val="Heading1"/>
        <w:jc w:val="both"/>
        <w:rPr/>
      </w:pPr>
      <w:bookmarkStart w:colFirst="0" w:colLast="0" w:name="_zbkf9fnniga6" w:id="18"/>
      <w:bookmarkEnd w:id="18"/>
      <w:r w:rsidDel="00000000" w:rsidR="00000000" w:rsidRPr="00000000">
        <w:rPr>
          <w:rtl w:val="0"/>
        </w:rPr>
        <w:t xml:space="preserve">Дискуссия</w:t>
      </w:r>
    </w:p>
    <w:p w:rsidR="00000000" w:rsidDel="00000000" w:rsidP="00000000" w:rsidRDefault="00000000" w:rsidRPr="00000000" w14:paraId="00000095">
      <w:pPr>
        <w:pStyle w:val="Heading2"/>
        <w:jc w:val="both"/>
        <w:rPr/>
      </w:pPr>
      <w:bookmarkStart w:colFirst="0" w:colLast="0" w:name="_9jo44abyrcrx" w:id="19"/>
      <w:bookmarkEnd w:id="19"/>
      <w:r w:rsidDel="00000000" w:rsidR="00000000" w:rsidRPr="00000000">
        <w:rPr>
          <w:rtl w:val="0"/>
        </w:rPr>
        <w:t xml:space="preserve">Интерпретация ключевых результатов</w:t>
      </w:r>
    </w:p>
    <w:p w:rsidR="00000000" w:rsidDel="00000000" w:rsidP="00000000" w:rsidRDefault="00000000" w:rsidRPr="00000000" w14:paraId="00000096">
      <w:pPr>
        <w:jc w:val="both"/>
        <w:rPr/>
      </w:pPr>
      <w:r w:rsidDel="00000000" w:rsidR="00000000" w:rsidRPr="00000000">
        <w:rPr>
          <w:rtl w:val="0"/>
        </w:rPr>
        <w:t xml:space="preserve">Настоящий анализ современных достижений в области гаметогенеза in vitro (IVG) выявил значительные успехи в дифференцировке плюрипотентных стволовых клеток (ПСК) в функциональные гаметы, особенно на мышиных моделях. Получение жизнеспособного потомства от мышиных ооцитов, созданных in vitro (Hikabe et al., 2016), и сперматозоидов с доказанной фертильностью (Zhou et al., 2016) подтверждает принципиальную возможность воспроизведения полного цикла гаметогенеза в искусственных условиях. Однако для человеческих клеток аналогичные результаты пока не достигнуты, что подчеркивает существенные межвидовые различия в механизмах гаметогенеза (Saitou &amp; Hayashi, 2021).</w:t>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t xml:space="preserve">Критическим ограничением остается низкая эффективность дифференцировки человеческих ПСК в примордиальные зародышевые клетки (ПЗК) — всего 20-40% против &gt;80% у мышей (Ishikura et al., 2021). Это может быть связано с неполным эпигенетическим репрограммированием in vitro, что подтверждается исследованиями деметилирования ДНК в человеческих ПЗК (Tang et al., 2016). Кроме того, только 0.1-1% человеческих ПЗК успешно вступают в мейоз, что существенно ниже показателей для мышиных клеток (Chen et al., 2021).</w:t>
      </w:r>
    </w:p>
    <w:p w:rsidR="00000000" w:rsidDel="00000000" w:rsidP="00000000" w:rsidRDefault="00000000" w:rsidRPr="00000000" w14:paraId="00000099">
      <w:pPr>
        <w:pStyle w:val="Heading2"/>
        <w:jc w:val="both"/>
        <w:rPr/>
      </w:pPr>
      <w:bookmarkStart w:colFirst="0" w:colLast="0" w:name="_a7d7ddw6lved" w:id="20"/>
      <w:bookmarkEnd w:id="20"/>
      <w:r w:rsidDel="00000000" w:rsidR="00000000" w:rsidRPr="00000000">
        <w:rPr>
          <w:rtl w:val="0"/>
        </w:rPr>
        <w:t xml:space="preserve">Сравнение с предыдущими исследованиями</w:t>
      </w:r>
    </w:p>
    <w:p w:rsidR="00000000" w:rsidDel="00000000" w:rsidP="00000000" w:rsidRDefault="00000000" w:rsidRPr="00000000" w14:paraId="0000009A">
      <w:pPr>
        <w:jc w:val="both"/>
        <w:rPr/>
      </w:pPr>
      <w:r w:rsidDel="00000000" w:rsidR="00000000" w:rsidRPr="00000000">
        <w:rPr>
          <w:rtl w:val="0"/>
        </w:rPr>
        <w:t xml:space="preserve">Результаты настоящего анализа согласуются с выводами систематического обзора Saitou и Miyauchi (2016), которые также отмечали ключевую роль микроокружения в успешном завершении гаметогенеза. Однако наши данные дополняют эти выводы, демонстрируя перспективность новых подходов:</w:t>
      </w:r>
    </w:p>
    <w:p w:rsidR="00000000" w:rsidDel="00000000" w:rsidP="00000000" w:rsidRDefault="00000000" w:rsidRPr="00000000" w14:paraId="0000009B">
      <w:pPr>
        <w:numPr>
          <w:ilvl w:val="0"/>
          <w:numId w:val="11"/>
        </w:numPr>
        <w:ind w:left="720" w:hanging="360"/>
        <w:jc w:val="both"/>
      </w:pPr>
      <w:r w:rsidDel="00000000" w:rsidR="00000000" w:rsidRPr="00000000">
        <w:rPr>
          <w:rtl w:val="0"/>
        </w:rPr>
        <w:t xml:space="preserve">Органоидные технологии: 3D-культуры яичников и тестикулярные органоиды (Komeya et al., 2017) обеспечивают лучшее воспроизведение нишевых условий по сравнению с традиционными 2D-системами.</w:t>
      </w:r>
    </w:p>
    <w:p w:rsidR="00000000" w:rsidDel="00000000" w:rsidP="00000000" w:rsidRDefault="00000000" w:rsidRPr="00000000" w14:paraId="0000009C">
      <w:pPr>
        <w:numPr>
          <w:ilvl w:val="0"/>
          <w:numId w:val="11"/>
        </w:numPr>
        <w:ind w:left="720" w:hanging="360"/>
        <w:jc w:val="both"/>
      </w:pPr>
      <w:r w:rsidDel="00000000" w:rsidR="00000000" w:rsidRPr="00000000">
        <w:rPr>
          <w:rtl w:val="0"/>
        </w:rPr>
        <w:t xml:space="preserve">Эпигенетическая коррекция: Добавление витамина C и ингибиторов DNMT/HDAC улучшает репрограммирование (Yamaguchi et al., 2020; Zhang et al., 2022).</w:t>
      </w:r>
    </w:p>
    <w:p w:rsidR="00000000" w:rsidDel="00000000" w:rsidP="00000000" w:rsidRDefault="00000000" w:rsidRPr="00000000" w14:paraId="0000009D">
      <w:pPr>
        <w:jc w:val="both"/>
        <w:rPr/>
      </w:pPr>
      <w:r w:rsidDel="00000000" w:rsidR="00000000" w:rsidRPr="00000000">
        <w:rPr>
          <w:rtl w:val="0"/>
        </w:rPr>
        <w:t xml:space="preserve">В отличие от более ранних работ, сосредоточенных преимущественно на мышиных моделях, текущие исследования активно переходят к изучению человеческих клеток, что подчеркивает необходимость разработки видово-специфичных протоколов (Yamashiro et al., 2020).</w:t>
      </w:r>
    </w:p>
    <w:p w:rsidR="00000000" w:rsidDel="00000000" w:rsidP="00000000" w:rsidRDefault="00000000" w:rsidRPr="00000000" w14:paraId="0000009E">
      <w:pPr>
        <w:pStyle w:val="Heading2"/>
        <w:jc w:val="both"/>
        <w:rPr/>
      </w:pPr>
      <w:bookmarkStart w:colFirst="0" w:colLast="0" w:name="_713ufuqco7ss" w:id="21"/>
      <w:bookmarkEnd w:id="21"/>
      <w:r w:rsidDel="00000000" w:rsidR="00000000" w:rsidRPr="00000000">
        <w:rPr>
          <w:rtl w:val="0"/>
        </w:rPr>
        <w:t xml:space="preserve">Технические ограничения и пути их преодоления</w:t>
      </w:r>
    </w:p>
    <w:p w:rsidR="00000000" w:rsidDel="00000000" w:rsidP="00000000" w:rsidRDefault="00000000" w:rsidRPr="00000000" w14:paraId="0000009F">
      <w:pPr>
        <w:pStyle w:val="Heading6"/>
        <w:jc w:val="both"/>
        <w:rPr/>
      </w:pPr>
      <w:bookmarkStart w:colFirst="0" w:colLast="0" w:name="_4zlzswe435x" w:id="22"/>
      <w:bookmarkEnd w:id="22"/>
      <w:r w:rsidDel="00000000" w:rsidR="00000000" w:rsidRPr="00000000">
        <w:rPr>
          <w:rtl w:val="0"/>
        </w:rPr>
        <w:t xml:space="preserve">Таблица 2. Основные технические проблемы IVG и потенциальные решения</w:t>
      </w:r>
    </w:p>
    <w:tbl>
      <w:tblPr>
        <w:tblStyle w:val="Table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2.9702970297035"/>
        <w:gridCol w:w="3938.613861386139"/>
        <w:gridCol w:w="2328.415841584159"/>
        <w:tblGridChange w:id="0">
          <w:tblGrid>
            <w:gridCol w:w="3092.9702970297035"/>
            <w:gridCol w:w="3938.613861386139"/>
            <w:gridCol w:w="2328.415841584159"/>
          </w:tblGrid>
        </w:tblGridChange>
      </w:tblGrid>
      <w:tr>
        <w:trPr>
          <w:cantSplit w:val="0"/>
          <w:trHeight w:val="690" w:hRule="atLeast"/>
          <w:tblHeader w:val="0"/>
        </w:trPr>
        <w:tc>
          <w:tcPr>
            <w:tcBorders>
              <w:top w:color="000000" w:space="0" w:sz="0" w:val="nil"/>
              <w:left w:color="000000" w:space="0" w:sz="0" w:val="nil"/>
              <w:bottom w:color="bbbbbb" w:space="0" w:sz="5"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A0">
            <w:pPr>
              <w:spacing w:line="240" w:lineRule="auto"/>
              <w:jc w:val="both"/>
              <w:rPr/>
            </w:pPr>
            <w:r w:rsidDel="00000000" w:rsidR="00000000" w:rsidRPr="00000000">
              <w:rPr>
                <w:rtl w:val="0"/>
              </w:rPr>
              <w:t xml:space="preserve">Проблема</w:t>
            </w:r>
          </w:p>
        </w:tc>
        <w:tc>
          <w:tcPr>
            <w:tcBorders>
              <w:top w:color="000000" w:space="0" w:sz="0" w:val="nil"/>
              <w:left w:color="000000" w:space="0" w:sz="0" w:val="nil"/>
              <w:bottom w:color="bbbbbb" w:space="0" w:sz="5"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A1">
            <w:pPr>
              <w:spacing w:line="240" w:lineRule="auto"/>
              <w:jc w:val="both"/>
              <w:rPr/>
            </w:pPr>
            <w:r w:rsidDel="00000000" w:rsidR="00000000" w:rsidRPr="00000000">
              <w:rPr>
                <w:rtl w:val="0"/>
              </w:rPr>
              <w:t xml:space="preserve">Возможное решение</w:t>
            </w:r>
          </w:p>
        </w:tc>
        <w:tc>
          <w:tcPr>
            <w:tcBorders>
              <w:top w:color="000000" w:space="0" w:sz="0" w:val="nil"/>
              <w:left w:color="000000" w:space="0" w:sz="0" w:val="nil"/>
              <w:bottom w:color="bbbbbb" w:space="0" w:sz="5"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A2">
            <w:pPr>
              <w:spacing w:line="240" w:lineRule="auto"/>
              <w:jc w:val="both"/>
              <w:rPr/>
            </w:pPr>
            <w:r w:rsidDel="00000000" w:rsidR="00000000" w:rsidRPr="00000000">
              <w:rPr>
                <w:rtl w:val="0"/>
              </w:rPr>
              <w:t xml:space="preserve">Примеры исследований</w:t>
            </w:r>
          </w:p>
        </w:tc>
      </w:tr>
      <w:tr>
        <w:trPr>
          <w:cantSplit w:val="0"/>
          <w:trHeight w:val="705" w:hRule="atLeast"/>
          <w:tblHeader w:val="0"/>
        </w:trPr>
        <w:tc>
          <w:tcPr>
            <w:tcBorders>
              <w:top w:color="000000" w:space="0" w:sz="0" w:val="nil"/>
              <w:left w:color="000000" w:space="0" w:sz="0" w:val="nil"/>
              <w:bottom w:color="e5e5e5" w:space="0" w:sz="5"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A3">
            <w:pPr>
              <w:spacing w:line="240" w:lineRule="auto"/>
              <w:jc w:val="both"/>
              <w:rPr/>
            </w:pPr>
            <w:r w:rsidDel="00000000" w:rsidR="00000000" w:rsidRPr="00000000">
              <w:rPr>
                <w:rtl w:val="0"/>
              </w:rPr>
              <w:t xml:space="preserve">Низкая эффективность мейоза</w:t>
            </w:r>
          </w:p>
        </w:tc>
        <w:tc>
          <w:tcPr>
            <w:tcBorders>
              <w:top w:color="000000" w:space="0" w:sz="0" w:val="nil"/>
              <w:left w:color="000000" w:space="0" w:sz="0" w:val="nil"/>
              <w:bottom w:color="e5e5e5" w:space="0" w:sz="5"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A4">
            <w:pPr>
              <w:spacing w:line="240" w:lineRule="auto"/>
              <w:jc w:val="both"/>
              <w:rPr/>
            </w:pPr>
            <w:r w:rsidDel="00000000" w:rsidR="00000000" w:rsidRPr="00000000">
              <w:rPr>
                <w:rtl w:val="0"/>
              </w:rPr>
              <w:t xml:space="preserve">Оптимизация цитокиновых коктейлей</w:t>
            </w:r>
          </w:p>
        </w:tc>
        <w:tc>
          <w:tcPr>
            <w:tcBorders>
              <w:top w:color="000000" w:space="0" w:sz="0" w:val="nil"/>
              <w:left w:color="000000" w:space="0" w:sz="0" w:val="nil"/>
              <w:bottom w:color="e5e5e5" w:space="0" w:sz="5"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A5">
            <w:pPr>
              <w:spacing w:line="240" w:lineRule="auto"/>
              <w:jc w:val="both"/>
              <w:rPr/>
            </w:pPr>
            <w:r w:rsidDel="00000000" w:rsidR="00000000" w:rsidRPr="00000000">
              <w:rPr>
                <w:rtl w:val="0"/>
              </w:rPr>
              <w:t xml:space="preserve">Zhou et al. (2023)</w:t>
            </w:r>
          </w:p>
        </w:tc>
      </w:tr>
      <w:tr>
        <w:trPr>
          <w:cantSplit w:val="0"/>
          <w:trHeight w:val="705" w:hRule="atLeast"/>
          <w:tblHeader w:val="0"/>
        </w:trPr>
        <w:tc>
          <w:tcPr>
            <w:tcBorders>
              <w:top w:color="000000" w:space="0" w:sz="0" w:val="nil"/>
              <w:left w:color="000000" w:space="0" w:sz="0" w:val="nil"/>
              <w:bottom w:color="e5e5e5" w:space="0" w:sz="5"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A6">
            <w:pPr>
              <w:spacing w:line="240" w:lineRule="auto"/>
              <w:jc w:val="both"/>
              <w:rPr/>
            </w:pPr>
            <w:r w:rsidDel="00000000" w:rsidR="00000000" w:rsidRPr="00000000">
              <w:rPr>
                <w:rtl w:val="0"/>
              </w:rPr>
              <w:t xml:space="preserve">Эпигенетические аномалии</w:t>
            </w:r>
          </w:p>
        </w:tc>
        <w:tc>
          <w:tcPr>
            <w:tcBorders>
              <w:top w:color="000000" w:space="0" w:sz="0" w:val="nil"/>
              <w:left w:color="000000" w:space="0" w:sz="0" w:val="nil"/>
              <w:bottom w:color="e5e5e5" w:space="0" w:sz="5"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A7">
            <w:pPr>
              <w:spacing w:line="240" w:lineRule="auto"/>
              <w:jc w:val="both"/>
              <w:rPr/>
            </w:pPr>
            <w:r w:rsidDel="00000000" w:rsidR="00000000" w:rsidRPr="00000000">
              <w:rPr>
                <w:rtl w:val="0"/>
              </w:rPr>
              <w:t xml:space="preserve">Добавление TET-активаторов</w:t>
            </w:r>
          </w:p>
        </w:tc>
        <w:tc>
          <w:tcPr>
            <w:tcBorders>
              <w:top w:color="000000" w:space="0" w:sz="0" w:val="nil"/>
              <w:left w:color="000000" w:space="0" w:sz="0" w:val="nil"/>
              <w:bottom w:color="e5e5e5" w:space="0" w:sz="5"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A8">
            <w:pPr>
              <w:spacing w:line="240" w:lineRule="auto"/>
              <w:jc w:val="both"/>
              <w:rPr/>
            </w:pPr>
            <w:r w:rsidDel="00000000" w:rsidR="00000000" w:rsidRPr="00000000">
              <w:rPr>
                <w:rtl w:val="0"/>
              </w:rPr>
              <w:t xml:space="preserve">Chen et al. (2023)</w:t>
            </w:r>
          </w:p>
        </w:tc>
      </w:tr>
      <w:tr>
        <w:trPr>
          <w:cantSplit w:val="0"/>
          <w:trHeight w:val="1095" w:hRule="atLeast"/>
          <w:tblHeader w:val="0"/>
        </w:trPr>
        <w:tc>
          <w:tcPr>
            <w:tcBorders>
              <w:top w:color="000000" w:space="0" w:sz="0" w:val="nil"/>
              <w:left w:color="000000" w:space="0" w:sz="0" w:val="nil"/>
              <w:bottom w:color="e5e5e5" w:space="0" w:sz="5"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A9">
            <w:pPr>
              <w:spacing w:line="240" w:lineRule="auto"/>
              <w:jc w:val="both"/>
              <w:rPr/>
            </w:pPr>
            <w:r w:rsidDel="00000000" w:rsidR="00000000" w:rsidRPr="00000000">
              <w:rPr>
                <w:rtl w:val="0"/>
              </w:rPr>
              <w:t xml:space="preserve">Отсутствие функциональных тестов</w:t>
            </w:r>
          </w:p>
        </w:tc>
        <w:tc>
          <w:tcPr>
            <w:tcBorders>
              <w:top w:color="000000" w:space="0" w:sz="0" w:val="nil"/>
              <w:left w:color="000000" w:space="0" w:sz="0" w:val="nil"/>
              <w:bottom w:color="e5e5e5" w:space="0" w:sz="5"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AA">
            <w:pPr>
              <w:spacing w:line="240" w:lineRule="auto"/>
              <w:jc w:val="both"/>
              <w:rPr/>
            </w:pPr>
            <w:r w:rsidDel="00000000" w:rsidR="00000000" w:rsidRPr="00000000">
              <w:rPr>
                <w:rtl w:val="0"/>
              </w:rPr>
              <w:t xml:space="preserve">Разработка assays для оценки оплодотворяемости</w:t>
            </w:r>
          </w:p>
        </w:tc>
        <w:tc>
          <w:tcPr>
            <w:tcBorders>
              <w:top w:color="000000" w:space="0" w:sz="0" w:val="nil"/>
              <w:left w:color="000000" w:space="0" w:sz="0" w:val="nil"/>
              <w:bottom w:color="e5e5e5" w:space="0" w:sz="5"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AB">
            <w:pPr>
              <w:spacing w:line="240" w:lineRule="auto"/>
              <w:jc w:val="both"/>
              <w:rPr/>
            </w:pPr>
            <w:r w:rsidDel="00000000" w:rsidR="00000000" w:rsidRPr="00000000">
              <w:rPr>
                <w:rtl w:val="0"/>
              </w:rPr>
              <w:t xml:space="preserve">Smith et al. (2023)</w:t>
            </w:r>
          </w:p>
        </w:tc>
      </w:tr>
    </w:tbl>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jc w:val="both"/>
        <w:rPr/>
      </w:pPr>
      <w:r w:rsidDel="00000000" w:rsidR="00000000" w:rsidRPr="00000000">
        <w:rPr>
          <w:rtl w:val="0"/>
        </w:rPr>
        <w:t xml:space="preserve">Особого внимания заслуживает проблема формирования блестящей оболочки (zona pellucida) в ооцитах in vitro. Как показали Baibakov et al. (2012), правильная экспрессия ZP-генов критична для успешного оплодотворения, но in vitro этот процесс часто нарушается.</w:t>
      </w:r>
    </w:p>
    <w:p w:rsidR="00000000" w:rsidDel="00000000" w:rsidP="00000000" w:rsidRDefault="00000000" w:rsidRPr="00000000" w14:paraId="000000AE">
      <w:pPr>
        <w:pStyle w:val="Heading2"/>
        <w:jc w:val="both"/>
        <w:rPr/>
      </w:pPr>
      <w:bookmarkStart w:colFirst="0" w:colLast="0" w:name="_jlgq14ize3gl" w:id="23"/>
      <w:bookmarkEnd w:id="23"/>
      <w:r w:rsidDel="00000000" w:rsidR="00000000" w:rsidRPr="00000000">
        <w:rPr>
          <w:rtl w:val="0"/>
        </w:rPr>
        <w:t xml:space="preserve">Клинические и этические аспекты</w:t>
      </w:r>
    </w:p>
    <w:p w:rsidR="00000000" w:rsidDel="00000000" w:rsidP="00000000" w:rsidRDefault="00000000" w:rsidRPr="00000000" w14:paraId="000000AF">
      <w:pPr>
        <w:jc w:val="both"/>
        <w:rPr/>
      </w:pPr>
      <w:r w:rsidDel="00000000" w:rsidR="00000000" w:rsidRPr="00000000">
        <w:rPr>
          <w:rtl w:val="0"/>
        </w:rPr>
        <w:t xml:space="preserve">Потенциальное применение IVG в лечении бесплодия требует тщательного рассмотрения этических вопросов:</w:t>
      </w:r>
    </w:p>
    <w:p w:rsidR="00000000" w:rsidDel="00000000" w:rsidP="00000000" w:rsidRDefault="00000000" w:rsidRPr="00000000" w14:paraId="000000B0">
      <w:pPr>
        <w:numPr>
          <w:ilvl w:val="0"/>
          <w:numId w:val="13"/>
        </w:numPr>
        <w:ind w:left="720" w:hanging="360"/>
        <w:jc w:val="both"/>
      </w:pPr>
      <w:r w:rsidDel="00000000" w:rsidR="00000000" w:rsidRPr="00000000">
        <w:rPr>
          <w:rtl w:val="0"/>
        </w:rPr>
        <w:t xml:space="preserve">Безопасность: Риск геномных аномалий в полученных гаметах остается высоким (Ishii et al., 2023).</w:t>
      </w:r>
    </w:p>
    <w:p w:rsidR="00000000" w:rsidDel="00000000" w:rsidP="00000000" w:rsidRDefault="00000000" w:rsidRPr="00000000" w14:paraId="000000B1">
      <w:pPr>
        <w:numPr>
          <w:ilvl w:val="0"/>
          <w:numId w:val="13"/>
        </w:numPr>
        <w:ind w:left="720" w:hanging="360"/>
        <w:jc w:val="both"/>
      </w:pPr>
      <w:r w:rsidDel="00000000" w:rsidR="00000000" w:rsidRPr="00000000">
        <w:rPr>
          <w:rtl w:val="0"/>
        </w:rPr>
        <w:t xml:space="preserve">Регуляторные барьеры: Отсутствие международных стандартов для клинического использования (Saitou &amp; Hayashi, 2021).</w:t>
      </w:r>
    </w:p>
    <w:p w:rsidR="00000000" w:rsidDel="00000000" w:rsidP="00000000" w:rsidRDefault="00000000" w:rsidRPr="00000000" w14:paraId="000000B2">
      <w:pPr>
        <w:numPr>
          <w:ilvl w:val="0"/>
          <w:numId w:val="13"/>
        </w:numPr>
        <w:ind w:left="720" w:hanging="360"/>
        <w:jc w:val="both"/>
      </w:pPr>
      <w:r w:rsidDel="00000000" w:rsidR="00000000" w:rsidRPr="00000000">
        <w:rPr>
          <w:rtl w:val="0"/>
        </w:rPr>
        <w:t xml:space="preserve">Социальные последствия: Возможность "дизайна" потомства через генетическое редактирование (Tang et al., 2023).</w:t>
      </w:r>
    </w:p>
    <w:p w:rsidR="00000000" w:rsidDel="00000000" w:rsidP="00000000" w:rsidRDefault="00000000" w:rsidRPr="00000000" w14:paraId="000000B3">
      <w:pPr>
        <w:jc w:val="both"/>
        <w:rPr/>
      </w:pPr>
      <w:r w:rsidDel="00000000" w:rsidR="00000000" w:rsidRPr="00000000">
        <w:rPr>
          <w:rtl w:val="0"/>
        </w:rPr>
        <w:t xml:space="preserve">При этом технология IVG предлагает уникальные возможности для пациентов с абсолютным бесплодием, для которых традиционные ВРТ неэффективны (Hikabe et al., 2023).</w:t>
      </w:r>
    </w:p>
    <w:p w:rsidR="00000000" w:rsidDel="00000000" w:rsidP="00000000" w:rsidRDefault="00000000" w:rsidRPr="00000000" w14:paraId="000000B4">
      <w:pPr>
        <w:pStyle w:val="Heading2"/>
        <w:jc w:val="both"/>
        <w:rPr/>
      </w:pPr>
      <w:bookmarkStart w:colFirst="0" w:colLast="0" w:name="_mp1y70nck4gv" w:id="24"/>
      <w:bookmarkEnd w:id="24"/>
      <w:r w:rsidDel="00000000" w:rsidR="00000000" w:rsidRPr="00000000">
        <w:rPr>
          <w:rtl w:val="0"/>
        </w:rPr>
        <w:t xml:space="preserve">Перспективы будущих исследований</w:t>
      </w:r>
    </w:p>
    <w:p w:rsidR="00000000" w:rsidDel="00000000" w:rsidP="00000000" w:rsidRDefault="00000000" w:rsidRPr="00000000" w14:paraId="000000B5">
      <w:pPr>
        <w:jc w:val="both"/>
        <w:rPr/>
      </w:pPr>
      <w:r w:rsidDel="00000000" w:rsidR="00000000" w:rsidRPr="00000000">
        <w:rPr>
          <w:rtl w:val="0"/>
        </w:rPr>
        <w:t xml:space="preserve">Наиболее перспективные направления:</w:t>
      </w:r>
    </w:p>
    <w:p w:rsidR="00000000" w:rsidDel="00000000" w:rsidP="00000000" w:rsidRDefault="00000000" w:rsidRPr="00000000" w14:paraId="000000B6">
      <w:pPr>
        <w:numPr>
          <w:ilvl w:val="0"/>
          <w:numId w:val="5"/>
        </w:numPr>
        <w:ind w:left="720" w:hanging="360"/>
        <w:jc w:val="both"/>
      </w:pPr>
      <w:r w:rsidDel="00000000" w:rsidR="00000000" w:rsidRPr="00000000">
        <w:rPr>
          <w:rtl w:val="0"/>
        </w:rPr>
        <w:t xml:space="preserve">CRISPR-скрининг для идентификации новых регуляторов гаметогенеза (Sakib et al., 2021).</w:t>
      </w:r>
    </w:p>
    <w:p w:rsidR="00000000" w:rsidDel="00000000" w:rsidP="00000000" w:rsidRDefault="00000000" w:rsidRPr="00000000" w14:paraId="000000B7">
      <w:pPr>
        <w:numPr>
          <w:ilvl w:val="0"/>
          <w:numId w:val="5"/>
        </w:numPr>
        <w:ind w:left="720" w:hanging="360"/>
        <w:jc w:val="both"/>
      </w:pPr>
      <w:r w:rsidDel="00000000" w:rsidR="00000000" w:rsidRPr="00000000">
        <w:rPr>
          <w:rtl w:val="0"/>
        </w:rPr>
        <w:t xml:space="preserve">Микрожидкостные системы для имитации динамических условий гонад (Alves-Lopes et al., 2022).</w:t>
      </w:r>
    </w:p>
    <w:p w:rsidR="00000000" w:rsidDel="00000000" w:rsidP="00000000" w:rsidRDefault="00000000" w:rsidRPr="00000000" w14:paraId="000000B8">
      <w:pPr>
        <w:numPr>
          <w:ilvl w:val="0"/>
          <w:numId w:val="5"/>
        </w:numPr>
        <w:ind w:left="720" w:hanging="360"/>
        <w:jc w:val="both"/>
      </w:pPr>
      <w:r w:rsidDel="00000000" w:rsidR="00000000" w:rsidRPr="00000000">
        <w:rPr>
          <w:rtl w:val="0"/>
        </w:rPr>
        <w:t xml:space="preserve">Искусственный интеллект в прогнозировании оптимальных условий дифференцировки (Petersen et al., 2023).</w:t>
      </w:r>
    </w:p>
    <w:p w:rsidR="00000000" w:rsidDel="00000000" w:rsidP="00000000" w:rsidRDefault="00000000" w:rsidRPr="00000000" w14:paraId="000000B9">
      <w:pPr>
        <w:jc w:val="both"/>
        <w:rPr/>
      </w:pPr>
      <w:r w:rsidDel="00000000" w:rsidR="00000000" w:rsidRPr="00000000">
        <w:rPr>
          <w:rtl w:val="0"/>
        </w:rPr>
        <w:t xml:space="preserve">Особый интерес представляет комбинация IVG с технологиями редактирования генома для коррекции наследственных заболеваний на этапе ПЗК (Zheng et al., 2022).</w:t>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t xml:space="preserve">Несмотря на значительные технические и этические вызовы, IVG продолжает развиваться как многообещающее направление репродуктивной медицины. Дальнейший прогресс будет зависеть от междисциплинарного сотрудничества биологов, клиницистов и биоэтиков.</w:t>
      </w:r>
    </w:p>
    <w:p w:rsidR="00000000" w:rsidDel="00000000" w:rsidP="00000000" w:rsidRDefault="00000000" w:rsidRPr="00000000" w14:paraId="000000BC">
      <w:pPr>
        <w:pStyle w:val="Heading2"/>
        <w:jc w:val="both"/>
        <w:rPr/>
      </w:pPr>
      <w:bookmarkStart w:colFirst="0" w:colLast="0" w:name="_jrq8g62umf9u" w:id="25"/>
      <w:bookmarkEnd w:id="25"/>
      <w:r w:rsidDel="00000000" w:rsidR="00000000" w:rsidRPr="00000000">
        <w:rPr>
          <w:rtl w:val="0"/>
        </w:rPr>
        <w:t xml:space="preserve">Заключение</w:t>
      </w:r>
    </w:p>
    <w:p w:rsidR="00000000" w:rsidDel="00000000" w:rsidP="00000000" w:rsidRDefault="00000000" w:rsidRPr="00000000" w14:paraId="000000BD">
      <w:pPr>
        <w:pStyle w:val="Heading3"/>
        <w:jc w:val="both"/>
        <w:rPr/>
      </w:pPr>
      <w:bookmarkStart w:colFirst="0" w:colLast="0" w:name="_5g2ul0rivvxi" w:id="26"/>
      <w:bookmarkEnd w:id="26"/>
      <w:r w:rsidDel="00000000" w:rsidR="00000000" w:rsidRPr="00000000">
        <w:rPr>
          <w:rtl w:val="0"/>
        </w:rPr>
        <w:t xml:space="preserve">Основные выводы</w:t>
      </w:r>
    </w:p>
    <w:p w:rsidR="00000000" w:rsidDel="00000000" w:rsidP="00000000" w:rsidRDefault="00000000" w:rsidRPr="00000000" w14:paraId="000000BE">
      <w:pPr>
        <w:jc w:val="both"/>
        <w:rPr/>
      </w:pPr>
      <w:r w:rsidDel="00000000" w:rsidR="00000000" w:rsidRPr="00000000">
        <w:rPr>
          <w:rtl w:val="0"/>
        </w:rPr>
        <w:t xml:space="preserve">Настоящий анализ современных достижений в области гаметогенеза in vitro (IVG) демонстрирует, что технология прошла значительный путь от концептуальных исследований к практическому применению на модельных организмах. Ключевые достижения включают:</w:t>
      </w:r>
    </w:p>
    <w:p w:rsidR="00000000" w:rsidDel="00000000" w:rsidP="00000000" w:rsidRDefault="00000000" w:rsidRPr="00000000" w14:paraId="000000BF">
      <w:pPr>
        <w:numPr>
          <w:ilvl w:val="0"/>
          <w:numId w:val="8"/>
        </w:numPr>
        <w:ind w:left="720" w:hanging="360"/>
        <w:jc w:val="both"/>
      </w:pPr>
      <w:r w:rsidDel="00000000" w:rsidR="00000000" w:rsidRPr="00000000">
        <w:rPr>
          <w:rtl w:val="0"/>
        </w:rPr>
        <w:t xml:space="preserve">Успешное получение функциональных гамет у мышей: Полная реконструкция женского (Hikabe et al., 2016) и мужского (Zhou et al., 2016) гаметогенеза с последующим рождением жизнеспособного потомства подтвердила принципиальную возможность IVG. Эти работы установили критическую роль:</w:t>
      </w:r>
    </w:p>
    <w:p w:rsidR="00000000" w:rsidDel="00000000" w:rsidP="00000000" w:rsidRDefault="00000000" w:rsidRPr="00000000" w14:paraId="000000C0">
      <w:pPr>
        <w:numPr>
          <w:ilvl w:val="1"/>
          <w:numId w:val="8"/>
        </w:numPr>
        <w:ind w:left="1440" w:hanging="360"/>
        <w:jc w:val="both"/>
      </w:pPr>
      <w:r w:rsidDel="00000000" w:rsidR="00000000" w:rsidRPr="00000000">
        <w:rPr>
          <w:rtl w:val="0"/>
        </w:rPr>
        <w:t xml:space="preserve">Факторов BMP4 и WNT в индукции ПЗК (Ohinata et al., 2005)</w:t>
      </w:r>
    </w:p>
    <w:p w:rsidR="00000000" w:rsidDel="00000000" w:rsidP="00000000" w:rsidRDefault="00000000" w:rsidRPr="00000000" w14:paraId="000000C1">
      <w:pPr>
        <w:numPr>
          <w:ilvl w:val="1"/>
          <w:numId w:val="8"/>
        </w:numPr>
        <w:ind w:left="1440" w:hanging="360"/>
        <w:jc w:val="both"/>
      </w:pPr>
      <w:r w:rsidDel="00000000" w:rsidR="00000000" w:rsidRPr="00000000">
        <w:rPr>
          <w:rtl w:val="0"/>
        </w:rPr>
        <w:t xml:space="preserve">Трехмерного микроокружения для мейоза (Komeya et al., 2017)</w:t>
      </w:r>
    </w:p>
    <w:p w:rsidR="00000000" w:rsidDel="00000000" w:rsidP="00000000" w:rsidRDefault="00000000" w:rsidRPr="00000000" w14:paraId="000000C2">
      <w:pPr>
        <w:numPr>
          <w:ilvl w:val="1"/>
          <w:numId w:val="8"/>
        </w:numPr>
        <w:ind w:left="1440" w:hanging="360"/>
        <w:jc w:val="both"/>
      </w:pPr>
      <w:r w:rsidDel="00000000" w:rsidR="00000000" w:rsidRPr="00000000">
        <w:rPr>
          <w:rtl w:val="0"/>
        </w:rPr>
        <w:t xml:space="preserve">Эпигенетического репрограммирования (Tang et al., 2016)</w:t>
      </w:r>
    </w:p>
    <w:p w:rsidR="00000000" w:rsidDel="00000000" w:rsidP="00000000" w:rsidRDefault="00000000" w:rsidRPr="00000000" w14:paraId="000000C3">
      <w:pPr>
        <w:numPr>
          <w:ilvl w:val="0"/>
          <w:numId w:val="8"/>
        </w:numPr>
        <w:ind w:left="720" w:hanging="360"/>
        <w:jc w:val="both"/>
      </w:pPr>
      <w:r w:rsidDel="00000000" w:rsidR="00000000" w:rsidRPr="00000000">
        <w:rPr>
          <w:rtl w:val="0"/>
        </w:rPr>
        <w:t xml:space="preserve">Прогресс в работе с человеческими клетками: Хотя полный цикл IVG для человека еще не достигнут, идентификация специфических маркеров ПЗК (SOX17, BLIMP1) (Irie et al., 2015) и разработка протоколов для получения оогониев (Yamashiro et al., 2020) представляют значительный шаг вперед.</w:t>
      </w:r>
    </w:p>
    <w:p w:rsidR="00000000" w:rsidDel="00000000" w:rsidP="00000000" w:rsidRDefault="00000000" w:rsidRPr="00000000" w14:paraId="000000C4">
      <w:pPr>
        <w:pStyle w:val="Heading3"/>
        <w:jc w:val="both"/>
        <w:rPr/>
      </w:pPr>
      <w:bookmarkStart w:colFirst="0" w:colLast="0" w:name="_xbgwfzloe1y8" w:id="27"/>
      <w:bookmarkEnd w:id="27"/>
      <w:r w:rsidDel="00000000" w:rsidR="00000000" w:rsidRPr="00000000">
        <w:rPr>
          <w:rtl w:val="0"/>
        </w:rPr>
        <w:t xml:space="preserve">Ключевые проблемы и ограничения</w:t>
      </w:r>
    </w:p>
    <w:p w:rsidR="00000000" w:rsidDel="00000000" w:rsidP="00000000" w:rsidRDefault="00000000" w:rsidRPr="00000000" w14:paraId="000000C5">
      <w:pPr>
        <w:jc w:val="both"/>
        <w:rPr/>
      </w:pPr>
      <w:r w:rsidDel="00000000" w:rsidR="00000000" w:rsidRPr="00000000">
        <w:rPr>
          <w:rtl w:val="0"/>
        </w:rPr>
        <w:t xml:space="preserve">Несмотря на прогресс, остаются существенные барьеры:</w:t>
      </w:r>
    </w:p>
    <w:p w:rsidR="00000000" w:rsidDel="00000000" w:rsidP="00000000" w:rsidRDefault="00000000" w:rsidRPr="00000000" w14:paraId="000000C6">
      <w:pPr>
        <w:numPr>
          <w:ilvl w:val="0"/>
          <w:numId w:val="16"/>
        </w:numPr>
        <w:ind w:left="720" w:hanging="360"/>
        <w:jc w:val="both"/>
      </w:pPr>
      <w:r w:rsidDel="00000000" w:rsidR="00000000" w:rsidRPr="00000000">
        <w:rPr>
          <w:rtl w:val="0"/>
        </w:rPr>
        <w:t xml:space="preserve">Низкая эффективность: Для человеческих клеток показатели дифференцировки в ПЗК (20-40%) и входа в мейоз (&lt;1%) значительно уступают мышиным моделям (Ishikura et al., 2021). Это связано с:</w:t>
      </w:r>
    </w:p>
    <w:p w:rsidR="00000000" w:rsidDel="00000000" w:rsidP="00000000" w:rsidRDefault="00000000" w:rsidRPr="00000000" w14:paraId="000000C7">
      <w:pPr>
        <w:numPr>
          <w:ilvl w:val="1"/>
          <w:numId w:val="16"/>
        </w:numPr>
        <w:ind w:left="1440" w:hanging="360"/>
        <w:jc w:val="both"/>
      </w:pPr>
      <w:r w:rsidDel="00000000" w:rsidR="00000000" w:rsidRPr="00000000">
        <w:rPr>
          <w:rtl w:val="0"/>
        </w:rPr>
        <w:t xml:space="preserve">Неполным эпигенетическим репрограммированием (Chen et al., 2023)</w:t>
      </w:r>
    </w:p>
    <w:p w:rsidR="00000000" w:rsidDel="00000000" w:rsidP="00000000" w:rsidRDefault="00000000" w:rsidRPr="00000000" w14:paraId="000000C8">
      <w:pPr>
        <w:numPr>
          <w:ilvl w:val="1"/>
          <w:numId w:val="16"/>
        </w:numPr>
        <w:ind w:left="1440" w:hanging="360"/>
        <w:jc w:val="both"/>
      </w:pPr>
      <w:r w:rsidDel="00000000" w:rsidR="00000000" w:rsidRPr="00000000">
        <w:rPr>
          <w:rtl w:val="0"/>
        </w:rPr>
        <w:t xml:space="preserve">Отсутствием адекватных нишевых сигналов (Alves-Lopes et al., 2022)</w:t>
      </w:r>
    </w:p>
    <w:p w:rsidR="00000000" w:rsidDel="00000000" w:rsidP="00000000" w:rsidRDefault="00000000" w:rsidRPr="00000000" w14:paraId="000000C9">
      <w:pPr>
        <w:numPr>
          <w:ilvl w:val="0"/>
          <w:numId w:val="16"/>
        </w:numPr>
        <w:ind w:left="720" w:hanging="360"/>
        <w:jc w:val="both"/>
      </w:pPr>
      <w:r w:rsidDel="00000000" w:rsidR="00000000" w:rsidRPr="00000000">
        <w:rPr>
          <w:rtl w:val="0"/>
        </w:rPr>
        <w:t xml:space="preserve">Функциональность гамет: Отсутствие доказательств способности in vitro полученных человеческих гамет к:</w:t>
      </w:r>
    </w:p>
    <w:p w:rsidR="00000000" w:rsidDel="00000000" w:rsidP="00000000" w:rsidRDefault="00000000" w:rsidRPr="00000000" w14:paraId="000000CA">
      <w:pPr>
        <w:numPr>
          <w:ilvl w:val="1"/>
          <w:numId w:val="16"/>
        </w:numPr>
        <w:ind w:left="1440" w:hanging="360"/>
        <w:jc w:val="both"/>
      </w:pPr>
      <w:r w:rsidDel="00000000" w:rsidR="00000000" w:rsidRPr="00000000">
        <w:rPr>
          <w:rtl w:val="0"/>
        </w:rPr>
        <w:t xml:space="preserve">Нормальному оплодотворению (Baibakov et al., 2012)</w:t>
      </w:r>
    </w:p>
    <w:p w:rsidR="00000000" w:rsidDel="00000000" w:rsidP="00000000" w:rsidRDefault="00000000" w:rsidRPr="00000000" w14:paraId="000000CB">
      <w:pPr>
        <w:numPr>
          <w:ilvl w:val="1"/>
          <w:numId w:val="16"/>
        </w:numPr>
        <w:ind w:left="1440" w:hanging="360"/>
        <w:jc w:val="both"/>
      </w:pPr>
      <w:r w:rsidDel="00000000" w:rsidR="00000000" w:rsidRPr="00000000">
        <w:rPr>
          <w:rtl w:val="0"/>
        </w:rPr>
        <w:t xml:space="preserve">Развитию здоровых эмбрионов (Saitou &amp; Hayashi, 2021)</w:t>
      </w:r>
    </w:p>
    <w:p w:rsidR="00000000" w:rsidDel="00000000" w:rsidP="00000000" w:rsidRDefault="00000000" w:rsidRPr="00000000" w14:paraId="000000CC">
      <w:pPr>
        <w:numPr>
          <w:ilvl w:val="0"/>
          <w:numId w:val="16"/>
        </w:numPr>
        <w:ind w:left="720" w:hanging="360"/>
        <w:jc w:val="both"/>
      </w:pPr>
      <w:r w:rsidDel="00000000" w:rsidR="00000000" w:rsidRPr="00000000">
        <w:rPr>
          <w:rtl w:val="0"/>
        </w:rPr>
        <w:t xml:space="preserve">Эпигенетические аномалии: Нарушения в:</w:t>
      </w:r>
    </w:p>
    <w:p w:rsidR="00000000" w:rsidDel="00000000" w:rsidP="00000000" w:rsidRDefault="00000000" w:rsidRPr="00000000" w14:paraId="000000CD">
      <w:pPr>
        <w:numPr>
          <w:ilvl w:val="1"/>
          <w:numId w:val="16"/>
        </w:numPr>
        <w:ind w:left="1440" w:hanging="360"/>
        <w:jc w:val="both"/>
      </w:pPr>
      <w:r w:rsidDel="00000000" w:rsidR="00000000" w:rsidRPr="00000000">
        <w:rPr>
          <w:rtl w:val="0"/>
        </w:rPr>
        <w:t xml:space="preserve">Паттернах метилирования ДНК (von Meyenn et al., 2016)</w:t>
      </w:r>
    </w:p>
    <w:p w:rsidR="00000000" w:rsidDel="00000000" w:rsidP="00000000" w:rsidRDefault="00000000" w:rsidRPr="00000000" w14:paraId="000000CE">
      <w:pPr>
        <w:numPr>
          <w:ilvl w:val="1"/>
          <w:numId w:val="16"/>
        </w:numPr>
        <w:ind w:left="1440" w:hanging="360"/>
        <w:jc w:val="both"/>
      </w:pPr>
      <w:r w:rsidDel="00000000" w:rsidR="00000000" w:rsidRPr="00000000">
        <w:rPr>
          <w:rtl w:val="0"/>
        </w:rPr>
        <w:t xml:space="preserve">Гистоновых модификациях (Zhang et al., 2022)</w:t>
      </w:r>
    </w:p>
    <w:p w:rsidR="00000000" w:rsidDel="00000000" w:rsidP="00000000" w:rsidRDefault="00000000" w:rsidRPr="00000000" w14:paraId="000000CF">
      <w:pPr>
        <w:pStyle w:val="Heading3"/>
        <w:jc w:val="both"/>
        <w:rPr/>
      </w:pPr>
      <w:bookmarkStart w:colFirst="0" w:colLast="0" w:name="_h0rxx7gkmbol" w:id="28"/>
      <w:bookmarkEnd w:id="28"/>
      <w:r w:rsidDel="00000000" w:rsidR="00000000" w:rsidRPr="00000000">
        <w:rPr>
          <w:rtl w:val="0"/>
        </w:rPr>
        <w:t xml:space="preserve">Перспективные направления исследований</w:t>
      </w:r>
    </w:p>
    <w:p w:rsidR="00000000" w:rsidDel="00000000" w:rsidP="00000000" w:rsidRDefault="00000000" w:rsidRPr="00000000" w14:paraId="000000D0">
      <w:pPr>
        <w:jc w:val="both"/>
        <w:rPr/>
      </w:pPr>
      <w:r w:rsidDel="00000000" w:rsidR="00000000" w:rsidRPr="00000000">
        <w:rPr>
          <w:rtl w:val="0"/>
        </w:rPr>
        <w:t xml:space="preserve">Для преодоления существующих ограничений требуются инновационные подходы:</w:t>
      </w:r>
    </w:p>
    <w:p w:rsidR="00000000" w:rsidDel="00000000" w:rsidP="00000000" w:rsidRDefault="00000000" w:rsidRPr="00000000" w14:paraId="000000D1">
      <w:pPr>
        <w:numPr>
          <w:ilvl w:val="0"/>
          <w:numId w:val="9"/>
        </w:numPr>
        <w:ind w:left="720" w:hanging="360"/>
        <w:jc w:val="both"/>
      </w:pPr>
      <w:r w:rsidDel="00000000" w:rsidR="00000000" w:rsidRPr="00000000">
        <w:rPr>
          <w:rtl w:val="0"/>
        </w:rPr>
        <w:t xml:space="preserve">Усовершенствованные культуральные системы:</w:t>
      </w:r>
    </w:p>
    <w:p w:rsidR="00000000" w:rsidDel="00000000" w:rsidP="00000000" w:rsidRDefault="00000000" w:rsidRPr="00000000" w14:paraId="000000D2">
      <w:pPr>
        <w:numPr>
          <w:ilvl w:val="1"/>
          <w:numId w:val="9"/>
        </w:numPr>
        <w:ind w:left="1440" w:hanging="360"/>
        <w:jc w:val="both"/>
      </w:pPr>
      <w:r w:rsidDel="00000000" w:rsidR="00000000" w:rsidRPr="00000000">
        <w:rPr>
          <w:rtl w:val="0"/>
        </w:rPr>
        <w:t xml:space="preserve">Органоиды гонад с васкуляризацией (Petersen et al., 2023)</w:t>
      </w:r>
    </w:p>
    <w:p w:rsidR="00000000" w:rsidDel="00000000" w:rsidP="00000000" w:rsidRDefault="00000000" w:rsidRPr="00000000" w14:paraId="000000D3">
      <w:pPr>
        <w:numPr>
          <w:ilvl w:val="1"/>
          <w:numId w:val="9"/>
        </w:numPr>
        <w:ind w:left="1440" w:hanging="360"/>
        <w:jc w:val="both"/>
      </w:pPr>
      <w:r w:rsidDel="00000000" w:rsidR="00000000" w:rsidRPr="00000000">
        <w:rPr>
          <w:rtl w:val="0"/>
        </w:rPr>
        <w:t xml:space="preserve">Микрожидкостные устройства для имитации динамических условий (Komeya et al., 2017)</w:t>
      </w:r>
    </w:p>
    <w:p w:rsidR="00000000" w:rsidDel="00000000" w:rsidP="00000000" w:rsidRDefault="00000000" w:rsidRPr="00000000" w14:paraId="000000D4">
      <w:pPr>
        <w:numPr>
          <w:ilvl w:val="0"/>
          <w:numId w:val="9"/>
        </w:numPr>
        <w:ind w:left="720" w:hanging="360"/>
        <w:jc w:val="both"/>
      </w:pPr>
      <w:r w:rsidDel="00000000" w:rsidR="00000000" w:rsidRPr="00000000">
        <w:rPr>
          <w:rtl w:val="0"/>
        </w:rPr>
        <w:t xml:space="preserve">Таргетное эпигенетическое редактирование:</w:t>
      </w:r>
    </w:p>
    <w:p w:rsidR="00000000" w:rsidDel="00000000" w:rsidP="00000000" w:rsidRDefault="00000000" w:rsidRPr="00000000" w14:paraId="000000D5">
      <w:pPr>
        <w:numPr>
          <w:ilvl w:val="1"/>
          <w:numId w:val="9"/>
        </w:numPr>
        <w:ind w:left="1440" w:hanging="360"/>
        <w:jc w:val="both"/>
      </w:pPr>
      <w:r w:rsidDel="00000000" w:rsidR="00000000" w:rsidRPr="00000000">
        <w:rPr>
          <w:rtl w:val="0"/>
        </w:rPr>
        <w:t xml:space="preserve">Использование TET-активаторов (Yamaguchi et al., 2020)</w:t>
      </w:r>
    </w:p>
    <w:p w:rsidR="00000000" w:rsidDel="00000000" w:rsidP="00000000" w:rsidRDefault="00000000" w:rsidRPr="00000000" w14:paraId="000000D6">
      <w:pPr>
        <w:numPr>
          <w:ilvl w:val="1"/>
          <w:numId w:val="9"/>
        </w:numPr>
        <w:ind w:left="1440" w:hanging="360"/>
        <w:jc w:val="both"/>
      </w:pPr>
      <w:r w:rsidDel="00000000" w:rsidR="00000000" w:rsidRPr="00000000">
        <w:rPr>
          <w:rtl w:val="0"/>
        </w:rPr>
        <w:t xml:space="preserve">Ингибиторы DNMT/HDAC (Li et al., 2023)</w:t>
      </w:r>
    </w:p>
    <w:p w:rsidR="00000000" w:rsidDel="00000000" w:rsidP="00000000" w:rsidRDefault="00000000" w:rsidRPr="00000000" w14:paraId="000000D7">
      <w:pPr>
        <w:numPr>
          <w:ilvl w:val="0"/>
          <w:numId w:val="9"/>
        </w:numPr>
        <w:ind w:left="720" w:hanging="360"/>
        <w:jc w:val="both"/>
      </w:pPr>
      <w:r w:rsidDel="00000000" w:rsidR="00000000" w:rsidRPr="00000000">
        <w:rPr>
          <w:rtl w:val="0"/>
        </w:rPr>
        <w:t xml:space="preserve">CRISPR-скрининг и геномное редактирование:</w:t>
      </w:r>
    </w:p>
    <w:p w:rsidR="00000000" w:rsidDel="00000000" w:rsidP="00000000" w:rsidRDefault="00000000" w:rsidRPr="00000000" w14:paraId="000000D8">
      <w:pPr>
        <w:numPr>
          <w:ilvl w:val="1"/>
          <w:numId w:val="9"/>
        </w:numPr>
        <w:ind w:left="1440" w:hanging="360"/>
        <w:jc w:val="both"/>
      </w:pPr>
      <w:r w:rsidDel="00000000" w:rsidR="00000000" w:rsidRPr="00000000">
        <w:rPr>
          <w:rtl w:val="0"/>
        </w:rPr>
        <w:t xml:space="preserve">Идентификация новых регуляторов гаметогенеза (Sakib et al., 2021)</w:t>
      </w:r>
    </w:p>
    <w:p w:rsidR="00000000" w:rsidDel="00000000" w:rsidP="00000000" w:rsidRDefault="00000000" w:rsidRPr="00000000" w14:paraId="000000D9">
      <w:pPr>
        <w:numPr>
          <w:ilvl w:val="1"/>
          <w:numId w:val="9"/>
        </w:numPr>
        <w:ind w:left="1440" w:hanging="360"/>
        <w:jc w:val="both"/>
      </w:pPr>
      <w:r w:rsidDel="00000000" w:rsidR="00000000" w:rsidRPr="00000000">
        <w:rPr>
          <w:rtl w:val="0"/>
        </w:rPr>
        <w:t xml:space="preserve">Коррекция генетических дефектов на стадии ПЗК (Zheng et al., 2022)</w:t>
      </w:r>
    </w:p>
    <w:p w:rsidR="00000000" w:rsidDel="00000000" w:rsidP="00000000" w:rsidRDefault="00000000" w:rsidRPr="00000000" w14:paraId="000000DA">
      <w:pPr>
        <w:pStyle w:val="Heading3"/>
        <w:jc w:val="both"/>
        <w:rPr/>
      </w:pPr>
      <w:bookmarkStart w:colFirst="0" w:colLast="0" w:name="_erskcg5pvga1" w:id="29"/>
      <w:bookmarkEnd w:id="29"/>
      <w:r w:rsidDel="00000000" w:rsidR="00000000" w:rsidRPr="00000000">
        <w:rPr>
          <w:rtl w:val="0"/>
        </w:rPr>
        <w:t xml:space="preserve">Потенциальные приложения</w:t>
      </w:r>
    </w:p>
    <w:p w:rsidR="00000000" w:rsidDel="00000000" w:rsidP="00000000" w:rsidRDefault="00000000" w:rsidRPr="00000000" w14:paraId="000000DB">
      <w:pPr>
        <w:jc w:val="both"/>
        <w:rPr/>
      </w:pPr>
      <w:r w:rsidDel="00000000" w:rsidR="00000000" w:rsidRPr="00000000">
        <w:rPr>
          <w:rtl w:val="0"/>
        </w:rPr>
        <w:t xml:space="preserve">IVG открывает уникальные возможности в нескольких областях:</w:t>
      </w:r>
    </w:p>
    <w:p w:rsidR="00000000" w:rsidDel="00000000" w:rsidP="00000000" w:rsidRDefault="00000000" w:rsidRPr="00000000" w14:paraId="000000DC">
      <w:pPr>
        <w:numPr>
          <w:ilvl w:val="0"/>
          <w:numId w:val="2"/>
        </w:numPr>
        <w:ind w:left="720" w:hanging="360"/>
        <w:jc w:val="both"/>
      </w:pPr>
      <w:r w:rsidDel="00000000" w:rsidR="00000000" w:rsidRPr="00000000">
        <w:rPr>
          <w:rtl w:val="0"/>
        </w:rPr>
        <w:t xml:space="preserve">Лечение бесплодия:</w:t>
      </w:r>
    </w:p>
    <w:p w:rsidR="00000000" w:rsidDel="00000000" w:rsidP="00000000" w:rsidRDefault="00000000" w:rsidRPr="00000000" w14:paraId="000000DD">
      <w:pPr>
        <w:numPr>
          <w:ilvl w:val="1"/>
          <w:numId w:val="2"/>
        </w:numPr>
        <w:ind w:left="1440" w:hanging="360"/>
        <w:jc w:val="both"/>
      </w:pPr>
      <w:r w:rsidDel="00000000" w:rsidR="00000000" w:rsidRPr="00000000">
        <w:rPr>
          <w:rtl w:val="0"/>
        </w:rPr>
        <w:t xml:space="preserve">Для пациентов с преждевременной яичниковой недостаточностью (Yamashiro et al., 2023)</w:t>
      </w:r>
    </w:p>
    <w:p w:rsidR="00000000" w:rsidDel="00000000" w:rsidP="00000000" w:rsidRDefault="00000000" w:rsidRPr="00000000" w14:paraId="000000DE">
      <w:pPr>
        <w:numPr>
          <w:ilvl w:val="1"/>
          <w:numId w:val="2"/>
        </w:numPr>
        <w:ind w:left="1440" w:hanging="360"/>
        <w:jc w:val="both"/>
      </w:pPr>
      <w:r w:rsidDel="00000000" w:rsidR="00000000" w:rsidRPr="00000000">
        <w:rPr>
          <w:rtl w:val="0"/>
        </w:rPr>
        <w:t xml:space="preserve">Мужчин с азооспермией (Guo et al., 2023)</w:t>
      </w:r>
    </w:p>
    <w:p w:rsidR="00000000" w:rsidDel="00000000" w:rsidP="00000000" w:rsidRDefault="00000000" w:rsidRPr="00000000" w14:paraId="000000DF">
      <w:pPr>
        <w:numPr>
          <w:ilvl w:val="0"/>
          <w:numId w:val="2"/>
        </w:numPr>
        <w:ind w:left="720" w:hanging="360"/>
        <w:jc w:val="both"/>
      </w:pPr>
      <w:r w:rsidDel="00000000" w:rsidR="00000000" w:rsidRPr="00000000">
        <w:rPr>
          <w:rtl w:val="0"/>
        </w:rPr>
        <w:t xml:space="preserve">Сохранение биоразнообразия:</w:t>
      </w:r>
    </w:p>
    <w:p w:rsidR="00000000" w:rsidDel="00000000" w:rsidP="00000000" w:rsidRDefault="00000000" w:rsidRPr="00000000" w14:paraId="000000E0">
      <w:pPr>
        <w:numPr>
          <w:ilvl w:val="1"/>
          <w:numId w:val="2"/>
        </w:numPr>
        <w:ind w:left="1440" w:hanging="360"/>
        <w:jc w:val="both"/>
      </w:pPr>
      <w:r w:rsidDel="00000000" w:rsidR="00000000" w:rsidRPr="00000000">
        <w:rPr>
          <w:rtl w:val="0"/>
        </w:rPr>
        <w:t xml:space="preserve">Криобанкинг ПСК исчезающих видов (Ben-Nun et al., 2023)</w:t>
      </w:r>
    </w:p>
    <w:p w:rsidR="00000000" w:rsidDel="00000000" w:rsidP="00000000" w:rsidRDefault="00000000" w:rsidRPr="00000000" w14:paraId="000000E1">
      <w:pPr>
        <w:numPr>
          <w:ilvl w:val="1"/>
          <w:numId w:val="2"/>
        </w:numPr>
        <w:ind w:left="1440" w:hanging="360"/>
        <w:jc w:val="both"/>
      </w:pPr>
      <w:r w:rsidDel="00000000" w:rsidR="00000000" w:rsidRPr="00000000">
        <w:rPr>
          <w:rtl w:val="0"/>
        </w:rPr>
        <w:t xml:space="preserve">Репопуляция вымирающих животных (Saragusty et al., 2023)</w:t>
      </w:r>
    </w:p>
    <w:p w:rsidR="00000000" w:rsidDel="00000000" w:rsidP="00000000" w:rsidRDefault="00000000" w:rsidRPr="00000000" w14:paraId="000000E2">
      <w:pPr>
        <w:numPr>
          <w:ilvl w:val="0"/>
          <w:numId w:val="2"/>
        </w:numPr>
        <w:ind w:left="720" w:hanging="360"/>
        <w:jc w:val="both"/>
      </w:pPr>
      <w:r w:rsidDel="00000000" w:rsidR="00000000" w:rsidRPr="00000000">
        <w:rPr>
          <w:rtl w:val="0"/>
        </w:rPr>
        <w:t xml:space="preserve">Фундаментальные исследования:</w:t>
      </w:r>
    </w:p>
    <w:p w:rsidR="00000000" w:rsidDel="00000000" w:rsidP="00000000" w:rsidRDefault="00000000" w:rsidRPr="00000000" w14:paraId="000000E3">
      <w:pPr>
        <w:numPr>
          <w:ilvl w:val="1"/>
          <w:numId w:val="2"/>
        </w:numPr>
        <w:ind w:left="1440" w:hanging="360"/>
        <w:jc w:val="both"/>
      </w:pPr>
      <w:r w:rsidDel="00000000" w:rsidR="00000000" w:rsidRPr="00000000">
        <w:rPr>
          <w:rtl w:val="0"/>
        </w:rPr>
        <w:t xml:space="preserve">Изучение раннего эмбриогенеза (Zhao et al., 2022)</w:t>
      </w:r>
    </w:p>
    <w:p w:rsidR="00000000" w:rsidDel="00000000" w:rsidP="00000000" w:rsidRDefault="00000000" w:rsidRPr="00000000" w14:paraId="000000E4">
      <w:pPr>
        <w:numPr>
          <w:ilvl w:val="1"/>
          <w:numId w:val="2"/>
        </w:numPr>
        <w:ind w:left="1440" w:hanging="360"/>
        <w:jc w:val="both"/>
      </w:pPr>
      <w:r w:rsidDel="00000000" w:rsidR="00000000" w:rsidRPr="00000000">
        <w:rPr>
          <w:rtl w:val="0"/>
        </w:rPr>
        <w:t xml:space="preserve">Моделирование репродуктивных заболеваний (Park et al., 2023)</w:t>
      </w:r>
    </w:p>
    <w:p w:rsidR="00000000" w:rsidDel="00000000" w:rsidP="00000000" w:rsidRDefault="00000000" w:rsidRPr="00000000" w14:paraId="000000E5">
      <w:pPr>
        <w:pStyle w:val="Heading3"/>
        <w:jc w:val="both"/>
        <w:rPr/>
      </w:pPr>
      <w:bookmarkStart w:colFirst="0" w:colLast="0" w:name="_f9yhgvj3pdlh" w:id="30"/>
      <w:bookmarkEnd w:id="30"/>
      <w:r w:rsidDel="00000000" w:rsidR="00000000" w:rsidRPr="00000000">
        <w:rPr>
          <w:rtl w:val="0"/>
        </w:rPr>
        <w:t xml:space="preserve">Этические и регуляторные аспекты</w:t>
      </w:r>
    </w:p>
    <w:p w:rsidR="00000000" w:rsidDel="00000000" w:rsidP="00000000" w:rsidRDefault="00000000" w:rsidRPr="00000000" w14:paraId="000000E6">
      <w:pPr>
        <w:jc w:val="both"/>
        <w:rPr/>
      </w:pPr>
      <w:r w:rsidDel="00000000" w:rsidR="00000000" w:rsidRPr="00000000">
        <w:rPr>
          <w:rtl w:val="0"/>
        </w:rPr>
        <w:t xml:space="preserve">Внедрение IVG в клиническую практику потребует решения сложных вопросов:</w:t>
      </w:r>
    </w:p>
    <w:p w:rsidR="00000000" w:rsidDel="00000000" w:rsidP="00000000" w:rsidRDefault="00000000" w:rsidRPr="00000000" w14:paraId="000000E7">
      <w:pPr>
        <w:numPr>
          <w:ilvl w:val="0"/>
          <w:numId w:val="23"/>
        </w:numPr>
        <w:ind w:left="720" w:hanging="360"/>
        <w:jc w:val="both"/>
      </w:pPr>
      <w:r w:rsidDel="00000000" w:rsidR="00000000" w:rsidRPr="00000000">
        <w:rPr>
          <w:rtl w:val="0"/>
        </w:rPr>
        <w:t xml:space="preserve">Безопасность:</w:t>
      </w:r>
    </w:p>
    <w:p w:rsidR="00000000" w:rsidDel="00000000" w:rsidP="00000000" w:rsidRDefault="00000000" w:rsidRPr="00000000" w14:paraId="000000E8">
      <w:pPr>
        <w:numPr>
          <w:ilvl w:val="1"/>
          <w:numId w:val="23"/>
        </w:numPr>
        <w:ind w:left="1440" w:hanging="360"/>
        <w:jc w:val="both"/>
      </w:pPr>
      <w:r w:rsidDel="00000000" w:rsidR="00000000" w:rsidRPr="00000000">
        <w:rPr>
          <w:rtl w:val="0"/>
        </w:rPr>
        <w:t xml:space="preserve">Риск геномных и эпигенетических аномалий (Ishii et al., 2023)</w:t>
      </w:r>
    </w:p>
    <w:p w:rsidR="00000000" w:rsidDel="00000000" w:rsidP="00000000" w:rsidRDefault="00000000" w:rsidRPr="00000000" w14:paraId="000000E9">
      <w:pPr>
        <w:numPr>
          <w:ilvl w:val="1"/>
          <w:numId w:val="23"/>
        </w:numPr>
        <w:ind w:left="1440" w:hanging="360"/>
        <w:jc w:val="both"/>
      </w:pPr>
      <w:r w:rsidDel="00000000" w:rsidR="00000000" w:rsidRPr="00000000">
        <w:rPr>
          <w:rtl w:val="0"/>
        </w:rPr>
        <w:t xml:space="preserve">Долгосрочные последствия для потомства (Smith et al., 2023)</w:t>
      </w:r>
    </w:p>
    <w:p w:rsidR="00000000" w:rsidDel="00000000" w:rsidP="00000000" w:rsidRDefault="00000000" w:rsidRPr="00000000" w14:paraId="000000EA">
      <w:pPr>
        <w:numPr>
          <w:ilvl w:val="0"/>
          <w:numId w:val="23"/>
        </w:numPr>
        <w:ind w:left="720" w:hanging="360"/>
        <w:jc w:val="both"/>
      </w:pPr>
      <w:r w:rsidDel="00000000" w:rsidR="00000000" w:rsidRPr="00000000">
        <w:rPr>
          <w:rtl w:val="0"/>
        </w:rPr>
        <w:t xml:space="preserve">Регуляторные рамки:</w:t>
      </w:r>
    </w:p>
    <w:p w:rsidR="00000000" w:rsidDel="00000000" w:rsidP="00000000" w:rsidRDefault="00000000" w:rsidRPr="00000000" w14:paraId="000000EB">
      <w:pPr>
        <w:numPr>
          <w:ilvl w:val="1"/>
          <w:numId w:val="23"/>
        </w:numPr>
        <w:ind w:left="1440" w:hanging="360"/>
        <w:jc w:val="both"/>
      </w:pPr>
      <w:r w:rsidDel="00000000" w:rsidR="00000000" w:rsidRPr="00000000">
        <w:rPr>
          <w:rtl w:val="0"/>
        </w:rPr>
        <w:t xml:space="preserve">Разработка международных стандартов (Tang et al., 2023)</w:t>
      </w:r>
    </w:p>
    <w:p w:rsidR="00000000" w:rsidDel="00000000" w:rsidP="00000000" w:rsidRDefault="00000000" w:rsidRPr="00000000" w14:paraId="000000EC">
      <w:pPr>
        <w:numPr>
          <w:ilvl w:val="1"/>
          <w:numId w:val="23"/>
        </w:numPr>
        <w:ind w:left="1440" w:hanging="360"/>
        <w:jc w:val="both"/>
      </w:pPr>
      <w:r w:rsidDel="00000000" w:rsidR="00000000" w:rsidRPr="00000000">
        <w:rPr>
          <w:rtl w:val="0"/>
        </w:rPr>
        <w:t xml:space="preserve">Протоколы валидации качества гамет (Hikabe et al., 2023)</w:t>
      </w:r>
    </w:p>
    <w:p w:rsidR="00000000" w:rsidDel="00000000" w:rsidP="00000000" w:rsidRDefault="00000000" w:rsidRPr="00000000" w14:paraId="000000ED">
      <w:pPr>
        <w:numPr>
          <w:ilvl w:val="0"/>
          <w:numId w:val="23"/>
        </w:numPr>
        <w:ind w:left="720" w:hanging="360"/>
        <w:jc w:val="both"/>
      </w:pPr>
      <w:r w:rsidDel="00000000" w:rsidR="00000000" w:rsidRPr="00000000">
        <w:rPr>
          <w:rtl w:val="0"/>
        </w:rPr>
        <w:t xml:space="preserve">Социальные последствия:</w:t>
      </w:r>
    </w:p>
    <w:p w:rsidR="00000000" w:rsidDel="00000000" w:rsidP="00000000" w:rsidRDefault="00000000" w:rsidRPr="00000000" w14:paraId="000000EE">
      <w:pPr>
        <w:numPr>
          <w:ilvl w:val="1"/>
          <w:numId w:val="23"/>
        </w:numPr>
        <w:ind w:left="1440" w:hanging="360"/>
        <w:jc w:val="both"/>
      </w:pPr>
      <w:r w:rsidDel="00000000" w:rsidR="00000000" w:rsidRPr="00000000">
        <w:rPr>
          <w:rtl w:val="0"/>
        </w:rPr>
        <w:t xml:space="preserve">Этические аспекты "дизайна" потомства (Saitou &amp; Hayashi, 2021)</w:t>
      </w:r>
    </w:p>
    <w:p w:rsidR="00000000" w:rsidDel="00000000" w:rsidP="00000000" w:rsidRDefault="00000000" w:rsidRPr="00000000" w14:paraId="000000EF">
      <w:pPr>
        <w:numPr>
          <w:ilvl w:val="1"/>
          <w:numId w:val="23"/>
        </w:numPr>
        <w:ind w:left="1440" w:hanging="360"/>
        <w:jc w:val="both"/>
      </w:pPr>
      <w:r w:rsidDel="00000000" w:rsidR="00000000" w:rsidRPr="00000000">
        <w:rPr>
          <w:rtl w:val="0"/>
        </w:rPr>
        <w:t xml:space="preserve">Доступность технологии (Gepis et al., 2022)</w:t>
      </w:r>
    </w:p>
    <w:p w:rsidR="00000000" w:rsidDel="00000000" w:rsidP="00000000" w:rsidRDefault="00000000" w:rsidRPr="00000000" w14:paraId="000000F0">
      <w:pPr>
        <w:pStyle w:val="Heading3"/>
        <w:jc w:val="both"/>
        <w:rPr/>
      </w:pPr>
      <w:bookmarkStart w:colFirst="0" w:colLast="0" w:name="_9wlpupcxf69h" w:id="31"/>
      <w:bookmarkEnd w:id="31"/>
      <w:r w:rsidDel="00000000" w:rsidR="00000000" w:rsidRPr="00000000">
        <w:rPr>
          <w:rtl w:val="0"/>
        </w:rPr>
        <w:t xml:space="preserve">Заключительные положения</w:t>
      </w:r>
    </w:p>
    <w:p w:rsidR="00000000" w:rsidDel="00000000" w:rsidP="00000000" w:rsidRDefault="00000000" w:rsidRPr="00000000" w14:paraId="000000F1">
      <w:pPr>
        <w:jc w:val="both"/>
        <w:rPr/>
      </w:pPr>
      <w:r w:rsidDel="00000000" w:rsidR="00000000" w:rsidRPr="00000000">
        <w:rPr>
          <w:rtl w:val="0"/>
        </w:rPr>
        <w:t xml:space="preserve">Технология IVG находится на перекрестке фундаментальной науки и клинического применения. Хотя до широкого внедрения в репродуктивную медицину еще далеко, текущие достижения позволяют с оптимизмом смотреть на будущее этого направления. Критически важным будет:</w:t>
      </w:r>
    </w:p>
    <w:p w:rsidR="00000000" w:rsidDel="00000000" w:rsidP="00000000" w:rsidRDefault="00000000" w:rsidRPr="00000000" w14:paraId="000000F2">
      <w:pPr>
        <w:numPr>
          <w:ilvl w:val="0"/>
          <w:numId w:val="25"/>
        </w:numPr>
        <w:ind w:left="720" w:hanging="360"/>
        <w:jc w:val="both"/>
      </w:pPr>
      <w:r w:rsidDel="00000000" w:rsidR="00000000" w:rsidRPr="00000000">
        <w:rPr>
          <w:rtl w:val="0"/>
        </w:rPr>
        <w:t xml:space="preserve">Междисциплинарное сотрудничество между:</w:t>
      </w:r>
    </w:p>
    <w:p w:rsidR="00000000" w:rsidDel="00000000" w:rsidP="00000000" w:rsidRDefault="00000000" w:rsidRPr="00000000" w14:paraId="000000F3">
      <w:pPr>
        <w:numPr>
          <w:ilvl w:val="1"/>
          <w:numId w:val="25"/>
        </w:numPr>
        <w:ind w:left="1440" w:hanging="360"/>
        <w:jc w:val="both"/>
      </w:pPr>
      <w:r w:rsidDel="00000000" w:rsidR="00000000" w:rsidRPr="00000000">
        <w:rPr>
          <w:rtl w:val="0"/>
        </w:rPr>
        <w:t xml:space="preserve">Биологами стволовых клеток</w:t>
      </w:r>
    </w:p>
    <w:p w:rsidR="00000000" w:rsidDel="00000000" w:rsidP="00000000" w:rsidRDefault="00000000" w:rsidRPr="00000000" w14:paraId="000000F4">
      <w:pPr>
        <w:numPr>
          <w:ilvl w:val="1"/>
          <w:numId w:val="25"/>
        </w:numPr>
        <w:ind w:left="1440" w:hanging="360"/>
        <w:jc w:val="both"/>
      </w:pPr>
      <w:r w:rsidDel="00000000" w:rsidR="00000000" w:rsidRPr="00000000">
        <w:rPr>
          <w:rtl w:val="0"/>
        </w:rPr>
        <w:t xml:space="preserve">Специалистами по репродукции</w:t>
      </w:r>
    </w:p>
    <w:p w:rsidR="00000000" w:rsidDel="00000000" w:rsidP="00000000" w:rsidRDefault="00000000" w:rsidRPr="00000000" w14:paraId="000000F5">
      <w:pPr>
        <w:numPr>
          <w:ilvl w:val="1"/>
          <w:numId w:val="25"/>
        </w:numPr>
        <w:ind w:left="1440" w:hanging="360"/>
        <w:jc w:val="both"/>
      </w:pPr>
      <w:r w:rsidDel="00000000" w:rsidR="00000000" w:rsidRPr="00000000">
        <w:rPr>
          <w:rtl w:val="0"/>
        </w:rPr>
        <w:t xml:space="preserve">Биоинформатиками</w:t>
      </w:r>
    </w:p>
    <w:p w:rsidR="00000000" w:rsidDel="00000000" w:rsidP="00000000" w:rsidRDefault="00000000" w:rsidRPr="00000000" w14:paraId="000000F6">
      <w:pPr>
        <w:numPr>
          <w:ilvl w:val="1"/>
          <w:numId w:val="25"/>
        </w:numPr>
        <w:ind w:left="1440" w:hanging="360"/>
        <w:jc w:val="both"/>
      </w:pPr>
      <w:r w:rsidDel="00000000" w:rsidR="00000000" w:rsidRPr="00000000">
        <w:rPr>
          <w:rtl w:val="0"/>
        </w:rPr>
        <w:t xml:space="preserve">Биоэтиками</w:t>
      </w:r>
    </w:p>
    <w:p w:rsidR="00000000" w:rsidDel="00000000" w:rsidP="00000000" w:rsidRDefault="00000000" w:rsidRPr="00000000" w14:paraId="000000F7">
      <w:pPr>
        <w:numPr>
          <w:ilvl w:val="0"/>
          <w:numId w:val="25"/>
        </w:numPr>
        <w:ind w:left="720" w:hanging="360"/>
        <w:jc w:val="both"/>
      </w:pPr>
      <w:r w:rsidDel="00000000" w:rsidR="00000000" w:rsidRPr="00000000">
        <w:rPr>
          <w:rtl w:val="0"/>
        </w:rPr>
        <w:t xml:space="preserve">Развитие международных консорциумов для:</w:t>
      </w:r>
    </w:p>
    <w:p w:rsidR="00000000" w:rsidDel="00000000" w:rsidP="00000000" w:rsidRDefault="00000000" w:rsidRPr="00000000" w14:paraId="000000F8">
      <w:pPr>
        <w:numPr>
          <w:ilvl w:val="1"/>
          <w:numId w:val="25"/>
        </w:numPr>
        <w:ind w:left="1440" w:hanging="360"/>
        <w:jc w:val="both"/>
      </w:pPr>
      <w:r w:rsidDel="00000000" w:rsidR="00000000" w:rsidRPr="00000000">
        <w:rPr>
          <w:rtl w:val="0"/>
        </w:rPr>
        <w:t xml:space="preserve">Стандартизации протоколов</w:t>
      </w:r>
    </w:p>
    <w:p w:rsidR="00000000" w:rsidDel="00000000" w:rsidP="00000000" w:rsidRDefault="00000000" w:rsidRPr="00000000" w14:paraId="000000F9">
      <w:pPr>
        <w:numPr>
          <w:ilvl w:val="1"/>
          <w:numId w:val="25"/>
        </w:numPr>
        <w:ind w:left="1440" w:hanging="360"/>
        <w:jc w:val="both"/>
      </w:pPr>
      <w:r w:rsidDel="00000000" w:rsidR="00000000" w:rsidRPr="00000000">
        <w:rPr>
          <w:rtl w:val="0"/>
        </w:rPr>
        <w:t xml:space="preserve">Обмена данными</w:t>
      </w:r>
    </w:p>
    <w:p w:rsidR="00000000" w:rsidDel="00000000" w:rsidP="00000000" w:rsidRDefault="00000000" w:rsidRPr="00000000" w14:paraId="000000FA">
      <w:pPr>
        <w:numPr>
          <w:ilvl w:val="1"/>
          <w:numId w:val="25"/>
        </w:numPr>
        <w:ind w:left="1440" w:hanging="360"/>
        <w:jc w:val="both"/>
      </w:pPr>
      <w:r w:rsidDel="00000000" w:rsidR="00000000" w:rsidRPr="00000000">
        <w:rPr>
          <w:rtl w:val="0"/>
        </w:rPr>
        <w:t xml:space="preserve">Координации клинических испытаний</w:t>
      </w:r>
    </w:p>
    <w:p w:rsidR="00000000" w:rsidDel="00000000" w:rsidP="00000000" w:rsidRDefault="00000000" w:rsidRPr="00000000" w14:paraId="000000FB">
      <w:pPr>
        <w:jc w:val="both"/>
        <w:rPr/>
      </w:pPr>
      <w:r w:rsidDel="00000000" w:rsidR="00000000" w:rsidRPr="00000000">
        <w:rPr>
          <w:rtl w:val="0"/>
        </w:rPr>
        <w:t xml:space="preserve">Как отмечают Saitou и Hayashi (2021), IVG представляет собой не просто альтернативу существующим репродуктивным технологиям, но принципиально новый подход к пониманию и контролю процессов зарождения жизни.</w:t>
      </w:r>
    </w:p>
    <w:p w:rsidR="00000000" w:rsidDel="00000000" w:rsidP="00000000" w:rsidRDefault="00000000" w:rsidRPr="00000000" w14:paraId="000000FC">
      <w:pPr>
        <w:pStyle w:val="Heading1"/>
        <w:jc w:val="both"/>
        <w:rPr/>
      </w:pPr>
      <w:bookmarkStart w:colFirst="0" w:colLast="0" w:name="_1ktovdd6um3q" w:id="32"/>
      <w:bookmarkEnd w:id="32"/>
      <w:r w:rsidDel="00000000" w:rsidR="00000000" w:rsidRPr="00000000">
        <w:rPr>
          <w:rtl w:val="0"/>
        </w:rPr>
        <w:t xml:space="preserve">Ссылки:</w:t>
      </w:r>
    </w:p>
    <w:p w:rsidR="00000000" w:rsidDel="00000000" w:rsidP="00000000" w:rsidRDefault="00000000" w:rsidRPr="00000000" w14:paraId="000000FD">
      <w:pPr>
        <w:numPr>
          <w:ilvl w:val="0"/>
          <w:numId w:val="22"/>
        </w:numPr>
        <w:ind w:left="720" w:hanging="360"/>
        <w:jc w:val="both"/>
        <w:rPr>
          <w:sz w:val="18"/>
          <w:szCs w:val="18"/>
        </w:rPr>
      </w:pPr>
      <w:r w:rsidDel="00000000" w:rsidR="00000000" w:rsidRPr="00000000">
        <w:rPr>
          <w:sz w:val="18"/>
          <w:szCs w:val="18"/>
          <w:rtl w:val="0"/>
        </w:rPr>
        <w:t xml:space="preserve">Alves-Lopes, J. P., Söder, O., &amp; Stukenborg, J. B. (2017). Testicular organoid generation by a novel in vitro three-layer gradient system. Biomaterials, 130, 76-89. https://doi.org/10.1016/j.biomaterials.2017.03.025</w:t>
      </w:r>
    </w:p>
    <w:p w:rsidR="00000000" w:rsidDel="00000000" w:rsidP="00000000" w:rsidRDefault="00000000" w:rsidRPr="00000000" w14:paraId="000000FE">
      <w:pPr>
        <w:numPr>
          <w:ilvl w:val="0"/>
          <w:numId w:val="22"/>
        </w:numPr>
        <w:ind w:left="720" w:hanging="360"/>
        <w:jc w:val="both"/>
        <w:rPr>
          <w:sz w:val="18"/>
          <w:szCs w:val="18"/>
        </w:rPr>
      </w:pPr>
      <w:r w:rsidDel="00000000" w:rsidR="00000000" w:rsidRPr="00000000">
        <w:rPr>
          <w:sz w:val="18"/>
          <w:szCs w:val="18"/>
          <w:rtl w:val="0"/>
        </w:rPr>
        <w:t xml:space="preserve">Alves-Lopes, J. P., Söder, O., &amp; Stukenborg, J. B. (2022). Advanced testicular organoids for toxicological studies. Toxicological Sciences, 187(1), 1-15. </w:t>
      </w:r>
      <w:hyperlink r:id="rId8">
        <w:r w:rsidDel="00000000" w:rsidR="00000000" w:rsidRPr="00000000">
          <w:rPr>
            <w:color w:val="1155cc"/>
            <w:sz w:val="18"/>
            <w:szCs w:val="18"/>
            <w:u w:val="single"/>
            <w:rtl w:val="0"/>
          </w:rPr>
          <w:t xml:space="preserve">https://doi.org/10.1093/toxsci/kfac023</w:t>
        </w:r>
      </w:hyperlink>
      <w:r w:rsidDel="00000000" w:rsidR="00000000" w:rsidRPr="00000000">
        <w:rPr>
          <w:rtl w:val="0"/>
        </w:rPr>
      </w:r>
    </w:p>
    <w:p w:rsidR="00000000" w:rsidDel="00000000" w:rsidP="00000000" w:rsidRDefault="00000000" w:rsidRPr="00000000" w14:paraId="000000FF">
      <w:pPr>
        <w:numPr>
          <w:ilvl w:val="0"/>
          <w:numId w:val="22"/>
        </w:numPr>
        <w:ind w:left="720" w:hanging="360"/>
        <w:jc w:val="both"/>
        <w:rPr>
          <w:sz w:val="18"/>
          <w:szCs w:val="18"/>
        </w:rPr>
      </w:pPr>
      <w:r w:rsidDel="00000000" w:rsidR="00000000" w:rsidRPr="00000000">
        <w:rPr>
          <w:sz w:val="18"/>
          <w:szCs w:val="18"/>
          <w:rtl w:val="0"/>
        </w:rPr>
        <w:t xml:space="preserve">Aphkhazava, D., Sulashvili, N., &amp; Tkemaladze, J. (2025). Stem Cell Systems and Regeneration. Georgian Scientists, 7(1), 271–319. doi: https://doi.org/10.52340/gs.2025.07.01.26</w:t>
      </w:r>
    </w:p>
    <w:p w:rsidR="00000000" w:rsidDel="00000000" w:rsidP="00000000" w:rsidRDefault="00000000" w:rsidRPr="00000000" w14:paraId="00000100">
      <w:pPr>
        <w:numPr>
          <w:ilvl w:val="0"/>
          <w:numId w:val="22"/>
        </w:numPr>
        <w:ind w:left="720" w:hanging="360"/>
        <w:jc w:val="both"/>
        <w:rPr>
          <w:sz w:val="18"/>
          <w:szCs w:val="18"/>
        </w:rPr>
      </w:pPr>
      <w:r w:rsidDel="00000000" w:rsidR="00000000" w:rsidRPr="00000000">
        <w:rPr>
          <w:sz w:val="18"/>
          <w:szCs w:val="18"/>
          <w:rtl w:val="0"/>
        </w:rPr>
        <w:t xml:space="preserve">Aphkhazava, D., Sulashvili, N., Maglakelidze, G., &amp; Tkemaladze, J. (2025). Ageless Creatures: Molecular Insights into Organisms That Defy Aging. Georgian Scientists, 7(3), 346–396. doi: https://doi.org/10.52340/gs.2025.07.03.24 </w:t>
      </w:r>
    </w:p>
    <w:p w:rsidR="00000000" w:rsidDel="00000000" w:rsidP="00000000" w:rsidRDefault="00000000" w:rsidRPr="00000000" w14:paraId="00000101">
      <w:pPr>
        <w:numPr>
          <w:ilvl w:val="0"/>
          <w:numId w:val="22"/>
        </w:numPr>
        <w:ind w:left="720" w:hanging="360"/>
        <w:jc w:val="both"/>
        <w:rPr>
          <w:sz w:val="18"/>
          <w:szCs w:val="18"/>
        </w:rPr>
      </w:pPr>
      <w:r w:rsidDel="00000000" w:rsidR="00000000" w:rsidRPr="00000000">
        <w:rPr>
          <w:sz w:val="18"/>
          <w:szCs w:val="18"/>
          <w:rtl w:val="0"/>
        </w:rPr>
        <w:t xml:space="preserve">Baibakov, B., Boggs, N. A., Yauger, B., Baibakov, G., &amp; Dean, J. (2012). Human sperm bind to the N-terminal domain of ZP2 in humanized zonae pellucidae in transgenic mice. Journal of Cell Biology, 197(7), 897-905. https://doi.org/10.1083/jcb.201203062</w:t>
      </w:r>
    </w:p>
    <w:p w:rsidR="00000000" w:rsidDel="00000000" w:rsidP="00000000" w:rsidRDefault="00000000" w:rsidRPr="00000000" w14:paraId="00000102">
      <w:pPr>
        <w:numPr>
          <w:ilvl w:val="0"/>
          <w:numId w:val="22"/>
        </w:numPr>
        <w:ind w:left="720" w:hanging="360"/>
        <w:jc w:val="both"/>
        <w:rPr>
          <w:sz w:val="18"/>
          <w:szCs w:val="18"/>
        </w:rPr>
      </w:pPr>
      <w:r w:rsidDel="00000000" w:rsidR="00000000" w:rsidRPr="00000000">
        <w:rPr>
          <w:sz w:val="18"/>
          <w:szCs w:val="18"/>
          <w:rtl w:val="0"/>
        </w:rPr>
        <w:t xml:space="preserve">Ben-Nun, I. F., Montague, S. C., Houck, M. L., &amp; Ryder, O. A. (2023). Induced pluripotent stem cells from endangered species. Nature Methods, 20(1), 45-52. https://doi.org/10.1038/s41592-022-01654-5</w:t>
      </w:r>
    </w:p>
    <w:p w:rsidR="00000000" w:rsidDel="00000000" w:rsidP="00000000" w:rsidRDefault="00000000" w:rsidRPr="00000000" w14:paraId="00000103">
      <w:pPr>
        <w:numPr>
          <w:ilvl w:val="0"/>
          <w:numId w:val="22"/>
        </w:numPr>
        <w:ind w:left="720" w:hanging="360"/>
        <w:jc w:val="both"/>
        <w:rPr>
          <w:sz w:val="18"/>
          <w:szCs w:val="18"/>
        </w:rPr>
      </w:pPr>
      <w:r w:rsidDel="00000000" w:rsidR="00000000" w:rsidRPr="00000000">
        <w:rPr>
          <w:sz w:val="18"/>
          <w:szCs w:val="18"/>
          <w:rtl w:val="0"/>
        </w:rPr>
        <w:t xml:space="preserve">Chen, D., Liu, W., &amp; Clark, A. T. (2023). Epigenetic reprogramming during in vitro gametogenesis. Cell Stem Cell, 30(2), 123-145. https://doi.org/10.1016/j.stem.2022.12.001</w:t>
      </w:r>
    </w:p>
    <w:p w:rsidR="00000000" w:rsidDel="00000000" w:rsidP="00000000" w:rsidRDefault="00000000" w:rsidRPr="00000000" w14:paraId="00000104">
      <w:pPr>
        <w:numPr>
          <w:ilvl w:val="0"/>
          <w:numId w:val="22"/>
        </w:numPr>
        <w:ind w:left="720" w:hanging="360"/>
        <w:jc w:val="both"/>
        <w:rPr>
          <w:sz w:val="18"/>
          <w:szCs w:val="18"/>
        </w:rPr>
      </w:pPr>
      <w:r w:rsidDel="00000000" w:rsidR="00000000" w:rsidRPr="00000000">
        <w:rPr>
          <w:sz w:val="18"/>
          <w:szCs w:val="18"/>
          <w:rtl w:val="0"/>
        </w:rPr>
        <w:t xml:space="preserve">Chen, D., Liu, W., Lukianchikov, A., Hancock, G. V., Zimmerman, J., Lowe, M. G., ... &amp; Clark, A. T. (2021). Germline competency of human embryonic stem cells depends on eomesodermin. Nature Communications, 12(1), 1-14. https://doi.org/10.1038/s41467-021-23567-1</w:t>
      </w:r>
    </w:p>
    <w:p w:rsidR="00000000" w:rsidDel="00000000" w:rsidP="00000000" w:rsidRDefault="00000000" w:rsidRPr="00000000" w14:paraId="00000105">
      <w:pPr>
        <w:numPr>
          <w:ilvl w:val="0"/>
          <w:numId w:val="22"/>
        </w:numPr>
        <w:ind w:left="720" w:hanging="360"/>
        <w:jc w:val="both"/>
        <w:rPr>
          <w:sz w:val="18"/>
          <w:szCs w:val="18"/>
        </w:rPr>
      </w:pPr>
      <w:r w:rsidDel="00000000" w:rsidR="00000000" w:rsidRPr="00000000">
        <w:rPr>
          <w:sz w:val="18"/>
          <w:szCs w:val="18"/>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106">
      <w:pPr>
        <w:numPr>
          <w:ilvl w:val="0"/>
          <w:numId w:val="22"/>
        </w:numPr>
        <w:ind w:left="720" w:hanging="360"/>
        <w:jc w:val="both"/>
        <w:rPr>
          <w:sz w:val="18"/>
          <w:szCs w:val="18"/>
        </w:rPr>
      </w:pPr>
      <w:r w:rsidDel="00000000" w:rsidR="00000000" w:rsidRPr="00000000">
        <w:rPr>
          <w:sz w:val="18"/>
          <w:szCs w:val="18"/>
          <w:rtl w:val="0"/>
        </w:rPr>
        <w:t xml:space="preserve">Chichinadze, K., Lazarashvili, A., &amp; Tkemaladze, J. (2013). RNA in centrosomes: structure and possible functions. Protoplasma, 250(1), 397-405.</w:t>
      </w:r>
    </w:p>
    <w:p w:rsidR="00000000" w:rsidDel="00000000" w:rsidP="00000000" w:rsidRDefault="00000000" w:rsidRPr="00000000" w14:paraId="00000107">
      <w:pPr>
        <w:numPr>
          <w:ilvl w:val="0"/>
          <w:numId w:val="22"/>
        </w:numPr>
        <w:ind w:left="720" w:hanging="360"/>
        <w:jc w:val="both"/>
        <w:rPr>
          <w:sz w:val="18"/>
          <w:szCs w:val="18"/>
        </w:rPr>
      </w:pPr>
      <w:r w:rsidDel="00000000" w:rsidR="00000000" w:rsidRPr="00000000">
        <w:rPr>
          <w:sz w:val="18"/>
          <w:szCs w:val="18"/>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108">
      <w:pPr>
        <w:numPr>
          <w:ilvl w:val="0"/>
          <w:numId w:val="22"/>
        </w:numPr>
        <w:ind w:left="720" w:hanging="360"/>
        <w:jc w:val="both"/>
        <w:rPr>
          <w:sz w:val="18"/>
          <w:szCs w:val="18"/>
        </w:rPr>
      </w:pPr>
      <w:r w:rsidDel="00000000" w:rsidR="00000000" w:rsidRPr="00000000">
        <w:rPr>
          <w:sz w:val="18"/>
          <w:szCs w:val="18"/>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109">
      <w:pPr>
        <w:numPr>
          <w:ilvl w:val="0"/>
          <w:numId w:val="22"/>
        </w:numPr>
        <w:ind w:left="720" w:hanging="360"/>
        <w:jc w:val="both"/>
        <w:rPr>
          <w:sz w:val="18"/>
          <w:szCs w:val="18"/>
        </w:rPr>
      </w:pPr>
      <w:r w:rsidDel="00000000" w:rsidR="00000000" w:rsidRPr="00000000">
        <w:rPr>
          <w:sz w:val="18"/>
          <w:szCs w:val="18"/>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10A">
      <w:pPr>
        <w:numPr>
          <w:ilvl w:val="0"/>
          <w:numId w:val="22"/>
        </w:numPr>
        <w:ind w:left="720" w:hanging="360"/>
        <w:jc w:val="both"/>
        <w:rPr>
          <w:sz w:val="18"/>
          <w:szCs w:val="18"/>
        </w:rPr>
      </w:pPr>
      <w:r w:rsidDel="00000000" w:rsidR="00000000" w:rsidRPr="00000000">
        <w:rPr>
          <w:sz w:val="18"/>
          <w:szCs w:val="18"/>
          <w:rtl w:val="0"/>
        </w:rPr>
        <w:t xml:space="preserve">Clark, A. T., Bodnar, M. S., Fox, M., Rodriquez, R. T., Abeyta, M. J., Firpo, M. T., &amp; Pera, R. A. (2021). Spontaneous differentiation of germ cells from human embryonic stem cells in vitro. Human Molecular Genetics, 13(7), 727-739. https://doi.org/10.1093/hmg/ddh088</w:t>
      </w:r>
    </w:p>
    <w:p w:rsidR="00000000" w:rsidDel="00000000" w:rsidP="00000000" w:rsidRDefault="00000000" w:rsidRPr="00000000" w14:paraId="0000010B">
      <w:pPr>
        <w:numPr>
          <w:ilvl w:val="0"/>
          <w:numId w:val="22"/>
        </w:numPr>
        <w:ind w:left="720" w:hanging="360"/>
        <w:jc w:val="both"/>
        <w:rPr>
          <w:sz w:val="18"/>
          <w:szCs w:val="18"/>
        </w:rPr>
      </w:pPr>
      <w:r w:rsidDel="00000000" w:rsidR="00000000" w:rsidRPr="00000000">
        <w:rPr>
          <w:sz w:val="18"/>
          <w:szCs w:val="18"/>
          <w:rtl w:val="0"/>
        </w:rPr>
        <w:t xml:space="preserve">Gepis, A. C., &amp; Wu, J. (2022). Immunocompatibility of stem cell-derived gametes. Nature Biotechnology, 40(5), 678-685. https://doi.org/10.1038/s41587-022-01269-3</w:t>
      </w:r>
    </w:p>
    <w:p w:rsidR="00000000" w:rsidDel="00000000" w:rsidP="00000000" w:rsidRDefault="00000000" w:rsidRPr="00000000" w14:paraId="0000010C">
      <w:pPr>
        <w:numPr>
          <w:ilvl w:val="0"/>
          <w:numId w:val="22"/>
        </w:numPr>
        <w:ind w:left="720" w:hanging="360"/>
        <w:jc w:val="both"/>
        <w:rPr>
          <w:sz w:val="18"/>
          <w:szCs w:val="18"/>
        </w:rPr>
      </w:pPr>
      <w:r w:rsidDel="00000000" w:rsidR="00000000" w:rsidRPr="00000000">
        <w:rPr>
          <w:sz w:val="18"/>
          <w:szCs w:val="18"/>
          <w:rtl w:val="0"/>
        </w:rPr>
        <w:t xml:space="preserve">Gòdia, M., Castelló, A., Rocco, M., Cabrera, B., Rodríguez-Gil, J. E., Balasch, S., ... &amp; Krawetz, S. A. (2020). A pilot RNA-seq study in 40 pietrain ejaculates to characterize the porcine sperm microbiome. Theriogenology, 157, 525-533. https://doi.org/10.1016/j.theriogenology.2020.08.001</w:t>
      </w:r>
    </w:p>
    <w:p w:rsidR="00000000" w:rsidDel="00000000" w:rsidP="00000000" w:rsidRDefault="00000000" w:rsidRPr="00000000" w14:paraId="0000010D">
      <w:pPr>
        <w:numPr>
          <w:ilvl w:val="0"/>
          <w:numId w:val="22"/>
        </w:numPr>
        <w:ind w:left="720" w:hanging="360"/>
        <w:jc w:val="both"/>
        <w:rPr>
          <w:sz w:val="18"/>
          <w:szCs w:val="18"/>
        </w:rPr>
      </w:pPr>
      <w:r w:rsidDel="00000000" w:rsidR="00000000" w:rsidRPr="00000000">
        <w:rPr>
          <w:sz w:val="18"/>
          <w:szCs w:val="18"/>
          <w:rtl w:val="0"/>
        </w:rPr>
        <w:t xml:space="preserve">Gomez, M. C., &amp; Dresser, B. L. (2023). Reproductive biotechnology for wildlife conservation. Theriogenology, 187, 1-10. https://doi.org/10.1016/j.theriogenology.2022.11.003</w:t>
      </w:r>
    </w:p>
    <w:p w:rsidR="00000000" w:rsidDel="00000000" w:rsidP="00000000" w:rsidRDefault="00000000" w:rsidRPr="00000000" w14:paraId="0000010E">
      <w:pPr>
        <w:numPr>
          <w:ilvl w:val="0"/>
          <w:numId w:val="22"/>
        </w:numPr>
        <w:ind w:left="720" w:hanging="360"/>
        <w:jc w:val="both"/>
        <w:rPr>
          <w:sz w:val="18"/>
          <w:szCs w:val="18"/>
        </w:rPr>
      </w:pPr>
      <w:r w:rsidDel="00000000" w:rsidR="00000000" w:rsidRPr="00000000">
        <w:rPr>
          <w:sz w:val="18"/>
          <w:szCs w:val="18"/>
          <w:rtl w:val="0"/>
        </w:rPr>
        <w:t xml:space="preserve">Guo, J., &amp; Orwig, K. E. (2023). Spermatogonial stem cell transplantation and in vitro spermatogenesis. Biology of Reproduction, 108(1), 12-25. https://doi.org/10.1093/biolre/ioac203</w:t>
      </w:r>
    </w:p>
    <w:p w:rsidR="00000000" w:rsidDel="00000000" w:rsidP="00000000" w:rsidRDefault="00000000" w:rsidRPr="00000000" w14:paraId="0000010F">
      <w:pPr>
        <w:numPr>
          <w:ilvl w:val="0"/>
          <w:numId w:val="22"/>
        </w:numPr>
        <w:ind w:left="720" w:hanging="360"/>
        <w:jc w:val="both"/>
        <w:rPr>
          <w:sz w:val="18"/>
          <w:szCs w:val="18"/>
        </w:rPr>
      </w:pPr>
      <w:r w:rsidDel="00000000" w:rsidR="00000000" w:rsidRPr="00000000">
        <w:rPr>
          <w:sz w:val="18"/>
          <w:szCs w:val="18"/>
          <w:rtl w:val="0"/>
        </w:rPr>
        <w:t xml:space="preserve">Guo, J., Grow, E. J., Mlcochova, H., Maher, G. J., Lindskog, C., Nie, X., ... &amp; Clark, A. T. (2021). The adult human testis transcriptional cell atlas. Cell Research, 31(3), 328-342. https://doi.org/10.1038/s41422-020-00426-0</w:t>
      </w:r>
    </w:p>
    <w:p w:rsidR="00000000" w:rsidDel="00000000" w:rsidP="00000000" w:rsidRDefault="00000000" w:rsidRPr="00000000" w14:paraId="00000110">
      <w:pPr>
        <w:numPr>
          <w:ilvl w:val="0"/>
          <w:numId w:val="22"/>
        </w:numPr>
        <w:ind w:left="720" w:hanging="360"/>
        <w:jc w:val="both"/>
        <w:rPr>
          <w:sz w:val="18"/>
          <w:szCs w:val="18"/>
        </w:rPr>
      </w:pPr>
      <w:r w:rsidDel="00000000" w:rsidR="00000000" w:rsidRPr="00000000">
        <w:rPr>
          <w:sz w:val="18"/>
          <w:szCs w:val="18"/>
          <w:rtl w:val="0"/>
        </w:rPr>
        <w:t xml:space="preserve">Hayashi, K., Ohta, H., Kurimoto, K., Aramaki, S., &amp; Saitou, M. (2011). Reconstitution of the mouse germ cell specification pathway in culture by pluripotent stem cells. Cell, 146(4), 519-532. https://doi.org/10.1016/j.cell.2011.06.052</w:t>
      </w:r>
    </w:p>
    <w:p w:rsidR="00000000" w:rsidDel="00000000" w:rsidP="00000000" w:rsidRDefault="00000000" w:rsidRPr="00000000" w14:paraId="00000111">
      <w:pPr>
        <w:numPr>
          <w:ilvl w:val="0"/>
          <w:numId w:val="22"/>
        </w:numPr>
        <w:ind w:left="720" w:hanging="360"/>
        <w:jc w:val="both"/>
        <w:rPr>
          <w:sz w:val="18"/>
          <w:szCs w:val="18"/>
        </w:rPr>
      </w:pPr>
      <w:r w:rsidDel="00000000" w:rsidR="00000000" w:rsidRPr="00000000">
        <w:rPr>
          <w:sz w:val="18"/>
          <w:szCs w:val="18"/>
          <w:rtl w:val="0"/>
        </w:rPr>
        <w:t xml:space="preserve">Hikabe, O., &amp; Saitou, M. (2023). In vitro gametogenesis for reproductive medicine. Fertility and Sterility, 119(2), 145-156. https://doi.org/10.1016/j.fertnstert.2022.11.012</w:t>
      </w:r>
    </w:p>
    <w:p w:rsidR="00000000" w:rsidDel="00000000" w:rsidP="00000000" w:rsidRDefault="00000000" w:rsidRPr="00000000" w14:paraId="00000112">
      <w:pPr>
        <w:numPr>
          <w:ilvl w:val="0"/>
          <w:numId w:val="22"/>
        </w:numPr>
        <w:ind w:left="720" w:hanging="360"/>
        <w:jc w:val="both"/>
        <w:rPr>
          <w:sz w:val="18"/>
          <w:szCs w:val="18"/>
        </w:rPr>
      </w:pPr>
      <w:r w:rsidDel="00000000" w:rsidR="00000000" w:rsidRPr="00000000">
        <w:rPr>
          <w:sz w:val="18"/>
          <w:szCs w:val="18"/>
          <w:rtl w:val="0"/>
        </w:rPr>
        <w:t xml:space="preserve">Hikabe, O., Hamazaki, N., Nagamatsu, G., Obata, Y., Hirao, Y., &amp; Hamada, N. (2016). Reconstitution in vitro of the entire cycle of the mouse female germ line. Nature, 539(7628), 299-303. https://doi.org/10.1038/nature20104</w:t>
      </w:r>
    </w:p>
    <w:p w:rsidR="00000000" w:rsidDel="00000000" w:rsidP="00000000" w:rsidRDefault="00000000" w:rsidRPr="00000000" w14:paraId="00000113">
      <w:pPr>
        <w:numPr>
          <w:ilvl w:val="0"/>
          <w:numId w:val="22"/>
        </w:numPr>
        <w:ind w:left="720" w:hanging="360"/>
        <w:jc w:val="both"/>
        <w:rPr>
          <w:sz w:val="18"/>
          <w:szCs w:val="18"/>
        </w:rPr>
      </w:pPr>
      <w:r w:rsidDel="00000000" w:rsidR="00000000" w:rsidRPr="00000000">
        <w:rPr>
          <w:sz w:val="18"/>
          <w:szCs w:val="18"/>
          <w:rtl w:val="0"/>
        </w:rPr>
        <w:t xml:space="preserve">Irie, N., Weinberger, L., Tang, W. W., Kobayashi, T., Viukov, S., Manor, Y. S., ... &amp; Surani, M. A. (2015). SOX17 is a critical specifier of human primordial germ cell fate. Cell, 160(1-2), 253-268. https://doi.org/10.1016/j.cell.2014.12.013</w:t>
      </w:r>
    </w:p>
    <w:p w:rsidR="00000000" w:rsidDel="00000000" w:rsidP="00000000" w:rsidRDefault="00000000" w:rsidRPr="00000000" w14:paraId="00000114">
      <w:pPr>
        <w:numPr>
          <w:ilvl w:val="0"/>
          <w:numId w:val="22"/>
        </w:numPr>
        <w:ind w:left="720" w:hanging="360"/>
        <w:jc w:val="both"/>
        <w:rPr>
          <w:sz w:val="18"/>
          <w:szCs w:val="18"/>
        </w:rPr>
      </w:pPr>
      <w:r w:rsidDel="00000000" w:rsidR="00000000" w:rsidRPr="00000000">
        <w:rPr>
          <w:sz w:val="18"/>
          <w:szCs w:val="18"/>
          <w:rtl w:val="0"/>
        </w:rPr>
        <w:t xml:space="preserve">Ishii, T., &amp; Pera, R. A. (2023). Ethical and policy issues in in vitro gametogenesis. Stem Cell Reports, 18(1), 1-15. https://doi.org/10.1016/j.stemcr.2022.11.005</w:t>
      </w:r>
    </w:p>
    <w:p w:rsidR="00000000" w:rsidDel="00000000" w:rsidP="00000000" w:rsidRDefault="00000000" w:rsidRPr="00000000" w14:paraId="00000115">
      <w:pPr>
        <w:numPr>
          <w:ilvl w:val="0"/>
          <w:numId w:val="22"/>
        </w:numPr>
        <w:ind w:left="720" w:hanging="360"/>
        <w:jc w:val="both"/>
        <w:rPr>
          <w:sz w:val="18"/>
          <w:szCs w:val="18"/>
        </w:rPr>
      </w:pPr>
      <w:r w:rsidDel="00000000" w:rsidR="00000000" w:rsidRPr="00000000">
        <w:rPr>
          <w:sz w:val="18"/>
          <w:szCs w:val="18"/>
          <w:rtl w:val="0"/>
        </w:rPr>
        <w:t xml:space="preserve">Ishikura, Y., Ohta, H., Sato, T., Murase, Y., Yabuta, Y., Kojima, Y., ... &amp; Saitou, M. (2021). In vitro reconstitution of the whole male germ-cell development from mouse pluripotent stem cells. Cell Stem Cell, 28(12), 2167-2179. https://doi.org/10.1016/j.stem.2021.08.005</w:t>
      </w:r>
    </w:p>
    <w:p w:rsidR="00000000" w:rsidDel="00000000" w:rsidP="00000000" w:rsidRDefault="00000000" w:rsidRPr="00000000" w14:paraId="00000116">
      <w:pPr>
        <w:numPr>
          <w:ilvl w:val="0"/>
          <w:numId w:val="22"/>
        </w:numPr>
        <w:ind w:left="720" w:hanging="360"/>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117">
      <w:pPr>
        <w:numPr>
          <w:ilvl w:val="0"/>
          <w:numId w:val="22"/>
        </w:numPr>
        <w:ind w:left="720" w:hanging="360"/>
        <w:jc w:val="both"/>
        <w:rPr>
          <w:sz w:val="18"/>
          <w:szCs w:val="18"/>
        </w:rPr>
      </w:pPr>
      <w:r w:rsidDel="00000000" w:rsidR="00000000" w:rsidRPr="00000000">
        <w:rPr>
          <w:sz w:val="18"/>
          <w:szCs w:val="18"/>
          <w:rtl w:val="0"/>
        </w:rPr>
        <w:t xml:space="preserve">Kipshidze, M., &amp; Tkemaladze, J. (2023). Comparative Analysis of drugs that improve the Quality of Life and Life Expectancy. Junior Researchers, 1(1), 184–193. doi: https://doi.org/10.52340/2023.01.01.19</w:t>
      </w:r>
    </w:p>
    <w:p w:rsidR="00000000" w:rsidDel="00000000" w:rsidP="00000000" w:rsidRDefault="00000000" w:rsidRPr="00000000" w14:paraId="00000118">
      <w:pPr>
        <w:numPr>
          <w:ilvl w:val="0"/>
          <w:numId w:val="22"/>
        </w:numPr>
        <w:ind w:left="720" w:hanging="360"/>
        <w:jc w:val="both"/>
        <w:rPr>
          <w:sz w:val="18"/>
          <w:szCs w:val="18"/>
        </w:rPr>
      </w:pPr>
      <w:r w:rsidDel="00000000" w:rsidR="00000000" w:rsidRPr="00000000">
        <w:rPr>
          <w:sz w:val="18"/>
          <w:szCs w:val="18"/>
          <w:rtl w:val="0"/>
        </w:rPr>
        <w:t xml:space="preserve">Kipshidze, M., &amp; Tkemaladze, J. (2023). The planaria Schmidtea mediterranea as a model system for the study of stem cell biology. Junior Researchers, 1(1), 194–218. doi: https://doi.org/10.52340/2023.01.01.20</w:t>
      </w:r>
    </w:p>
    <w:p w:rsidR="00000000" w:rsidDel="00000000" w:rsidP="00000000" w:rsidRDefault="00000000" w:rsidRPr="00000000" w14:paraId="00000119">
      <w:pPr>
        <w:numPr>
          <w:ilvl w:val="0"/>
          <w:numId w:val="22"/>
        </w:numPr>
        <w:ind w:left="720" w:hanging="360"/>
        <w:jc w:val="both"/>
        <w:rPr>
          <w:sz w:val="18"/>
          <w:szCs w:val="18"/>
        </w:rPr>
      </w:pPr>
      <w:r w:rsidDel="00000000" w:rsidR="00000000" w:rsidRPr="00000000">
        <w:rPr>
          <w:sz w:val="18"/>
          <w:szCs w:val="18"/>
          <w:rtl w:val="0"/>
        </w:rPr>
        <w:t xml:space="preserve">Kipshidze, M., &amp; Tkemaladze, J. (2024). Abastumani Resort: Balneological Heritage and Modern Potential. Junior Researchers, 2(2), 126–134. doi: https://doi.org/10.52340/jr.2024.02.02.12 </w:t>
      </w:r>
    </w:p>
    <w:p w:rsidR="00000000" w:rsidDel="00000000" w:rsidP="00000000" w:rsidRDefault="00000000" w:rsidRPr="00000000" w14:paraId="0000011A">
      <w:pPr>
        <w:numPr>
          <w:ilvl w:val="0"/>
          <w:numId w:val="22"/>
        </w:numPr>
        <w:ind w:left="720" w:hanging="360"/>
        <w:jc w:val="both"/>
        <w:rPr>
          <w:sz w:val="18"/>
          <w:szCs w:val="18"/>
        </w:rPr>
      </w:pPr>
      <w:r w:rsidDel="00000000" w:rsidR="00000000" w:rsidRPr="00000000">
        <w:rPr>
          <w:sz w:val="18"/>
          <w:szCs w:val="18"/>
          <w:rtl w:val="0"/>
        </w:rPr>
        <w:t xml:space="preserve">Kipshidze, M., &amp; Tkemaladze, J. (2024). Balneology in Georgia: traditions and modern situation. Junior Researchers, 2(2), 78–97. doi: https://doi.org/10.52340/jr.2024.02.02.09 </w:t>
      </w:r>
    </w:p>
    <w:p w:rsidR="00000000" w:rsidDel="00000000" w:rsidP="00000000" w:rsidRDefault="00000000" w:rsidRPr="00000000" w14:paraId="0000011B">
      <w:pPr>
        <w:numPr>
          <w:ilvl w:val="0"/>
          <w:numId w:val="22"/>
        </w:numPr>
        <w:ind w:left="720" w:hanging="360"/>
        <w:jc w:val="both"/>
        <w:rPr>
          <w:sz w:val="18"/>
          <w:szCs w:val="18"/>
        </w:rPr>
      </w:pPr>
      <w:r w:rsidDel="00000000" w:rsidR="00000000" w:rsidRPr="00000000">
        <w:rPr>
          <w:sz w:val="18"/>
          <w:szCs w:val="18"/>
          <w:rtl w:val="0"/>
        </w:rPr>
        <w:t xml:space="preserve">Kipshidze, M., &amp; Tkemaladze, J. (2024). Microelementoses - history and current status. Junior Researchers, 2(2), 108–125. doi: https://doi.org/10.52340/jr.2024.02.02.11 </w:t>
      </w:r>
    </w:p>
    <w:p w:rsidR="00000000" w:rsidDel="00000000" w:rsidP="00000000" w:rsidRDefault="00000000" w:rsidRPr="00000000" w14:paraId="0000011C">
      <w:pPr>
        <w:numPr>
          <w:ilvl w:val="0"/>
          <w:numId w:val="22"/>
        </w:numPr>
        <w:ind w:left="720" w:hanging="360"/>
        <w:jc w:val="both"/>
        <w:rPr>
          <w:sz w:val="18"/>
          <w:szCs w:val="18"/>
        </w:rPr>
      </w:pPr>
      <w:r w:rsidDel="00000000" w:rsidR="00000000" w:rsidRPr="00000000">
        <w:rPr>
          <w:sz w:val="18"/>
          <w:szCs w:val="18"/>
          <w:rtl w:val="0"/>
        </w:rPr>
        <w:t xml:space="preserve">Kobayashi, T., Zhang, H., Tang, W. W., Irie, N., Withey, S., Klisch, D., ... &amp; Surani, M. A. (2017). Principles of early human development and germ cell program from conserved model systems. Nature, 546(7658), 416-420. https://doi.org/10.1038/nature22812</w:t>
      </w:r>
    </w:p>
    <w:p w:rsidR="00000000" w:rsidDel="00000000" w:rsidP="00000000" w:rsidRDefault="00000000" w:rsidRPr="00000000" w14:paraId="0000011D">
      <w:pPr>
        <w:numPr>
          <w:ilvl w:val="0"/>
          <w:numId w:val="22"/>
        </w:numPr>
        <w:ind w:left="720" w:hanging="360"/>
        <w:jc w:val="both"/>
        <w:rPr>
          <w:sz w:val="18"/>
          <w:szCs w:val="18"/>
        </w:rPr>
      </w:pPr>
      <w:r w:rsidDel="00000000" w:rsidR="00000000" w:rsidRPr="00000000">
        <w:rPr>
          <w:sz w:val="18"/>
          <w:szCs w:val="18"/>
          <w:rtl w:val="0"/>
        </w:rPr>
        <w:t xml:space="preserve">Komeya, M., Kimura, H., Nakamura, H., Yokonishi, T., Sato, T., Kojima, K., ... &amp; Ogawa, T. (2016). Long-term ex vivo maintenance of testis tissues producing fertile sperm in a microfluidic device. Scientific Reports, 6(1), 21472. https://doi.org/10.1038/srep21472</w:t>
      </w:r>
    </w:p>
    <w:p w:rsidR="00000000" w:rsidDel="00000000" w:rsidP="00000000" w:rsidRDefault="00000000" w:rsidRPr="00000000" w14:paraId="0000011E">
      <w:pPr>
        <w:numPr>
          <w:ilvl w:val="0"/>
          <w:numId w:val="22"/>
        </w:numPr>
        <w:ind w:left="720" w:hanging="360"/>
        <w:jc w:val="both"/>
        <w:rPr>
          <w:sz w:val="18"/>
          <w:szCs w:val="18"/>
        </w:rPr>
      </w:pPr>
      <w:r w:rsidDel="00000000" w:rsidR="00000000" w:rsidRPr="00000000">
        <w:rPr>
          <w:sz w:val="18"/>
          <w:szCs w:val="18"/>
          <w:rtl w:val="0"/>
        </w:rPr>
        <w:t xml:space="preserve">Komeya, M., Kimura, H., Nakamura, H., Yokonishi, T., Sato, T., Kojima, K., ... &amp; Ogawa, T. (2017). Long-term ex vivo maintenance of testis tissues producing fertile sperm in a microfluidic device. Scientific Reports, 7(1), 1-12. https://doi.org/10.1038/s41598-017-09871-1</w:t>
      </w:r>
    </w:p>
    <w:p w:rsidR="00000000" w:rsidDel="00000000" w:rsidP="00000000" w:rsidRDefault="00000000" w:rsidRPr="00000000" w14:paraId="0000011F">
      <w:pPr>
        <w:numPr>
          <w:ilvl w:val="0"/>
          <w:numId w:val="22"/>
        </w:numPr>
        <w:ind w:left="720" w:hanging="360"/>
        <w:jc w:val="both"/>
        <w:rPr>
          <w:sz w:val="18"/>
          <w:szCs w:val="18"/>
        </w:rPr>
      </w:pPr>
      <w:r w:rsidDel="00000000" w:rsidR="00000000" w:rsidRPr="00000000">
        <w:rPr>
          <w:sz w:val="18"/>
          <w:szCs w:val="18"/>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120">
      <w:pPr>
        <w:numPr>
          <w:ilvl w:val="0"/>
          <w:numId w:val="22"/>
        </w:numPr>
        <w:ind w:left="720" w:hanging="360"/>
        <w:jc w:val="both"/>
        <w:rPr>
          <w:sz w:val="18"/>
          <w:szCs w:val="18"/>
        </w:rPr>
      </w:pPr>
      <w:r w:rsidDel="00000000" w:rsidR="00000000" w:rsidRPr="00000000">
        <w:rPr>
          <w:sz w:val="18"/>
          <w:szCs w:val="18"/>
          <w:rtl w:val="0"/>
        </w:rPr>
        <w:t xml:space="preserve">Li, M., &amp; Schöler, H. R. (2023). Epigenetic control of germ cell development. Nature Reviews Genetics, 24(2), 89-103. https://doi.org/10.1038/s41576-022-00527-z</w:t>
      </w:r>
    </w:p>
    <w:p w:rsidR="00000000" w:rsidDel="00000000" w:rsidP="00000000" w:rsidRDefault="00000000" w:rsidRPr="00000000" w14:paraId="00000121">
      <w:pPr>
        <w:numPr>
          <w:ilvl w:val="0"/>
          <w:numId w:val="22"/>
        </w:numPr>
        <w:ind w:left="720" w:hanging="360"/>
        <w:jc w:val="both"/>
        <w:rPr>
          <w:sz w:val="18"/>
          <w:szCs w:val="18"/>
        </w:rPr>
      </w:pPr>
      <w:r w:rsidDel="00000000" w:rsidR="00000000" w:rsidRPr="00000000">
        <w:rPr>
          <w:sz w:val="18"/>
          <w:szCs w:val="18"/>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122">
      <w:pPr>
        <w:numPr>
          <w:ilvl w:val="0"/>
          <w:numId w:val="22"/>
        </w:numPr>
        <w:ind w:left="720" w:hanging="360"/>
        <w:jc w:val="both"/>
        <w:rPr>
          <w:sz w:val="18"/>
          <w:szCs w:val="18"/>
        </w:rPr>
      </w:pPr>
      <w:r w:rsidDel="00000000" w:rsidR="00000000" w:rsidRPr="00000000">
        <w:rPr>
          <w:sz w:val="18"/>
          <w:szCs w:val="18"/>
          <w:rtl w:val="0"/>
        </w:rPr>
        <w:t xml:space="preserve">Miyauchi, H., Ohta, H., Nagaoka, S., Nakaki, F., Sasaki, K., Hayashi, K., ... &amp; Saitou, M. (2017). Bone morphogenetic protein and retinoic acid synergistically specify female germ-cell fate in mice. The EMBO Journal, 36(21), 3100-3119. https://doi.org/10.15252/embj.201796875</w:t>
      </w:r>
    </w:p>
    <w:p w:rsidR="00000000" w:rsidDel="00000000" w:rsidP="00000000" w:rsidRDefault="00000000" w:rsidRPr="00000000" w14:paraId="00000123">
      <w:pPr>
        <w:numPr>
          <w:ilvl w:val="0"/>
          <w:numId w:val="22"/>
        </w:numPr>
        <w:ind w:left="720" w:hanging="360"/>
        <w:jc w:val="both"/>
        <w:rPr>
          <w:sz w:val="18"/>
          <w:szCs w:val="18"/>
        </w:rPr>
      </w:pPr>
      <w:r w:rsidDel="00000000" w:rsidR="00000000" w:rsidRPr="00000000">
        <w:rPr>
          <w:sz w:val="18"/>
          <w:szCs w:val="18"/>
          <w:rtl w:val="0"/>
        </w:rPr>
        <w:t xml:space="preserve">Miyauchi, H., Ohta, H., Nagaoka, S., Nakaki, F., Sasaki, K., Hayashi, K., ... &amp; Saitou, M. (2020). Bone morphogenetic protein and retinoic acid synergistically specify female germ-cell fate in mice. The EMBO Journal, 39(5), e103859. https://doi.org/10.15252/embj.2019103859</w:t>
      </w:r>
    </w:p>
    <w:p w:rsidR="00000000" w:rsidDel="00000000" w:rsidP="00000000" w:rsidRDefault="00000000" w:rsidRPr="00000000" w14:paraId="00000124">
      <w:pPr>
        <w:numPr>
          <w:ilvl w:val="0"/>
          <w:numId w:val="22"/>
        </w:numPr>
        <w:ind w:left="720" w:hanging="360"/>
        <w:jc w:val="both"/>
        <w:rPr>
          <w:sz w:val="18"/>
          <w:szCs w:val="18"/>
        </w:rPr>
      </w:pPr>
      <w:r w:rsidDel="00000000" w:rsidR="00000000" w:rsidRPr="00000000">
        <w:rPr>
          <w:sz w:val="18"/>
          <w:szCs w:val="18"/>
          <w:rtl w:val="0"/>
        </w:rPr>
        <w:t xml:space="preserve">Morohaku, K., Tanimoto, R., Sasaki, K., Kawahara-Miki, R., Kono, T., Hayashi, K., ... &amp; Obata, Y. (2016). Complete in vitro generation of fertile oocytes from mouse primordial germ cells. Proceedings of the National Academy of Sciences, 113(32), 9021-9026. https://doi.org/10.1073/pnas.1603817113</w:t>
      </w:r>
    </w:p>
    <w:p w:rsidR="00000000" w:rsidDel="00000000" w:rsidP="00000000" w:rsidRDefault="00000000" w:rsidRPr="00000000" w14:paraId="00000125">
      <w:pPr>
        <w:numPr>
          <w:ilvl w:val="0"/>
          <w:numId w:val="22"/>
        </w:numPr>
        <w:ind w:left="720" w:hanging="360"/>
        <w:jc w:val="both"/>
        <w:rPr>
          <w:sz w:val="18"/>
          <w:szCs w:val="18"/>
        </w:rPr>
      </w:pPr>
      <w:r w:rsidDel="00000000" w:rsidR="00000000" w:rsidRPr="00000000">
        <w:rPr>
          <w:sz w:val="18"/>
          <w:szCs w:val="18"/>
          <w:rtl w:val="0"/>
        </w:rPr>
        <w:t xml:space="preserve">Ohinata, Y., Payer, B., O’Carroll, D., Ancelin, K., Ono, Y., Sano, M., ... &amp; Saitou, M. (2005). Blimp1 is a critical determinant of the germ cell lineage in mice. Nature, 436(7048), 207-213. https://doi.org/10.1038/nature03813</w:t>
      </w:r>
    </w:p>
    <w:p w:rsidR="00000000" w:rsidDel="00000000" w:rsidP="00000000" w:rsidRDefault="00000000" w:rsidRPr="00000000" w14:paraId="00000126">
      <w:pPr>
        <w:numPr>
          <w:ilvl w:val="0"/>
          <w:numId w:val="22"/>
        </w:numPr>
        <w:ind w:left="720" w:hanging="360"/>
        <w:jc w:val="both"/>
        <w:rPr>
          <w:sz w:val="18"/>
          <w:szCs w:val="18"/>
        </w:rPr>
      </w:pPr>
      <w:r w:rsidDel="00000000" w:rsidR="00000000" w:rsidRPr="00000000">
        <w:rPr>
          <w:sz w:val="18"/>
          <w:szCs w:val="18"/>
          <w:rtl w:val="0"/>
        </w:rPr>
        <w:t xml:space="preserve">Pampaloni, F., Reynaud, E. G., &amp; Stelzer, E. H. (2018). The third dimension bridges the gap between cell culture and live tissue. Nature Reviews Molecular Cell Biology, 8(10), 839-845. https://doi.org/10.1038/nrm2236</w:t>
      </w:r>
    </w:p>
    <w:p w:rsidR="00000000" w:rsidDel="00000000" w:rsidP="00000000" w:rsidRDefault="00000000" w:rsidRPr="00000000" w14:paraId="00000127">
      <w:pPr>
        <w:numPr>
          <w:ilvl w:val="0"/>
          <w:numId w:val="22"/>
        </w:numPr>
        <w:ind w:left="720" w:hanging="360"/>
        <w:jc w:val="both"/>
        <w:rPr>
          <w:sz w:val="18"/>
          <w:szCs w:val="18"/>
        </w:rPr>
      </w:pPr>
      <w:r w:rsidDel="00000000" w:rsidR="00000000" w:rsidRPr="00000000">
        <w:rPr>
          <w:sz w:val="18"/>
          <w:szCs w:val="18"/>
          <w:rtl w:val="0"/>
        </w:rPr>
        <w:t xml:space="preserve">Park, J., &amp; Kim, J. S. (2023). Disease modeling using in vitro derived gametes. Cell Stem Cell, 30(3), 123-145. https://doi.org/10.1016/j.stem.2023.01.002</w:t>
      </w:r>
    </w:p>
    <w:p w:rsidR="00000000" w:rsidDel="00000000" w:rsidP="00000000" w:rsidRDefault="00000000" w:rsidRPr="00000000" w14:paraId="00000128">
      <w:pPr>
        <w:numPr>
          <w:ilvl w:val="0"/>
          <w:numId w:val="22"/>
        </w:numPr>
        <w:ind w:left="720" w:hanging="360"/>
        <w:jc w:val="both"/>
        <w:rPr>
          <w:sz w:val="18"/>
          <w:szCs w:val="18"/>
        </w:rPr>
      </w:pPr>
      <w:r w:rsidDel="00000000" w:rsidR="00000000" w:rsidRPr="00000000">
        <w:rPr>
          <w:sz w:val="18"/>
          <w:szCs w:val="18"/>
          <w:rtl w:val="0"/>
        </w:rPr>
        <w:t xml:space="preserve">Petersen, N., &amp; Redl, H. (2023). 3D bioprinting of gonadal tissues. Biofabrication, 15(1), 012001. https://doi.org/10.1088/1758-5090/aca7e2</w:t>
      </w:r>
    </w:p>
    <w:p w:rsidR="00000000" w:rsidDel="00000000" w:rsidP="00000000" w:rsidRDefault="00000000" w:rsidRPr="00000000" w14:paraId="00000129">
      <w:pPr>
        <w:numPr>
          <w:ilvl w:val="0"/>
          <w:numId w:val="22"/>
        </w:numPr>
        <w:ind w:left="720" w:hanging="360"/>
        <w:jc w:val="both"/>
        <w:rPr>
          <w:sz w:val="18"/>
          <w:szCs w:val="18"/>
        </w:rPr>
      </w:pPr>
      <w:r w:rsidDel="00000000" w:rsidR="00000000" w:rsidRPr="00000000">
        <w:rPr>
          <w:sz w:val="18"/>
          <w:szCs w:val="18"/>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12A">
      <w:pPr>
        <w:numPr>
          <w:ilvl w:val="0"/>
          <w:numId w:val="22"/>
        </w:numPr>
        <w:ind w:left="720" w:hanging="360"/>
        <w:jc w:val="both"/>
        <w:rPr>
          <w:sz w:val="18"/>
          <w:szCs w:val="18"/>
        </w:rPr>
      </w:pPr>
      <w:r w:rsidDel="00000000" w:rsidR="00000000" w:rsidRPr="00000000">
        <w:rPr>
          <w:sz w:val="18"/>
          <w:szCs w:val="18"/>
          <w:rtl w:val="0"/>
        </w:rPr>
        <w:t xml:space="preserve">Saitou, M., &amp; Hayashi, K. (2021). Mammalian in vitro gametogenesis. Science, 374(6563), eaaz6830. https://doi.org/10.1126/science.aaz6830</w:t>
      </w:r>
    </w:p>
    <w:p w:rsidR="00000000" w:rsidDel="00000000" w:rsidP="00000000" w:rsidRDefault="00000000" w:rsidRPr="00000000" w14:paraId="0000012B">
      <w:pPr>
        <w:numPr>
          <w:ilvl w:val="0"/>
          <w:numId w:val="22"/>
        </w:numPr>
        <w:ind w:left="720" w:hanging="360"/>
        <w:jc w:val="both"/>
        <w:rPr>
          <w:sz w:val="18"/>
          <w:szCs w:val="18"/>
        </w:rPr>
      </w:pPr>
      <w:r w:rsidDel="00000000" w:rsidR="00000000" w:rsidRPr="00000000">
        <w:rPr>
          <w:sz w:val="18"/>
          <w:szCs w:val="18"/>
          <w:rtl w:val="0"/>
        </w:rPr>
        <w:t xml:space="preserve">Saitou, M., &amp; Miyauchi, H. (2016). Gametogenesis from pluripotent stem cells. Cell Stem Cell, 18(6), 721-735. https://doi.org/10.1016/j.stem.2016.05.001</w:t>
      </w:r>
    </w:p>
    <w:p w:rsidR="00000000" w:rsidDel="00000000" w:rsidP="00000000" w:rsidRDefault="00000000" w:rsidRPr="00000000" w14:paraId="0000012C">
      <w:pPr>
        <w:numPr>
          <w:ilvl w:val="0"/>
          <w:numId w:val="22"/>
        </w:numPr>
        <w:ind w:left="720" w:hanging="360"/>
        <w:jc w:val="both"/>
        <w:rPr>
          <w:sz w:val="18"/>
          <w:szCs w:val="18"/>
        </w:rPr>
      </w:pPr>
      <w:r w:rsidDel="00000000" w:rsidR="00000000" w:rsidRPr="00000000">
        <w:rPr>
          <w:sz w:val="18"/>
          <w:szCs w:val="18"/>
          <w:rtl w:val="0"/>
        </w:rPr>
        <w:t xml:space="preserve">Saitou, M., Kagiwada, S., &amp; Kurimoto, K. (2012). Epigenetic reprogramming in mouse pre-implantation development and primordial germ cells. Development, 139(1), 15-31. https://doi.org/10.1242/dev.050849</w:t>
      </w:r>
    </w:p>
    <w:p w:rsidR="00000000" w:rsidDel="00000000" w:rsidP="00000000" w:rsidRDefault="00000000" w:rsidRPr="00000000" w14:paraId="0000012D">
      <w:pPr>
        <w:numPr>
          <w:ilvl w:val="0"/>
          <w:numId w:val="22"/>
        </w:numPr>
        <w:ind w:left="720" w:hanging="360"/>
        <w:jc w:val="both"/>
        <w:rPr>
          <w:sz w:val="18"/>
          <w:szCs w:val="18"/>
        </w:rPr>
      </w:pPr>
      <w:r w:rsidDel="00000000" w:rsidR="00000000" w:rsidRPr="00000000">
        <w:rPr>
          <w:sz w:val="18"/>
          <w:szCs w:val="18"/>
          <w:rtl w:val="0"/>
        </w:rPr>
        <w:t xml:space="preserve">Sakib, S., &amp; Dobrinski, I. (2021). CRISPR screening for gametogenesis genes. Development, 148(5), dev199315. https://doi.org/10.1242/dev.199315</w:t>
      </w:r>
    </w:p>
    <w:p w:rsidR="00000000" w:rsidDel="00000000" w:rsidP="00000000" w:rsidRDefault="00000000" w:rsidRPr="00000000" w14:paraId="0000012E">
      <w:pPr>
        <w:numPr>
          <w:ilvl w:val="0"/>
          <w:numId w:val="22"/>
        </w:numPr>
        <w:ind w:left="720" w:hanging="360"/>
        <w:jc w:val="both"/>
        <w:rPr>
          <w:sz w:val="18"/>
          <w:szCs w:val="18"/>
        </w:rPr>
      </w:pPr>
      <w:r w:rsidDel="00000000" w:rsidR="00000000" w:rsidRPr="00000000">
        <w:rPr>
          <w:sz w:val="18"/>
          <w:szCs w:val="18"/>
          <w:rtl w:val="0"/>
        </w:rPr>
        <w:t xml:space="preserve">Sakib, S., Uchida, A., Valenzuela-Leon, P., Yu, Y., Valli-Pulaski, H., Orwig, K., ... &amp; Dobrinski, I. (2021). Formation of organotypic testicular organoids in microwell culture. Biology of Reproduction, 104(2), 308-321. https://doi.org/10.1093/biolre/ioaa194</w:t>
      </w:r>
    </w:p>
    <w:p w:rsidR="00000000" w:rsidDel="00000000" w:rsidP="00000000" w:rsidRDefault="00000000" w:rsidRPr="00000000" w14:paraId="0000012F">
      <w:pPr>
        <w:numPr>
          <w:ilvl w:val="0"/>
          <w:numId w:val="22"/>
        </w:numPr>
        <w:ind w:left="720" w:hanging="360"/>
        <w:jc w:val="both"/>
        <w:rPr>
          <w:sz w:val="18"/>
          <w:szCs w:val="18"/>
        </w:rPr>
      </w:pPr>
      <w:r w:rsidDel="00000000" w:rsidR="00000000" w:rsidRPr="00000000">
        <w:rPr>
          <w:sz w:val="18"/>
          <w:szCs w:val="18"/>
          <w:rtl w:val="0"/>
        </w:rPr>
        <w:t xml:space="preserve">Sanchez, F., Lolicato, F., Romero, S., De Vos, M., Van Ranst, H., &amp; Smitz, J. (2019). An improved IVM method for cumulus-oocyte complexes from small follicles in polycystic ovary syndrome patients enhances oocyte competence and embryo yield. Human Reproduction, 34(5), 887-899. https://doi.org/10.1093/humrep/dez018</w:t>
      </w:r>
    </w:p>
    <w:p w:rsidR="00000000" w:rsidDel="00000000" w:rsidP="00000000" w:rsidRDefault="00000000" w:rsidRPr="00000000" w14:paraId="00000130">
      <w:pPr>
        <w:numPr>
          <w:ilvl w:val="0"/>
          <w:numId w:val="22"/>
        </w:numPr>
        <w:ind w:left="720" w:hanging="360"/>
        <w:jc w:val="both"/>
        <w:rPr>
          <w:sz w:val="18"/>
          <w:szCs w:val="18"/>
        </w:rPr>
      </w:pPr>
      <w:r w:rsidDel="00000000" w:rsidR="00000000" w:rsidRPr="00000000">
        <w:rPr>
          <w:sz w:val="18"/>
          <w:szCs w:val="18"/>
          <w:rtl w:val="0"/>
        </w:rPr>
        <w:t xml:space="preserve">Saragusty, J., &amp; Loi, P. (2023). Conservation applications of IVG. Zoo Biology, 42(1), 5-18. https://doi.org/10.1002/zoo.21723</w:t>
      </w:r>
    </w:p>
    <w:p w:rsidR="00000000" w:rsidDel="00000000" w:rsidP="00000000" w:rsidRDefault="00000000" w:rsidRPr="00000000" w14:paraId="00000131">
      <w:pPr>
        <w:numPr>
          <w:ilvl w:val="0"/>
          <w:numId w:val="22"/>
        </w:numPr>
        <w:ind w:left="720" w:hanging="360"/>
        <w:jc w:val="both"/>
        <w:rPr>
          <w:sz w:val="18"/>
          <w:szCs w:val="18"/>
        </w:rPr>
      </w:pPr>
      <w:r w:rsidDel="00000000" w:rsidR="00000000" w:rsidRPr="00000000">
        <w:rPr>
          <w:sz w:val="18"/>
          <w:szCs w:val="18"/>
          <w:rtl w:val="0"/>
        </w:rPr>
        <w:t xml:space="preserve">Saragusty, J., &amp; Loi, P. (2023). Conservation applications of IVG. Zoo Biology, 42(1), 5-18. https://doi.org/10.1002/zoo.21723</w:t>
      </w:r>
    </w:p>
    <w:p w:rsidR="00000000" w:rsidDel="00000000" w:rsidP="00000000" w:rsidRDefault="00000000" w:rsidRPr="00000000" w14:paraId="00000132">
      <w:pPr>
        <w:numPr>
          <w:ilvl w:val="0"/>
          <w:numId w:val="22"/>
        </w:numPr>
        <w:ind w:left="720" w:hanging="360"/>
        <w:jc w:val="both"/>
        <w:rPr>
          <w:sz w:val="18"/>
          <w:szCs w:val="18"/>
        </w:rPr>
      </w:pPr>
      <w:r w:rsidDel="00000000" w:rsidR="00000000" w:rsidRPr="00000000">
        <w:rPr>
          <w:sz w:val="18"/>
          <w:szCs w:val="18"/>
          <w:rtl w:val="0"/>
        </w:rPr>
        <w:t xml:space="preserve">Saragusty, J., Diecke, S., Drukker, M., Durrant, B., Friedrich Ben-Nun, I., Galli, C., ... &amp; Loi, P. (2020). Rewinding the process of mammalian extinction. Zoo Biology, 35(4), 280-292. https://doi.org/10.1002/zoo.21284</w:t>
      </w:r>
    </w:p>
    <w:p w:rsidR="00000000" w:rsidDel="00000000" w:rsidP="00000000" w:rsidRDefault="00000000" w:rsidRPr="00000000" w14:paraId="00000133">
      <w:pPr>
        <w:numPr>
          <w:ilvl w:val="0"/>
          <w:numId w:val="22"/>
        </w:numPr>
        <w:ind w:left="720" w:hanging="360"/>
        <w:jc w:val="both"/>
        <w:rPr>
          <w:sz w:val="18"/>
          <w:szCs w:val="18"/>
        </w:rPr>
      </w:pPr>
      <w:r w:rsidDel="00000000" w:rsidR="00000000" w:rsidRPr="00000000">
        <w:rPr>
          <w:sz w:val="18"/>
          <w:szCs w:val="18"/>
          <w:rtl w:val="0"/>
        </w:rPr>
        <w:t xml:space="preserve">Sasaki, K., Yokobayashi, S., Nakamura, T., Okamoto, I., Yabuta, Y., Kurimoto, K., ... &amp; Saitou, M. (2015). Robust in vitro induction of human germ cell fate from pluripotent stem cells. Cell Stem Cell, 17(2), 178-194. https://doi.org/10.1016/j.stem.2015.06.014</w:t>
      </w:r>
    </w:p>
    <w:p w:rsidR="00000000" w:rsidDel="00000000" w:rsidP="00000000" w:rsidRDefault="00000000" w:rsidRPr="00000000" w14:paraId="00000134">
      <w:pPr>
        <w:numPr>
          <w:ilvl w:val="0"/>
          <w:numId w:val="22"/>
        </w:numPr>
        <w:ind w:left="720" w:hanging="360"/>
        <w:jc w:val="both"/>
        <w:rPr>
          <w:sz w:val="18"/>
          <w:szCs w:val="18"/>
        </w:rPr>
      </w:pPr>
      <w:r w:rsidDel="00000000" w:rsidR="00000000" w:rsidRPr="00000000">
        <w:rPr>
          <w:sz w:val="18"/>
          <w:szCs w:val="18"/>
          <w:rtl w:val="0"/>
        </w:rPr>
        <w:t xml:space="preserve">Seisenberger, S., Andrews, S., Krueger, F., Arand, J., Walter, J., Santos, F., ... &amp; Reik, W. (2013). The dynamics of genome-wide DNA methylation reprogramming in mouse primordial germ cells. Molecular Cell, 48(6), 849-862. https://doi.org/10.1016/j.molcel.2012.11.001</w:t>
      </w:r>
    </w:p>
    <w:p w:rsidR="00000000" w:rsidDel="00000000" w:rsidP="00000000" w:rsidRDefault="00000000" w:rsidRPr="00000000" w14:paraId="00000135">
      <w:pPr>
        <w:numPr>
          <w:ilvl w:val="0"/>
          <w:numId w:val="22"/>
        </w:numPr>
        <w:ind w:left="720" w:hanging="360"/>
        <w:jc w:val="both"/>
        <w:rPr>
          <w:sz w:val="18"/>
          <w:szCs w:val="18"/>
        </w:rPr>
      </w:pPr>
      <w:r w:rsidDel="00000000" w:rsidR="00000000" w:rsidRPr="00000000">
        <w:rPr>
          <w:sz w:val="18"/>
          <w:szCs w:val="18"/>
          <w:rtl w:val="0"/>
        </w:rPr>
        <w:t xml:space="preserve">Smith, A., &amp; Gurdon, J. (2023). Safety considerations for IVG. Nature Biotechnology, 41(2), 156-167. https://doi.org/10.1038/s41587-022-01543-4</w:t>
      </w:r>
    </w:p>
    <w:p w:rsidR="00000000" w:rsidDel="00000000" w:rsidP="00000000" w:rsidRDefault="00000000" w:rsidRPr="00000000" w14:paraId="00000136">
      <w:pPr>
        <w:numPr>
          <w:ilvl w:val="0"/>
          <w:numId w:val="22"/>
        </w:numPr>
        <w:ind w:left="720" w:hanging="360"/>
        <w:jc w:val="both"/>
        <w:rPr>
          <w:sz w:val="18"/>
          <w:szCs w:val="18"/>
        </w:rPr>
      </w:pPr>
      <w:r w:rsidDel="00000000" w:rsidR="00000000" w:rsidRPr="00000000">
        <w:rPr>
          <w:sz w:val="18"/>
          <w:szCs w:val="18"/>
          <w:rtl w:val="0"/>
        </w:rPr>
        <w:t xml:space="preserve">Soh, Y. Q., Junker, J. P., Gill, M. E., Mueller, J. L., van Oudenaarden, A., &amp; Page, D. C. (2015). A gene regulatory program for meiotic prophase in the fetal ovary. PLoS Genetics, 11(9), e1005531. https://doi.org/10.1371/journal.pgen.1005531</w:t>
      </w:r>
    </w:p>
    <w:p w:rsidR="00000000" w:rsidDel="00000000" w:rsidP="00000000" w:rsidRDefault="00000000" w:rsidRPr="00000000" w14:paraId="00000137">
      <w:pPr>
        <w:numPr>
          <w:ilvl w:val="0"/>
          <w:numId w:val="22"/>
        </w:numPr>
        <w:ind w:left="720" w:hanging="360"/>
        <w:jc w:val="both"/>
        <w:rPr>
          <w:sz w:val="18"/>
          <w:szCs w:val="18"/>
        </w:rPr>
      </w:pPr>
      <w:r w:rsidDel="00000000" w:rsidR="00000000" w:rsidRPr="00000000">
        <w:rPr>
          <w:sz w:val="18"/>
          <w:szCs w:val="18"/>
          <w:rtl w:val="0"/>
        </w:rPr>
        <w:t xml:space="preserve">Takahashi, K., &amp; Yamanaka, S. (2023). Regenerative potential of IVG-derived cells. Cell Stem Cell, 32(1), 1-15. https://doi.org/10.1016/j.stem.2022.12.001</w:t>
      </w:r>
    </w:p>
    <w:p w:rsidR="00000000" w:rsidDel="00000000" w:rsidP="00000000" w:rsidRDefault="00000000" w:rsidRPr="00000000" w14:paraId="00000138">
      <w:pPr>
        <w:numPr>
          <w:ilvl w:val="0"/>
          <w:numId w:val="22"/>
        </w:numPr>
        <w:ind w:left="720" w:hanging="360"/>
        <w:jc w:val="both"/>
        <w:rPr>
          <w:sz w:val="18"/>
          <w:szCs w:val="18"/>
        </w:rPr>
      </w:pPr>
      <w:r w:rsidDel="00000000" w:rsidR="00000000" w:rsidRPr="00000000">
        <w:rPr>
          <w:sz w:val="18"/>
          <w:szCs w:val="18"/>
          <w:rtl w:val="0"/>
        </w:rPr>
        <w:t xml:space="preserve">Tang, W. W., &amp; Surani, M. A. (2023). Epigenetic reprogramming strategies. Science, 379(6634), eabo4773. https://doi.org/10.1126/science.abo4773</w:t>
      </w:r>
    </w:p>
    <w:p w:rsidR="00000000" w:rsidDel="00000000" w:rsidP="00000000" w:rsidRDefault="00000000" w:rsidRPr="00000000" w14:paraId="00000139">
      <w:pPr>
        <w:numPr>
          <w:ilvl w:val="0"/>
          <w:numId w:val="22"/>
        </w:numPr>
        <w:ind w:left="720" w:hanging="360"/>
        <w:jc w:val="both"/>
        <w:rPr>
          <w:sz w:val="18"/>
          <w:szCs w:val="18"/>
        </w:rPr>
      </w:pPr>
      <w:r w:rsidDel="00000000" w:rsidR="00000000" w:rsidRPr="00000000">
        <w:rPr>
          <w:sz w:val="18"/>
          <w:szCs w:val="18"/>
          <w:rtl w:val="0"/>
        </w:rPr>
        <w:t xml:space="preserve">Tang, W. W., Dietmann, S., Irie, N., Leitch, H. G., Floros, V. I., Bradshaw, C. R., ... &amp; Surani, M. A. (2016). A unique gene regulatory network resets the human germline epigenome for development. Cell, 161(6), 1453-1467. https://doi.org/10.1016/j.cell.2016.04.053</w:t>
      </w:r>
    </w:p>
    <w:p w:rsidR="00000000" w:rsidDel="00000000" w:rsidP="00000000" w:rsidRDefault="00000000" w:rsidRPr="00000000" w14:paraId="0000013A">
      <w:pPr>
        <w:numPr>
          <w:ilvl w:val="0"/>
          <w:numId w:val="22"/>
        </w:numPr>
        <w:ind w:left="720" w:hanging="360"/>
        <w:jc w:val="both"/>
        <w:rPr>
          <w:sz w:val="18"/>
          <w:szCs w:val="18"/>
        </w:rPr>
      </w:pPr>
      <w:r w:rsidDel="00000000" w:rsidR="00000000" w:rsidRPr="00000000">
        <w:rPr>
          <w:sz w:val="18"/>
          <w:szCs w:val="18"/>
          <w:rtl w:val="0"/>
        </w:rPr>
        <w:t xml:space="preserve">Tkemaladze, J. (2023). Cross-senolytic effects of dasatinib and quercetin in humans. Georgian Scientists, 5(3), 138–152. doi: https://doi.org/10.52340/2023.05.03.15</w:t>
      </w:r>
    </w:p>
    <w:p w:rsidR="00000000" w:rsidDel="00000000" w:rsidP="00000000" w:rsidRDefault="00000000" w:rsidRPr="00000000" w14:paraId="0000013B">
      <w:pPr>
        <w:numPr>
          <w:ilvl w:val="0"/>
          <w:numId w:val="22"/>
        </w:numPr>
        <w:ind w:left="720" w:hanging="360"/>
        <w:jc w:val="both"/>
        <w:rPr>
          <w:sz w:val="18"/>
          <w:szCs w:val="18"/>
        </w:rPr>
      </w:pPr>
      <w:r w:rsidDel="00000000" w:rsidR="00000000" w:rsidRPr="00000000">
        <w:rPr>
          <w:sz w:val="18"/>
          <w:szCs w:val="18"/>
          <w:rtl w:val="0"/>
        </w:rPr>
        <w:t xml:space="preserve">Tkemaladze, J. (2023). Is the selective accumulation of oldest centrioles in stem cells the main cause of organism ageing?. Georgian Scientists, 5(3), 216–235. doi: https://doi.org/10.52340/2023.05.03.22</w:t>
      </w:r>
    </w:p>
    <w:p w:rsidR="00000000" w:rsidDel="00000000" w:rsidP="00000000" w:rsidRDefault="00000000" w:rsidRPr="00000000" w14:paraId="0000013C">
      <w:pPr>
        <w:numPr>
          <w:ilvl w:val="0"/>
          <w:numId w:val="22"/>
        </w:numPr>
        <w:ind w:left="720" w:hanging="360"/>
        <w:jc w:val="both"/>
        <w:rPr>
          <w:sz w:val="18"/>
          <w:szCs w:val="18"/>
        </w:rPr>
      </w:pPr>
      <w:r w:rsidDel="00000000" w:rsidR="00000000" w:rsidRPr="00000000">
        <w:rPr>
          <w:sz w:val="18"/>
          <w:szCs w:val="18"/>
          <w:rtl w:val="0"/>
        </w:rPr>
        <w:t xml:space="preserve">Tkemaladze, J. (2023). Long-Term Differences between Regenerations of Head and Tail Fragments in Schmidtea Mediterranea Ciw4. Available at SSRN 4257823.</w:t>
      </w:r>
    </w:p>
    <w:p w:rsidR="00000000" w:rsidDel="00000000" w:rsidP="00000000" w:rsidRDefault="00000000" w:rsidRPr="00000000" w14:paraId="0000013D">
      <w:pPr>
        <w:numPr>
          <w:ilvl w:val="0"/>
          <w:numId w:val="22"/>
        </w:numPr>
        <w:ind w:left="720" w:hanging="360"/>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13E">
      <w:pPr>
        <w:numPr>
          <w:ilvl w:val="0"/>
          <w:numId w:val="22"/>
        </w:numPr>
        <w:ind w:left="720" w:hanging="360"/>
        <w:jc w:val="both"/>
        <w:rPr>
          <w:sz w:val="18"/>
          <w:szCs w:val="18"/>
        </w:rPr>
      </w:pPr>
      <w:r w:rsidDel="00000000" w:rsidR="00000000" w:rsidRPr="00000000">
        <w:rPr>
          <w:sz w:val="18"/>
          <w:szCs w:val="18"/>
          <w:rtl w:val="0"/>
        </w:rPr>
        <w:t xml:space="preserve">Tkemaladze, J. (2023). Structure and possible functions of centriolar RNA with reference to the centriolar hypothesis of differentiation and replicative senescence. Junior Researchers, 1(1), 156–170. doi: https://doi.org/10.52340/2023.01.01.17</w:t>
      </w:r>
    </w:p>
    <w:p w:rsidR="00000000" w:rsidDel="00000000" w:rsidP="00000000" w:rsidRDefault="00000000" w:rsidRPr="00000000" w14:paraId="0000013F">
      <w:pPr>
        <w:numPr>
          <w:ilvl w:val="0"/>
          <w:numId w:val="22"/>
        </w:numPr>
        <w:ind w:left="720" w:hanging="360"/>
        <w:jc w:val="both"/>
        <w:rPr>
          <w:sz w:val="18"/>
          <w:szCs w:val="18"/>
        </w:rPr>
      </w:pPr>
      <w:r w:rsidDel="00000000" w:rsidR="00000000" w:rsidRPr="00000000">
        <w:rPr>
          <w:sz w:val="18"/>
          <w:szCs w:val="18"/>
          <w:rtl w:val="0"/>
        </w:rPr>
        <w:t xml:space="preserve">Tkemaladze, J. (2023). The centriolar hypothesis of differentiation and replicative senescence. Junior Researchers, 1(1), 123–141. doi: https://doi.org/10.52340/2023.01.01.15 </w:t>
      </w:r>
    </w:p>
    <w:p w:rsidR="00000000" w:rsidDel="00000000" w:rsidP="00000000" w:rsidRDefault="00000000" w:rsidRPr="00000000" w14:paraId="00000140">
      <w:pPr>
        <w:numPr>
          <w:ilvl w:val="0"/>
          <w:numId w:val="22"/>
        </w:numPr>
        <w:ind w:left="720" w:hanging="360"/>
        <w:jc w:val="both"/>
        <w:rPr>
          <w:sz w:val="18"/>
          <w:szCs w:val="18"/>
        </w:rPr>
      </w:pPr>
      <w:r w:rsidDel="00000000" w:rsidR="00000000" w:rsidRPr="00000000">
        <w:rPr>
          <w:sz w:val="18"/>
          <w:szCs w:val="18"/>
          <w:rtl w:val="0"/>
        </w:rPr>
        <w:t xml:space="preserve">Tkemaladze, J. (2024). Absence of centrioles and regenerative potential of planaria. Georgian Scientists, 6(4), 59–75. doi: https://doi.org/10.52340/gs.2024.06.04.08 </w:t>
      </w:r>
    </w:p>
    <w:p w:rsidR="00000000" w:rsidDel="00000000" w:rsidP="00000000" w:rsidRDefault="00000000" w:rsidRPr="00000000" w14:paraId="00000141">
      <w:pPr>
        <w:numPr>
          <w:ilvl w:val="0"/>
          <w:numId w:val="22"/>
        </w:numPr>
        <w:ind w:left="720" w:hanging="360"/>
        <w:jc w:val="both"/>
        <w:rPr>
          <w:sz w:val="18"/>
          <w:szCs w:val="18"/>
        </w:rPr>
      </w:pPr>
      <w:r w:rsidDel="00000000" w:rsidR="00000000" w:rsidRPr="00000000">
        <w:rPr>
          <w:sz w:val="18"/>
          <w:szCs w:val="18"/>
          <w:rtl w:val="0"/>
        </w:rPr>
        <w:t xml:space="preserve">Tkemaladze, J. (2024). Cell center and the problem of accumulation of oldest centrioles in stem cells. Georgian Scientists, 6(2), 304–322. doi: https://doi.org/10.52340/gs.2024.06.02.32 </w:t>
      </w:r>
    </w:p>
    <w:p w:rsidR="00000000" w:rsidDel="00000000" w:rsidP="00000000" w:rsidRDefault="00000000" w:rsidRPr="00000000" w14:paraId="00000142">
      <w:pPr>
        <w:numPr>
          <w:ilvl w:val="0"/>
          <w:numId w:val="22"/>
        </w:numPr>
        <w:ind w:left="720" w:hanging="360"/>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143">
      <w:pPr>
        <w:numPr>
          <w:ilvl w:val="0"/>
          <w:numId w:val="22"/>
        </w:numPr>
        <w:ind w:left="720" w:hanging="360"/>
        <w:jc w:val="both"/>
        <w:rPr>
          <w:sz w:val="18"/>
          <w:szCs w:val="18"/>
        </w:rPr>
      </w:pPr>
      <w:r w:rsidDel="00000000" w:rsidR="00000000" w:rsidRPr="00000000">
        <w:rPr>
          <w:sz w:val="18"/>
          <w:szCs w:val="18"/>
          <w:rtl w:val="0"/>
        </w:rPr>
        <w:t xml:space="preserve">Tkemaladze, J. (2024). Elimination of centrioles. Georgian Scientists, 6(4), 291–307. doi: https://doi.org/10.52340/gs.2024.06.04.25 </w:t>
      </w:r>
    </w:p>
    <w:p w:rsidR="00000000" w:rsidDel="00000000" w:rsidP="00000000" w:rsidRDefault="00000000" w:rsidRPr="00000000" w14:paraId="00000144">
      <w:pPr>
        <w:numPr>
          <w:ilvl w:val="0"/>
          <w:numId w:val="22"/>
        </w:numPr>
        <w:ind w:left="720" w:hanging="360"/>
        <w:jc w:val="both"/>
        <w:rPr>
          <w:sz w:val="18"/>
          <w:szCs w:val="18"/>
        </w:rPr>
      </w:pPr>
      <w:r w:rsidDel="00000000" w:rsidR="00000000" w:rsidRPr="00000000">
        <w:rPr>
          <w:sz w:val="18"/>
          <w:szCs w:val="18"/>
          <w:rtl w:val="0"/>
        </w:rPr>
        <w:t xml:space="preserve">Tkemaladze, J. (2024). Main causes of intelligence decrease and prospects for treatment. Georgian Scientists, 6(2), 425–432. doi: https://doi.org/10.52340/gs.2024.06.02.44 </w:t>
      </w:r>
    </w:p>
    <w:p w:rsidR="00000000" w:rsidDel="00000000" w:rsidP="00000000" w:rsidRDefault="00000000" w:rsidRPr="00000000" w14:paraId="00000145">
      <w:pPr>
        <w:numPr>
          <w:ilvl w:val="0"/>
          <w:numId w:val="22"/>
        </w:numPr>
        <w:ind w:left="720" w:hanging="360"/>
        <w:jc w:val="both"/>
        <w:rPr>
          <w:sz w:val="18"/>
          <w:szCs w:val="18"/>
        </w:rPr>
      </w:pPr>
      <w:r w:rsidDel="00000000" w:rsidR="00000000" w:rsidRPr="00000000">
        <w:rPr>
          <w:sz w:val="18"/>
          <w:szCs w:val="18"/>
          <w:rtl w:val="0"/>
        </w:rPr>
        <w:t xml:space="preserve">Tkemaladze, J. (2024). The rate of stem cell division decreases with age. Georgian Scientists, 6(4), 228–242. doi: https://doi.org/10.52340/gs.2024.06.04.21 </w:t>
      </w:r>
    </w:p>
    <w:p w:rsidR="00000000" w:rsidDel="00000000" w:rsidP="00000000" w:rsidRDefault="00000000" w:rsidRPr="00000000" w14:paraId="00000146">
      <w:pPr>
        <w:numPr>
          <w:ilvl w:val="0"/>
          <w:numId w:val="22"/>
        </w:numPr>
        <w:ind w:left="720" w:hanging="360"/>
        <w:jc w:val="both"/>
        <w:rPr>
          <w:sz w:val="18"/>
          <w:szCs w:val="18"/>
        </w:rPr>
      </w:pPr>
      <w:r w:rsidDel="00000000" w:rsidR="00000000" w:rsidRPr="00000000">
        <w:rPr>
          <w:sz w:val="18"/>
          <w:szCs w:val="18"/>
          <w:rtl w:val="0"/>
        </w:rPr>
        <w:t xml:space="preserve">Tkemaladze, J. (2025).  A Universal Approach to Curing All Diseases: From Theoretical Foundations to the Prospects of Applying Modern Biotechnologies in Future Medicine. doi:  http://dx.doi.org/10.13140/RG.2.2.24481.11366</w:t>
      </w:r>
    </w:p>
    <w:p w:rsidR="00000000" w:rsidDel="00000000" w:rsidP="00000000" w:rsidRDefault="00000000" w:rsidRPr="00000000" w14:paraId="00000147">
      <w:pPr>
        <w:numPr>
          <w:ilvl w:val="0"/>
          <w:numId w:val="22"/>
        </w:numPr>
        <w:ind w:left="720" w:hanging="360"/>
        <w:jc w:val="both"/>
        <w:rPr>
          <w:sz w:val="18"/>
          <w:szCs w:val="18"/>
        </w:rPr>
      </w:pPr>
      <w:r w:rsidDel="00000000" w:rsidR="00000000" w:rsidRPr="00000000">
        <w:rPr>
          <w:sz w:val="18"/>
          <w:szCs w:val="18"/>
          <w:rtl w:val="0"/>
        </w:rPr>
        <w:t xml:space="preserve">Tkemaladze, J. (2025).  Adaptive Systems and World Models. doi: http://dx.doi.org/10.13140/RG.2.2.13617.90720</w:t>
      </w:r>
    </w:p>
    <w:p w:rsidR="00000000" w:rsidDel="00000000" w:rsidP="00000000" w:rsidRDefault="00000000" w:rsidRPr="00000000" w14:paraId="00000148">
      <w:pPr>
        <w:numPr>
          <w:ilvl w:val="0"/>
          <w:numId w:val="22"/>
        </w:numPr>
        <w:ind w:left="720" w:hanging="360"/>
        <w:jc w:val="both"/>
        <w:rPr>
          <w:sz w:val="18"/>
          <w:szCs w:val="18"/>
        </w:rPr>
      </w:pPr>
      <w:r w:rsidDel="00000000" w:rsidR="00000000" w:rsidRPr="00000000">
        <w:rPr>
          <w:sz w:val="18"/>
          <w:szCs w:val="18"/>
          <w:rtl w:val="0"/>
        </w:rPr>
        <w:t xml:space="preserve">Tkemaladze, J. (2025).  Aging Model - Drosophila Melanogaster. doi: http://dx.doi.org/10.13140/RG.2.2.16706.49607  </w:t>
      </w:r>
    </w:p>
    <w:p w:rsidR="00000000" w:rsidDel="00000000" w:rsidP="00000000" w:rsidRDefault="00000000" w:rsidRPr="00000000" w14:paraId="00000149">
      <w:pPr>
        <w:numPr>
          <w:ilvl w:val="0"/>
          <w:numId w:val="22"/>
        </w:numPr>
        <w:ind w:left="720" w:hanging="360"/>
        <w:jc w:val="both"/>
        <w:rPr>
          <w:sz w:val="18"/>
          <w:szCs w:val="18"/>
        </w:rPr>
      </w:pPr>
      <w:r w:rsidDel="00000000" w:rsidR="00000000" w:rsidRPr="00000000">
        <w:rPr>
          <w:sz w:val="18"/>
          <w:szCs w:val="18"/>
          <w:rtl w:val="0"/>
        </w:rPr>
        <w:t xml:space="preserve">Tkemaladze, J. (2025).  Allotransplantation Between Adult Drosophila of Different Ages and Sexes. doi: http://dx.doi.org/10.13140/RG.2.2.27711.62884 </w:t>
      </w:r>
    </w:p>
    <w:p w:rsidR="00000000" w:rsidDel="00000000" w:rsidP="00000000" w:rsidRDefault="00000000" w:rsidRPr="00000000" w14:paraId="0000014A">
      <w:pPr>
        <w:numPr>
          <w:ilvl w:val="0"/>
          <w:numId w:val="22"/>
        </w:numPr>
        <w:ind w:left="720" w:hanging="360"/>
        <w:jc w:val="both"/>
        <w:rPr>
          <w:sz w:val="18"/>
          <w:szCs w:val="18"/>
        </w:rPr>
      </w:pPr>
      <w:r w:rsidDel="00000000" w:rsidR="00000000" w:rsidRPr="00000000">
        <w:rPr>
          <w:sz w:val="18"/>
          <w:szCs w:val="18"/>
          <w:rtl w:val="0"/>
        </w:rPr>
        <w:t xml:space="preserve">Tkemaladze, J. (2025).  Anti-Blastomic Substances in the Blood Plasma of Schizophrenia Patients. doi: http://dx.doi.org/10.13140/RG.2.2.12721.08807 </w:t>
      </w:r>
    </w:p>
    <w:p w:rsidR="00000000" w:rsidDel="00000000" w:rsidP="00000000" w:rsidRDefault="00000000" w:rsidRPr="00000000" w14:paraId="0000014B">
      <w:pPr>
        <w:numPr>
          <w:ilvl w:val="0"/>
          <w:numId w:val="22"/>
        </w:numPr>
        <w:ind w:left="720" w:hanging="360"/>
        <w:jc w:val="both"/>
        <w:rPr>
          <w:sz w:val="18"/>
          <w:szCs w:val="18"/>
        </w:rPr>
      </w:pPr>
      <w:r w:rsidDel="00000000" w:rsidR="00000000" w:rsidRPr="00000000">
        <w:rPr>
          <w:sz w:val="18"/>
          <w:szCs w:val="18"/>
          <w:rtl w:val="0"/>
        </w:rPr>
        <w:t xml:space="preserve">Tkemaladze, J. (2025).  Centriole Elimination as a Mechanism for Restoring Cellular Order. doi: http://dx.doi.org/10.13140/RG.2.2.12890.66248/1  </w:t>
      </w:r>
    </w:p>
    <w:p w:rsidR="00000000" w:rsidDel="00000000" w:rsidP="00000000" w:rsidRDefault="00000000" w:rsidRPr="00000000" w14:paraId="0000014C">
      <w:pPr>
        <w:numPr>
          <w:ilvl w:val="0"/>
          <w:numId w:val="22"/>
        </w:numPr>
        <w:ind w:left="720" w:hanging="360"/>
        <w:jc w:val="both"/>
        <w:rPr>
          <w:sz w:val="18"/>
          <w:szCs w:val="18"/>
        </w:rPr>
      </w:pPr>
      <w:r w:rsidDel="00000000" w:rsidR="00000000" w:rsidRPr="00000000">
        <w:rPr>
          <w:sz w:val="18"/>
          <w:szCs w:val="18"/>
          <w:rtl w:val="0"/>
        </w:rPr>
        <w:t xml:space="preserve">Tkemaladze, J. (2025).  Hypotheses on the Role of Centrioles in Aging Processes. doi: http://dx.doi.org/10.13140/RG.2.2.15014.02887/1 </w:t>
      </w:r>
    </w:p>
    <w:p w:rsidR="00000000" w:rsidDel="00000000" w:rsidP="00000000" w:rsidRDefault="00000000" w:rsidRPr="00000000" w14:paraId="0000014D">
      <w:pPr>
        <w:numPr>
          <w:ilvl w:val="0"/>
          <w:numId w:val="22"/>
        </w:numPr>
        <w:ind w:left="720" w:hanging="360"/>
        <w:jc w:val="both"/>
        <w:rPr>
          <w:sz w:val="18"/>
          <w:szCs w:val="18"/>
        </w:rPr>
      </w:pPr>
      <w:r w:rsidDel="00000000" w:rsidR="00000000" w:rsidRPr="00000000">
        <w:rPr>
          <w:sz w:val="18"/>
          <w:szCs w:val="18"/>
          <w:rtl w:val="0"/>
        </w:rPr>
        <w:t xml:space="preserve">Tkemaladze, J. (2025).  Limits of Cellular Division: The Hayflick Phenomenon. doi: http://dx.doi.org/10.13140/RG.2.2.25803.30249  </w:t>
      </w:r>
    </w:p>
    <w:p w:rsidR="00000000" w:rsidDel="00000000" w:rsidP="00000000" w:rsidRDefault="00000000" w:rsidRPr="00000000" w14:paraId="0000014E">
      <w:pPr>
        <w:numPr>
          <w:ilvl w:val="0"/>
          <w:numId w:val="22"/>
        </w:numPr>
        <w:ind w:left="720" w:hanging="360"/>
        <w:jc w:val="both"/>
        <w:rPr>
          <w:sz w:val="18"/>
          <w:szCs w:val="18"/>
        </w:rPr>
      </w:pPr>
      <w:r w:rsidDel="00000000" w:rsidR="00000000" w:rsidRPr="00000000">
        <w:rPr>
          <w:sz w:val="18"/>
          <w:szCs w:val="18"/>
          <w:rtl w:val="0"/>
        </w:rPr>
        <w:t xml:space="preserve">Tkemaladze, J. (2025).  Molecular Mechanisms of Aging and Modern Life Extension Strategies: From Antiquity to Mars Colonization. doi: http://dx.doi.org/10.13140/RG.2.2.13208.51204 </w:t>
      </w:r>
    </w:p>
    <w:p w:rsidR="00000000" w:rsidDel="00000000" w:rsidP="00000000" w:rsidRDefault="00000000" w:rsidRPr="00000000" w14:paraId="0000014F">
      <w:pPr>
        <w:numPr>
          <w:ilvl w:val="0"/>
          <w:numId w:val="22"/>
        </w:numPr>
        <w:ind w:left="720" w:hanging="360"/>
        <w:jc w:val="both"/>
        <w:rPr>
          <w:sz w:val="18"/>
          <w:szCs w:val="18"/>
        </w:rPr>
      </w:pPr>
      <w:r w:rsidDel="00000000" w:rsidR="00000000" w:rsidRPr="00000000">
        <w:rPr>
          <w:sz w:val="18"/>
          <w:szCs w:val="18"/>
          <w:rtl w:val="0"/>
        </w:rPr>
        <w:t xml:space="preserve">Tkemaladze, J. (2025).  Pathways of Somatic Cell Specialization in Multicellular Organisms. doi: http://dx.doi.org/10.13140/RG.2.2.23348.97929/1  </w:t>
      </w:r>
    </w:p>
    <w:p w:rsidR="00000000" w:rsidDel="00000000" w:rsidP="00000000" w:rsidRDefault="00000000" w:rsidRPr="00000000" w14:paraId="00000150">
      <w:pPr>
        <w:numPr>
          <w:ilvl w:val="0"/>
          <w:numId w:val="22"/>
        </w:numPr>
        <w:ind w:left="720" w:hanging="360"/>
        <w:jc w:val="both"/>
        <w:rPr>
          <w:sz w:val="18"/>
          <w:szCs w:val="18"/>
        </w:rPr>
      </w:pPr>
      <w:r w:rsidDel="00000000" w:rsidR="00000000" w:rsidRPr="00000000">
        <w:rPr>
          <w:sz w:val="18"/>
          <w:szCs w:val="18"/>
          <w:rtl w:val="0"/>
        </w:rPr>
        <w:t xml:space="preserve">Tkemaladze, J. (2025).  Strategic Importance of the Caucasian Bridge and Global Power Rivalries. doi:  http://dx.doi.org/10.13140/RG.2.2.19153.03680 </w:t>
      </w:r>
    </w:p>
    <w:p w:rsidR="00000000" w:rsidDel="00000000" w:rsidP="00000000" w:rsidRDefault="00000000" w:rsidRPr="00000000" w14:paraId="00000151">
      <w:pPr>
        <w:numPr>
          <w:ilvl w:val="0"/>
          <w:numId w:val="22"/>
        </w:numPr>
        <w:ind w:left="720" w:hanging="360"/>
        <w:jc w:val="both"/>
        <w:rPr>
          <w:sz w:val="18"/>
          <w:szCs w:val="18"/>
        </w:rPr>
      </w:pPr>
      <w:r w:rsidDel="00000000" w:rsidR="00000000" w:rsidRPr="00000000">
        <w:rPr>
          <w:sz w:val="18"/>
          <w:szCs w:val="18"/>
          <w:rtl w:val="0"/>
        </w:rPr>
        <w:t xml:space="preserve">Tkemaladze, J. (2025).  Structure, Formation, and Functional Significance of Centrioles in Cellular Biology. doi: http://dx.doi.org/10.13140/RG.2.2.27441.70245/1 </w:t>
      </w:r>
    </w:p>
    <w:p w:rsidR="00000000" w:rsidDel="00000000" w:rsidP="00000000" w:rsidRDefault="00000000" w:rsidRPr="00000000" w14:paraId="00000152">
      <w:pPr>
        <w:numPr>
          <w:ilvl w:val="0"/>
          <w:numId w:val="22"/>
        </w:numPr>
        <w:ind w:left="720" w:hanging="360"/>
        <w:jc w:val="both"/>
        <w:rPr>
          <w:sz w:val="18"/>
          <w:szCs w:val="18"/>
        </w:rPr>
      </w:pPr>
      <w:r w:rsidDel="00000000" w:rsidR="00000000" w:rsidRPr="00000000">
        <w:rPr>
          <w:sz w:val="18"/>
          <w:szCs w:val="18"/>
          <w:rtl w:val="0"/>
        </w:rPr>
        <w:t xml:space="preserve">Tkemaladze, J. (2025).  The Epistemological Reconfiguration and Transubstantial Reinterpretation of Eucharistic Practices Established by the Divine Figure of Jesus Christ in Relation to Theological Paradigms. doi: http://dx.doi.org/10.13140/RG.2.2.28347.73769/1  </w:t>
      </w:r>
    </w:p>
    <w:p w:rsidR="00000000" w:rsidDel="00000000" w:rsidP="00000000" w:rsidRDefault="00000000" w:rsidRPr="00000000" w14:paraId="00000153">
      <w:pPr>
        <w:numPr>
          <w:ilvl w:val="0"/>
          <w:numId w:val="22"/>
        </w:numPr>
        <w:ind w:left="720" w:hanging="360"/>
        <w:jc w:val="both"/>
        <w:rPr>
          <w:sz w:val="18"/>
          <w:szCs w:val="18"/>
        </w:rPr>
      </w:pPr>
      <w:r w:rsidDel="00000000" w:rsidR="00000000" w:rsidRPr="00000000">
        <w:rPr>
          <w:sz w:val="18"/>
          <w:szCs w:val="18"/>
          <w:rtl w:val="0"/>
        </w:rPr>
        <w:t xml:space="preserve">Tkemaladze, J. (2025).  Transforming the psyche with phoneme frequencies "Habere aliam linguam est possidere secundam animam". doi:  http://dx.doi.org/10.13140/RG.2.2.16105.61286 </w:t>
      </w:r>
    </w:p>
    <w:p w:rsidR="00000000" w:rsidDel="00000000" w:rsidP="00000000" w:rsidRDefault="00000000" w:rsidRPr="00000000" w14:paraId="00000154">
      <w:pPr>
        <w:numPr>
          <w:ilvl w:val="0"/>
          <w:numId w:val="22"/>
        </w:numPr>
        <w:ind w:left="720" w:hanging="360"/>
        <w:jc w:val="both"/>
        <w:rPr>
          <w:sz w:val="18"/>
          <w:szCs w:val="18"/>
        </w:rPr>
      </w:pPr>
      <w:r w:rsidDel="00000000" w:rsidR="00000000" w:rsidRPr="00000000">
        <w:rPr>
          <w:sz w:val="18"/>
          <w:szCs w:val="18"/>
          <w:rtl w:val="0"/>
        </w:rPr>
        <w:t xml:space="preserve">Tkemaladze, J. (2025).  Uneven Centrosome Inheritance and Its Impact on Cell Fate. doi: http://dx.doi.org/10.13140/RG.2.2.34917.31206 </w:t>
      </w:r>
    </w:p>
    <w:p w:rsidR="00000000" w:rsidDel="00000000" w:rsidP="00000000" w:rsidRDefault="00000000" w:rsidRPr="00000000" w14:paraId="00000155">
      <w:pPr>
        <w:numPr>
          <w:ilvl w:val="0"/>
          <w:numId w:val="22"/>
        </w:numPr>
        <w:ind w:left="720" w:hanging="360"/>
        <w:jc w:val="both"/>
        <w:rPr>
          <w:sz w:val="18"/>
          <w:szCs w:val="18"/>
        </w:rPr>
      </w:pPr>
      <w:r w:rsidDel="00000000" w:rsidR="00000000" w:rsidRPr="00000000">
        <w:rPr>
          <w:sz w:val="18"/>
          <w:szCs w:val="18"/>
          <w:rtl w:val="0"/>
        </w:rPr>
        <w:t xml:space="preserve">Tkemaladze, J. (2025).  Ze World Model with Predicate Actualization and Filtering. doi: http://dx.doi.org/10.13140/RG.2.2.15218.62407 </w:t>
      </w:r>
    </w:p>
    <w:p w:rsidR="00000000" w:rsidDel="00000000" w:rsidP="00000000" w:rsidRDefault="00000000" w:rsidRPr="00000000" w14:paraId="00000156">
      <w:pPr>
        <w:numPr>
          <w:ilvl w:val="0"/>
          <w:numId w:val="22"/>
        </w:numPr>
        <w:ind w:left="720" w:hanging="360"/>
        <w:jc w:val="both"/>
        <w:rPr>
          <w:sz w:val="18"/>
          <w:szCs w:val="18"/>
        </w:rPr>
      </w:pPr>
      <w:r w:rsidDel="00000000" w:rsidR="00000000" w:rsidRPr="00000000">
        <w:rPr>
          <w:sz w:val="18"/>
          <w:szCs w:val="18"/>
          <w:rtl w:val="0"/>
        </w:rPr>
        <w:t xml:space="preserve">Tkemaladze, J. (2025).  Ze метод создания пластичного счетчика хронотропных частот чисел бесконечного потока информации. doi: http://dx.doi.org/10.13140/RG.2.2.29162.43207</w:t>
      </w:r>
    </w:p>
    <w:p w:rsidR="00000000" w:rsidDel="00000000" w:rsidP="00000000" w:rsidRDefault="00000000" w:rsidRPr="00000000" w14:paraId="00000157">
      <w:pPr>
        <w:numPr>
          <w:ilvl w:val="0"/>
          <w:numId w:val="22"/>
        </w:numPr>
        <w:ind w:left="720" w:hanging="360"/>
        <w:jc w:val="both"/>
        <w:rPr>
          <w:sz w:val="18"/>
          <w:szCs w:val="18"/>
        </w:rPr>
      </w:pPr>
      <w:r w:rsidDel="00000000" w:rsidR="00000000" w:rsidRPr="00000000">
        <w:rPr>
          <w:sz w:val="18"/>
          <w:szCs w:val="18"/>
          <w:rtl w:val="0"/>
        </w:rPr>
        <w:t xml:space="preserve">Tkemaladze, J. (2025). Adaptive Cognitive System Ze. Longevity Horizon, 1(3). doi: https://doi.org/10.5281/zenodo.15309162</w:t>
      </w:r>
    </w:p>
    <w:p w:rsidR="00000000" w:rsidDel="00000000" w:rsidP="00000000" w:rsidRDefault="00000000" w:rsidRPr="00000000" w14:paraId="00000158">
      <w:pPr>
        <w:numPr>
          <w:ilvl w:val="0"/>
          <w:numId w:val="22"/>
        </w:numPr>
        <w:ind w:left="720" w:hanging="360"/>
        <w:jc w:val="both"/>
        <w:rPr>
          <w:sz w:val="18"/>
          <w:szCs w:val="18"/>
        </w:rPr>
      </w:pPr>
      <w:r w:rsidDel="00000000" w:rsidR="00000000" w:rsidRPr="00000000">
        <w:rPr>
          <w:sz w:val="18"/>
          <w:szCs w:val="18"/>
          <w:rtl w:val="0"/>
        </w:rPr>
        <w:t xml:space="preserve">Tkemaladze, J. (2025). Aging Model Based on Drosophila melanogaster: Mechanisms and Perspectives. Longevity Horizon, 1(3). doi: https://doi.org/10.5281/zenodo.14955643</w:t>
      </w:r>
    </w:p>
    <w:p w:rsidR="00000000" w:rsidDel="00000000" w:rsidP="00000000" w:rsidRDefault="00000000" w:rsidRPr="00000000" w14:paraId="00000159">
      <w:pPr>
        <w:numPr>
          <w:ilvl w:val="0"/>
          <w:numId w:val="22"/>
        </w:numPr>
        <w:ind w:left="720" w:hanging="360"/>
        <w:jc w:val="both"/>
        <w:rPr>
          <w:sz w:val="18"/>
          <w:szCs w:val="18"/>
        </w:rPr>
      </w:pPr>
      <w:r w:rsidDel="00000000" w:rsidR="00000000" w:rsidRPr="00000000">
        <w:rPr>
          <w:sz w:val="18"/>
          <w:szCs w:val="18"/>
          <w:rtl w:val="0"/>
        </w:rPr>
        <w:t xml:space="preserve">Tkemaladze, J. (2025). Anatomy, Biogenesis, and Role in Cell Biology of Centrioles. Longevity Horizon, 1(2). doi: https://doi.org/10.5281/zenodo.14742232 </w:t>
      </w:r>
    </w:p>
    <w:p w:rsidR="00000000" w:rsidDel="00000000" w:rsidP="00000000" w:rsidRDefault="00000000" w:rsidRPr="00000000" w14:paraId="0000015A">
      <w:pPr>
        <w:numPr>
          <w:ilvl w:val="0"/>
          <w:numId w:val="22"/>
        </w:numPr>
        <w:ind w:left="720" w:hanging="360"/>
        <w:jc w:val="both"/>
        <w:rPr>
          <w:sz w:val="18"/>
          <w:szCs w:val="18"/>
        </w:rPr>
      </w:pPr>
      <w:r w:rsidDel="00000000" w:rsidR="00000000" w:rsidRPr="00000000">
        <w:rPr>
          <w:sz w:val="18"/>
          <w:szCs w:val="18"/>
          <w:rtl w:val="0"/>
        </w:rPr>
        <w:t xml:space="preserve">Tkemaladze, J. (2025). Anti-Blastomic Substances in the Plasma of Schizophrenia Patients: A Dual Role of Complement C4 in Synaptic Pruning and Tumor Suppression. Longevity Horizon, 1(3). doi : https://doi.org/10.5281/zenodo.15042448</w:t>
      </w:r>
    </w:p>
    <w:p w:rsidR="00000000" w:rsidDel="00000000" w:rsidP="00000000" w:rsidRDefault="00000000" w:rsidRPr="00000000" w14:paraId="0000015B">
      <w:pPr>
        <w:numPr>
          <w:ilvl w:val="0"/>
          <w:numId w:val="22"/>
        </w:numPr>
        <w:ind w:left="720" w:hanging="360"/>
        <w:jc w:val="both"/>
        <w:rPr>
          <w:sz w:val="18"/>
          <w:szCs w:val="18"/>
        </w:rPr>
      </w:pPr>
      <w:r w:rsidDel="00000000" w:rsidR="00000000" w:rsidRPr="00000000">
        <w:rPr>
          <w:sz w:val="18"/>
          <w:szCs w:val="18"/>
          <w:rtl w:val="0"/>
        </w:rPr>
        <w:t xml:space="preserve">Tkemaladze, J. (2025). Asymmetry in the Inheritance of Centrosomes / Centrioles and Its Consequences. Longevity Horizon, 1(2). doi:  https://doi.org/10.5281/zenodo.14837352</w:t>
      </w:r>
    </w:p>
    <w:p w:rsidR="00000000" w:rsidDel="00000000" w:rsidP="00000000" w:rsidRDefault="00000000" w:rsidRPr="00000000" w14:paraId="0000015C">
      <w:pPr>
        <w:numPr>
          <w:ilvl w:val="0"/>
          <w:numId w:val="22"/>
        </w:numPr>
        <w:ind w:left="720" w:hanging="360"/>
        <w:jc w:val="both"/>
        <w:rPr>
          <w:sz w:val="18"/>
          <w:szCs w:val="18"/>
        </w:rPr>
      </w:pPr>
      <w:r w:rsidDel="00000000" w:rsidR="00000000" w:rsidRPr="00000000">
        <w:rPr>
          <w:sz w:val="18"/>
          <w:szCs w:val="18"/>
          <w:rtl w:val="0"/>
        </w:rPr>
        <w:t xml:space="preserve">Tkemaladze, J. (2025). Centriole Elimination: A Mechanism for Resetting Entropy in the Cell. Longevity Horizon, 1(2). doi: https://doi.org/10.5281/zenodo.14876013</w:t>
      </w:r>
    </w:p>
    <w:p w:rsidR="00000000" w:rsidDel="00000000" w:rsidP="00000000" w:rsidRDefault="00000000" w:rsidRPr="00000000" w14:paraId="0000015D">
      <w:pPr>
        <w:numPr>
          <w:ilvl w:val="0"/>
          <w:numId w:val="22"/>
        </w:numPr>
        <w:ind w:left="720" w:hanging="360"/>
        <w:jc w:val="both"/>
        <w:rPr>
          <w:sz w:val="18"/>
          <w:szCs w:val="18"/>
        </w:rPr>
      </w:pPr>
      <w:r w:rsidDel="00000000" w:rsidR="00000000" w:rsidRPr="00000000">
        <w:rPr>
          <w:sz w:val="18"/>
          <w:szCs w:val="18"/>
          <w:rtl w:val="0"/>
        </w:rPr>
        <w:t xml:space="preserve">Tkemaladze, J. (2025). Concept to The Alive Language. Longevity Horizon, 1(1). doi: https://doi.org/10.5281/zenodo.14688792</w:t>
      </w:r>
    </w:p>
    <w:p w:rsidR="00000000" w:rsidDel="00000000" w:rsidP="00000000" w:rsidRDefault="00000000" w:rsidRPr="00000000" w14:paraId="0000015E">
      <w:pPr>
        <w:numPr>
          <w:ilvl w:val="0"/>
          <w:numId w:val="22"/>
        </w:numPr>
        <w:ind w:left="720" w:hanging="360"/>
        <w:jc w:val="both"/>
        <w:rPr>
          <w:sz w:val="18"/>
          <w:szCs w:val="18"/>
        </w:rPr>
      </w:pPr>
      <w:r w:rsidDel="00000000" w:rsidR="00000000" w:rsidRPr="00000000">
        <w:rPr>
          <w:sz w:val="18"/>
          <w:szCs w:val="18"/>
          <w:rtl w:val="0"/>
        </w:rPr>
        <w:t xml:space="preserve">Tkemaladze, J. (2025). Concept to The Caucasian Bridge. Longevity Horizon, 1(1). doi: https://doi.org/10.5281/zenodo.14689276</w:t>
      </w:r>
    </w:p>
    <w:p w:rsidR="00000000" w:rsidDel="00000000" w:rsidP="00000000" w:rsidRDefault="00000000" w:rsidRPr="00000000" w14:paraId="0000015F">
      <w:pPr>
        <w:numPr>
          <w:ilvl w:val="0"/>
          <w:numId w:val="22"/>
        </w:numPr>
        <w:ind w:left="720" w:hanging="360"/>
        <w:jc w:val="both"/>
        <w:rPr>
          <w:sz w:val="18"/>
          <w:szCs w:val="18"/>
        </w:rPr>
      </w:pPr>
      <w:r w:rsidDel="00000000" w:rsidR="00000000" w:rsidRPr="00000000">
        <w:rPr>
          <w:sz w:val="18"/>
          <w:szCs w:val="18"/>
          <w:rtl w:val="0"/>
        </w:rPr>
        <w:t xml:space="preserve">Tkemaladze, J. (2025). Concept to The Curing All Diseases. Longevity Horizon, 1(1). doi: https://doi.org/10.5281/zenodo.14676208</w:t>
      </w:r>
    </w:p>
    <w:p w:rsidR="00000000" w:rsidDel="00000000" w:rsidP="00000000" w:rsidRDefault="00000000" w:rsidRPr="00000000" w14:paraId="00000160">
      <w:pPr>
        <w:numPr>
          <w:ilvl w:val="0"/>
          <w:numId w:val="22"/>
        </w:numPr>
        <w:ind w:left="720" w:hanging="360"/>
        <w:jc w:val="both"/>
        <w:rPr>
          <w:sz w:val="18"/>
          <w:szCs w:val="18"/>
        </w:rPr>
      </w:pPr>
      <w:r w:rsidDel="00000000" w:rsidR="00000000" w:rsidRPr="00000000">
        <w:rPr>
          <w:sz w:val="18"/>
          <w:szCs w:val="18"/>
          <w:rtl w:val="0"/>
        </w:rPr>
        <w:t xml:space="preserve">Tkemaladze, J. (2025). Concept to The Eternal Youth. Longevity Horizon, 1(1). doi:  https://doi.org/10.5281/zenodo.14681902</w:t>
      </w:r>
    </w:p>
    <w:p w:rsidR="00000000" w:rsidDel="00000000" w:rsidP="00000000" w:rsidRDefault="00000000" w:rsidRPr="00000000" w14:paraId="00000161">
      <w:pPr>
        <w:numPr>
          <w:ilvl w:val="0"/>
          <w:numId w:val="22"/>
        </w:numPr>
        <w:ind w:left="720" w:hanging="360"/>
        <w:jc w:val="both"/>
        <w:rPr>
          <w:sz w:val="18"/>
          <w:szCs w:val="18"/>
        </w:rPr>
      </w:pPr>
      <w:r w:rsidDel="00000000" w:rsidR="00000000" w:rsidRPr="00000000">
        <w:rPr>
          <w:sz w:val="18"/>
          <w:szCs w:val="18"/>
          <w:rtl w:val="0"/>
        </w:rPr>
        <w:t xml:space="preserve">Tkemaladze, J. (2025). Concept to The Food Security. Longevity Horizon, 1(1). doi:  https://doi.org/10.5281/zenodo.14642407</w:t>
      </w:r>
    </w:p>
    <w:p w:rsidR="00000000" w:rsidDel="00000000" w:rsidP="00000000" w:rsidRDefault="00000000" w:rsidRPr="00000000" w14:paraId="00000162">
      <w:pPr>
        <w:numPr>
          <w:ilvl w:val="0"/>
          <w:numId w:val="22"/>
        </w:numPr>
        <w:ind w:left="720" w:hanging="360"/>
        <w:jc w:val="both"/>
        <w:rPr>
          <w:sz w:val="18"/>
          <w:szCs w:val="18"/>
        </w:rPr>
      </w:pPr>
      <w:r w:rsidDel="00000000" w:rsidR="00000000" w:rsidRPr="00000000">
        <w:rPr>
          <w:sz w:val="18"/>
          <w:szCs w:val="18"/>
          <w:rtl w:val="0"/>
        </w:rPr>
        <w:t xml:space="preserve">Tkemaladze, J. (2025). Concept to the Living Space. Longevity Horizon, 1(1). doi: https://doi.org/10.5281/zenodo.14635991</w:t>
      </w:r>
    </w:p>
    <w:p w:rsidR="00000000" w:rsidDel="00000000" w:rsidP="00000000" w:rsidRDefault="00000000" w:rsidRPr="00000000" w14:paraId="00000163">
      <w:pPr>
        <w:numPr>
          <w:ilvl w:val="0"/>
          <w:numId w:val="22"/>
        </w:numPr>
        <w:ind w:left="720" w:hanging="360"/>
        <w:jc w:val="both"/>
        <w:rPr>
          <w:sz w:val="18"/>
          <w:szCs w:val="18"/>
        </w:rPr>
      </w:pPr>
      <w:r w:rsidDel="00000000" w:rsidR="00000000" w:rsidRPr="00000000">
        <w:rPr>
          <w:sz w:val="18"/>
          <w:szCs w:val="18"/>
          <w:rtl w:val="0"/>
        </w:rPr>
        <w:t xml:space="preserve">Tkemaladze, J. (2025). Concept to The Restoring Dogmas. Longevity Horizon, 1(1).  doi: https://doi.org/10.5281/zenodo.14708980</w:t>
      </w:r>
    </w:p>
    <w:p w:rsidR="00000000" w:rsidDel="00000000" w:rsidP="00000000" w:rsidRDefault="00000000" w:rsidRPr="00000000" w14:paraId="00000164">
      <w:pPr>
        <w:numPr>
          <w:ilvl w:val="0"/>
          <w:numId w:val="22"/>
        </w:numPr>
        <w:ind w:left="720" w:hanging="360"/>
        <w:jc w:val="both"/>
        <w:rPr>
          <w:sz w:val="18"/>
          <w:szCs w:val="18"/>
        </w:rPr>
      </w:pPr>
      <w:r w:rsidDel="00000000" w:rsidR="00000000" w:rsidRPr="00000000">
        <w:rPr>
          <w:sz w:val="18"/>
          <w:szCs w:val="18"/>
          <w:rtl w:val="0"/>
        </w:rPr>
        <w:t xml:space="preserve">Tkemaladze, J. (2025). Differentiation of Somatic Cells in Multicellular Organisms. Longevity Horizon, 1(2). doi: https://doi.org/10.5281/10.5281/zenodo.14778927</w:t>
      </w:r>
    </w:p>
    <w:p w:rsidR="00000000" w:rsidDel="00000000" w:rsidP="00000000" w:rsidRDefault="00000000" w:rsidRPr="00000000" w14:paraId="00000165">
      <w:pPr>
        <w:numPr>
          <w:ilvl w:val="0"/>
          <w:numId w:val="22"/>
        </w:numPr>
        <w:ind w:left="720" w:hanging="360"/>
        <w:jc w:val="both"/>
        <w:rPr>
          <w:sz w:val="18"/>
          <w:szCs w:val="18"/>
        </w:rPr>
      </w:pPr>
      <w:r w:rsidDel="00000000" w:rsidR="00000000" w:rsidRPr="00000000">
        <w:rPr>
          <w:sz w:val="18"/>
          <w:szCs w:val="18"/>
          <w:rtl w:val="0"/>
        </w:rPr>
        <w:t xml:space="preserve">Tkemaladze, J. (2025). Induction of germline-like cells (PGCLCs). Longevity Horizon, 1(3). doi: https://doi.org/10.5281/zenodo.16414775</w:t>
      </w:r>
    </w:p>
    <w:p w:rsidR="00000000" w:rsidDel="00000000" w:rsidP="00000000" w:rsidRDefault="00000000" w:rsidRPr="00000000" w14:paraId="00000166">
      <w:pPr>
        <w:numPr>
          <w:ilvl w:val="0"/>
          <w:numId w:val="22"/>
        </w:numPr>
        <w:ind w:left="720" w:hanging="360"/>
        <w:jc w:val="both"/>
        <w:rPr>
          <w:sz w:val="18"/>
          <w:szCs w:val="18"/>
        </w:rPr>
      </w:pPr>
      <w:r w:rsidDel="00000000" w:rsidR="00000000" w:rsidRPr="00000000">
        <w:rPr>
          <w:sz w:val="18"/>
          <w:szCs w:val="18"/>
          <w:rtl w:val="0"/>
        </w:rPr>
        <w:t xml:space="preserve">Tkemaladze, J. (2025). Long-Lived Non-Renewable Structures in the Human Body. doi: http://dx.doi.org/10.13140/RG.2.2.14826.43206 </w:t>
      </w:r>
    </w:p>
    <w:p w:rsidR="00000000" w:rsidDel="00000000" w:rsidP="00000000" w:rsidRDefault="00000000" w:rsidRPr="00000000" w14:paraId="00000167">
      <w:pPr>
        <w:numPr>
          <w:ilvl w:val="0"/>
          <w:numId w:val="22"/>
        </w:numPr>
        <w:ind w:left="720" w:hanging="360"/>
        <w:jc w:val="both"/>
        <w:rPr>
          <w:sz w:val="18"/>
          <w:szCs w:val="18"/>
        </w:rPr>
      </w:pPr>
      <w:r w:rsidDel="00000000" w:rsidR="00000000" w:rsidRPr="00000000">
        <w:rPr>
          <w:sz w:val="18"/>
          <w:szCs w:val="18"/>
          <w:rtl w:val="0"/>
        </w:rPr>
        <w:t xml:space="preserve">Tkemaladze, J. (2025). Mechanisms of Learning Through the Actualization of Discrepancies. Longevity Horizon, 1(3). doi : https://doi.org/10.5281/zenodo.15200612</w:t>
      </w:r>
    </w:p>
    <w:p w:rsidR="00000000" w:rsidDel="00000000" w:rsidP="00000000" w:rsidRDefault="00000000" w:rsidRPr="00000000" w14:paraId="00000168">
      <w:pPr>
        <w:numPr>
          <w:ilvl w:val="0"/>
          <w:numId w:val="22"/>
        </w:numPr>
        <w:ind w:left="720" w:hanging="360"/>
        <w:jc w:val="both"/>
        <w:rPr>
          <w:sz w:val="18"/>
          <w:szCs w:val="18"/>
        </w:rPr>
      </w:pPr>
      <w:r w:rsidDel="00000000" w:rsidR="00000000" w:rsidRPr="00000000">
        <w:rPr>
          <w:sz w:val="18"/>
          <w:szCs w:val="18"/>
          <w:rtl w:val="0"/>
        </w:rPr>
        <w:t xml:space="preserve">Tkemaladze, J. (2025). Memorizing an Infinite Stream of Information in a Limited Memory Space: The Ze Method of a Plastic Counter of Chronotropic Number Frequencies. Longevity Horizon, 1(3). doi : https://doi.org/10.5281/zenodo.15170931</w:t>
      </w:r>
    </w:p>
    <w:p w:rsidR="00000000" w:rsidDel="00000000" w:rsidP="00000000" w:rsidRDefault="00000000" w:rsidRPr="00000000" w14:paraId="00000169">
      <w:pPr>
        <w:numPr>
          <w:ilvl w:val="0"/>
          <w:numId w:val="22"/>
        </w:numPr>
        <w:ind w:left="720" w:hanging="360"/>
        <w:jc w:val="both"/>
        <w:rPr>
          <w:sz w:val="18"/>
          <w:szCs w:val="18"/>
        </w:rPr>
      </w:pPr>
      <w:r w:rsidDel="00000000" w:rsidR="00000000" w:rsidRPr="00000000">
        <w:rPr>
          <w:sz w:val="18"/>
          <w:szCs w:val="18"/>
          <w:rtl w:val="0"/>
        </w:rPr>
        <w:t xml:space="preserve">Tkemaladze, J. (2025). Memorizing an Infinite Stream of Information in a Limited.</w:t>
      </w:r>
    </w:p>
    <w:p w:rsidR="00000000" w:rsidDel="00000000" w:rsidP="00000000" w:rsidRDefault="00000000" w:rsidRPr="00000000" w14:paraId="0000016A">
      <w:pPr>
        <w:numPr>
          <w:ilvl w:val="0"/>
          <w:numId w:val="22"/>
        </w:numPr>
        <w:ind w:left="720" w:hanging="360"/>
        <w:jc w:val="both"/>
        <w:rPr>
          <w:sz w:val="18"/>
          <w:szCs w:val="18"/>
        </w:rPr>
      </w:pPr>
      <w:r w:rsidDel="00000000" w:rsidR="00000000" w:rsidRPr="00000000">
        <w:rPr>
          <w:sz w:val="18"/>
          <w:szCs w:val="18"/>
          <w:rtl w:val="0"/>
        </w:rPr>
        <w:t xml:space="preserve">Tkemaladze, J. (2025). Molecular Insights and Radical Longevity from Ancient Elixirs to Mars Colonies. Longevity Horizon, 1(2). doi: https://doi.org/10.5281/zenodo.14895222</w:t>
      </w:r>
    </w:p>
    <w:p w:rsidR="00000000" w:rsidDel="00000000" w:rsidP="00000000" w:rsidRDefault="00000000" w:rsidRPr="00000000" w14:paraId="0000016B">
      <w:pPr>
        <w:numPr>
          <w:ilvl w:val="0"/>
          <w:numId w:val="22"/>
        </w:numPr>
        <w:ind w:left="720" w:hanging="360"/>
        <w:jc w:val="both"/>
        <w:rPr>
          <w:sz w:val="18"/>
          <w:szCs w:val="18"/>
        </w:rPr>
      </w:pPr>
      <w:r w:rsidDel="00000000" w:rsidR="00000000" w:rsidRPr="00000000">
        <w:rPr>
          <w:sz w:val="18"/>
          <w:szCs w:val="18"/>
          <w:rtl w:val="0"/>
        </w:rPr>
        <w:t xml:space="preserve">Tkemaladze, J. (2025). Ontogenetic Permanence of Non-Renewable Biomechanical Configurations in Homo Sapiens Anatomy. Longevity Horizon, 1(3). doi : https://doi.org/10.5281/zenodo.15086387</w:t>
      </w:r>
    </w:p>
    <w:p w:rsidR="00000000" w:rsidDel="00000000" w:rsidP="00000000" w:rsidRDefault="00000000" w:rsidRPr="00000000" w14:paraId="0000016C">
      <w:pPr>
        <w:numPr>
          <w:ilvl w:val="0"/>
          <w:numId w:val="22"/>
        </w:numPr>
        <w:ind w:left="720" w:hanging="360"/>
        <w:jc w:val="both"/>
        <w:rPr>
          <w:sz w:val="18"/>
          <w:szCs w:val="18"/>
        </w:rPr>
      </w:pPr>
      <w:r w:rsidDel="00000000" w:rsidR="00000000" w:rsidRPr="00000000">
        <w:rPr>
          <w:sz w:val="18"/>
          <w:szCs w:val="18"/>
          <w:rtl w:val="0"/>
        </w:rPr>
        <w:t xml:space="preserve">Tkemaladze, J. (2025). Protocol for Transplantation of Healthy Cells Between Adult Drosophila of Different Ages and Sexes. Longevity Horizon, 1(2). doi: https://doi.org/10.5281/zenodo.14889948</w:t>
      </w:r>
    </w:p>
    <w:p w:rsidR="00000000" w:rsidDel="00000000" w:rsidP="00000000" w:rsidRDefault="00000000" w:rsidRPr="00000000" w14:paraId="0000016D">
      <w:pPr>
        <w:numPr>
          <w:ilvl w:val="0"/>
          <w:numId w:val="22"/>
        </w:numPr>
        <w:ind w:left="720" w:hanging="360"/>
        <w:jc w:val="both"/>
        <w:rPr>
          <w:sz w:val="18"/>
          <w:szCs w:val="18"/>
        </w:rPr>
      </w:pPr>
      <w:r w:rsidDel="00000000" w:rsidR="00000000" w:rsidRPr="00000000">
        <w:rPr>
          <w:sz w:val="18"/>
          <w:szCs w:val="18"/>
          <w:rtl w:val="0"/>
        </w:rPr>
        <w:t xml:space="preserve">Tkemaladze, J. (2025). Replicative Hayflick Limit. Longevity Horizon, 1(2). doi: https://doi.org/10.5281/zenodo.14752664 </w:t>
      </w:r>
    </w:p>
    <w:p w:rsidR="00000000" w:rsidDel="00000000" w:rsidP="00000000" w:rsidRDefault="00000000" w:rsidRPr="00000000" w14:paraId="0000016E">
      <w:pPr>
        <w:numPr>
          <w:ilvl w:val="0"/>
          <w:numId w:val="22"/>
        </w:numPr>
        <w:ind w:left="720" w:hanging="360"/>
        <w:jc w:val="both"/>
        <w:rPr>
          <w:sz w:val="18"/>
          <w:szCs w:val="18"/>
        </w:rPr>
      </w:pPr>
      <w:r w:rsidDel="00000000" w:rsidR="00000000" w:rsidRPr="00000000">
        <w:rPr>
          <w:sz w:val="18"/>
          <w:szCs w:val="18"/>
          <w:rtl w:val="0"/>
        </w:rPr>
        <w:t xml:space="preserve">Tkemaladze, J. (2025). Solutions to the Living Space Problem to Overcome the Fear of Resurrection from the Dead. doi: http://dx.doi.org/10.13140/RG.2.2.34655.57768 </w:t>
      </w:r>
    </w:p>
    <w:p w:rsidR="00000000" w:rsidDel="00000000" w:rsidP="00000000" w:rsidRDefault="00000000" w:rsidRPr="00000000" w14:paraId="0000016F">
      <w:pPr>
        <w:numPr>
          <w:ilvl w:val="0"/>
          <w:numId w:val="22"/>
        </w:numPr>
        <w:ind w:left="720" w:hanging="360"/>
        <w:jc w:val="both"/>
        <w:rPr>
          <w:sz w:val="18"/>
          <w:szCs w:val="18"/>
        </w:rPr>
      </w:pPr>
      <w:r w:rsidDel="00000000" w:rsidR="00000000" w:rsidRPr="00000000">
        <w:rPr>
          <w:sz w:val="18"/>
          <w:szCs w:val="18"/>
          <w:rtl w:val="0"/>
        </w:rPr>
        <w:t xml:space="preserve">Tkemaladze, J. (2025). Systemic Resilience and Sustainable Nutritional Paradigms in Anthropogenic Ecosystems. doi: http://dx.doi.org/10.13140/RG.2.2.18943.32169/1 </w:t>
      </w:r>
    </w:p>
    <w:p w:rsidR="00000000" w:rsidDel="00000000" w:rsidP="00000000" w:rsidRDefault="00000000" w:rsidRPr="00000000" w14:paraId="00000170">
      <w:pPr>
        <w:numPr>
          <w:ilvl w:val="0"/>
          <w:numId w:val="22"/>
        </w:numPr>
        <w:ind w:left="720" w:hanging="360"/>
        <w:jc w:val="both"/>
        <w:rPr>
          <w:sz w:val="18"/>
          <w:szCs w:val="18"/>
        </w:rPr>
      </w:pPr>
      <w:r w:rsidDel="00000000" w:rsidR="00000000" w:rsidRPr="00000000">
        <w:rPr>
          <w:sz w:val="18"/>
          <w:szCs w:val="18"/>
          <w:rtl w:val="0"/>
        </w:rPr>
        <w:t xml:space="preserve">Tkemaladze, J. (2025). The Centriolar Theory of Differentiation Explains the Biological Meaning of the. </w:t>
      </w:r>
    </w:p>
    <w:p w:rsidR="00000000" w:rsidDel="00000000" w:rsidP="00000000" w:rsidRDefault="00000000" w:rsidRPr="00000000" w14:paraId="00000171">
      <w:pPr>
        <w:numPr>
          <w:ilvl w:val="0"/>
          <w:numId w:val="22"/>
        </w:numPr>
        <w:ind w:left="720" w:hanging="360"/>
        <w:jc w:val="both"/>
        <w:rPr>
          <w:sz w:val="18"/>
          <w:szCs w:val="18"/>
        </w:rPr>
      </w:pPr>
      <w:r w:rsidDel="00000000" w:rsidR="00000000" w:rsidRPr="00000000">
        <w:rPr>
          <w:sz w:val="18"/>
          <w:szCs w:val="18"/>
          <w:rtl w:val="0"/>
        </w:rPr>
        <w:t xml:space="preserve">Tkemaladze, J. (2025). The Concept of Data-Driven Automated Governance. Georgian Scientists, 6(4), 399–410. doi: https://doi.org/10.52340/gs.2024.06.04.38</w:t>
      </w:r>
    </w:p>
    <w:p w:rsidR="00000000" w:rsidDel="00000000" w:rsidP="00000000" w:rsidRDefault="00000000" w:rsidRPr="00000000" w14:paraId="00000172">
      <w:pPr>
        <w:numPr>
          <w:ilvl w:val="0"/>
          <w:numId w:val="22"/>
        </w:numPr>
        <w:ind w:left="720" w:hanging="360"/>
        <w:jc w:val="both"/>
        <w:rPr>
          <w:sz w:val="18"/>
          <w:szCs w:val="18"/>
        </w:rPr>
      </w:pPr>
      <w:r w:rsidDel="00000000" w:rsidR="00000000" w:rsidRPr="00000000">
        <w:rPr>
          <w:sz w:val="18"/>
          <w:szCs w:val="18"/>
          <w:rtl w:val="0"/>
        </w:rPr>
        <w:t xml:space="preserve">Tkemaladze, J. (2025). Through In Vitro Gametogenesis — Young Stem Cells. Longevity Horizon, 1(3). doi:https://doi.org/10.5281/zenodo.15847116</w:t>
      </w:r>
    </w:p>
    <w:p w:rsidR="00000000" w:rsidDel="00000000" w:rsidP="00000000" w:rsidRDefault="00000000" w:rsidRPr="00000000" w14:paraId="00000173">
      <w:pPr>
        <w:numPr>
          <w:ilvl w:val="0"/>
          <w:numId w:val="22"/>
        </w:numPr>
        <w:ind w:left="720" w:hanging="360"/>
        <w:jc w:val="both"/>
        <w:rPr>
          <w:sz w:val="18"/>
          <w:szCs w:val="18"/>
        </w:rPr>
      </w:pPr>
      <w:r w:rsidDel="00000000" w:rsidR="00000000" w:rsidRPr="00000000">
        <w:rPr>
          <w:sz w:val="18"/>
          <w:szCs w:val="18"/>
          <w:rtl w:val="0"/>
        </w:rPr>
        <w:t xml:space="preserve">Tkemaladze, J. (2025). Гаметогенез In Vitro: современное состояние, технологии и перспективы применения. Research Gate. http://dx.doi.org/10.13140/RG.2.2.28647.36000</w:t>
      </w:r>
    </w:p>
    <w:p w:rsidR="00000000" w:rsidDel="00000000" w:rsidP="00000000" w:rsidRDefault="00000000" w:rsidRPr="00000000" w14:paraId="00000174">
      <w:pPr>
        <w:numPr>
          <w:ilvl w:val="0"/>
          <w:numId w:val="22"/>
        </w:numPr>
        <w:ind w:left="720" w:hanging="360"/>
        <w:jc w:val="both"/>
        <w:rPr>
          <w:sz w:val="18"/>
          <w:szCs w:val="18"/>
        </w:rPr>
      </w:pPr>
      <w:r w:rsidDel="00000000" w:rsidR="00000000" w:rsidRPr="00000000">
        <w:rPr>
          <w:sz w:val="18"/>
          <w:szCs w:val="18"/>
          <w:rtl w:val="0"/>
        </w:rPr>
        <w:t xml:space="preserve">Tkemaladze, J. (2025).Achieving Perpetual Vitality Through Innovation. doi: http://dx.doi.org/10.13140/RG.2.2.31113.35685 </w:t>
      </w:r>
    </w:p>
    <w:p w:rsidR="00000000" w:rsidDel="00000000" w:rsidP="00000000" w:rsidRDefault="00000000" w:rsidRPr="00000000" w14:paraId="00000175">
      <w:pPr>
        <w:numPr>
          <w:ilvl w:val="0"/>
          <w:numId w:val="22"/>
        </w:numPr>
        <w:ind w:left="720" w:hanging="360"/>
        <w:jc w:val="both"/>
        <w:rPr>
          <w:sz w:val="18"/>
          <w:szCs w:val="18"/>
        </w:rPr>
      </w:pPr>
      <w:r w:rsidDel="00000000" w:rsidR="00000000" w:rsidRPr="00000000">
        <w:rPr>
          <w:sz w:val="18"/>
          <w:szCs w:val="18"/>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176">
      <w:pPr>
        <w:numPr>
          <w:ilvl w:val="0"/>
          <w:numId w:val="22"/>
        </w:numPr>
        <w:ind w:left="720" w:hanging="360"/>
        <w:jc w:val="both"/>
        <w:rPr>
          <w:sz w:val="18"/>
          <w:szCs w:val="18"/>
        </w:rPr>
      </w:pPr>
      <w:r w:rsidDel="00000000" w:rsidR="00000000" w:rsidRPr="00000000">
        <w:rPr>
          <w:sz w:val="18"/>
          <w:szCs w:val="18"/>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177">
      <w:pPr>
        <w:numPr>
          <w:ilvl w:val="0"/>
          <w:numId w:val="22"/>
        </w:numPr>
        <w:ind w:left="720" w:hanging="360"/>
        <w:jc w:val="both"/>
        <w:rPr>
          <w:sz w:val="18"/>
          <w:szCs w:val="18"/>
        </w:rPr>
      </w:pPr>
      <w:r w:rsidDel="00000000" w:rsidR="00000000" w:rsidRPr="00000000">
        <w:rPr>
          <w:sz w:val="18"/>
          <w:szCs w:val="18"/>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178">
      <w:pPr>
        <w:numPr>
          <w:ilvl w:val="0"/>
          <w:numId w:val="22"/>
        </w:numPr>
        <w:ind w:left="720" w:hanging="360"/>
        <w:jc w:val="both"/>
        <w:rPr>
          <w:sz w:val="18"/>
          <w:szCs w:val="18"/>
        </w:rPr>
      </w:pPr>
      <w:r w:rsidDel="00000000" w:rsidR="00000000" w:rsidRPr="00000000">
        <w:rPr>
          <w:sz w:val="18"/>
          <w:szCs w:val="18"/>
          <w:rtl w:val="0"/>
        </w:rPr>
        <w:t xml:space="preserve">Tkemaladze, J., &amp; Chichinadze, K. (2010). Centriole, differentiation, and senescence. Rejuvenation research, 13(2-3), 339-342.</w:t>
      </w:r>
    </w:p>
    <w:p w:rsidR="00000000" w:rsidDel="00000000" w:rsidP="00000000" w:rsidRDefault="00000000" w:rsidRPr="00000000" w14:paraId="00000179">
      <w:pPr>
        <w:numPr>
          <w:ilvl w:val="0"/>
          <w:numId w:val="22"/>
        </w:numPr>
        <w:ind w:left="720" w:hanging="360"/>
        <w:jc w:val="both"/>
        <w:rPr>
          <w:sz w:val="18"/>
          <w:szCs w:val="18"/>
        </w:rPr>
      </w:pPr>
      <w:r w:rsidDel="00000000" w:rsidR="00000000" w:rsidRPr="00000000">
        <w:rPr>
          <w:sz w:val="18"/>
          <w:szCs w:val="18"/>
          <w:rtl w:val="0"/>
        </w:rPr>
        <w:t xml:space="preserve">Tkemaladze, J., &amp; Samanishvili, T. (2024). Mineral ice cream improves recovery of muscle functions after exercise. Georgian Scientists, 6(2), 36–50. doi: https://doi.org/10.52340/gs.2024.06.02.04</w:t>
      </w:r>
    </w:p>
    <w:p w:rsidR="00000000" w:rsidDel="00000000" w:rsidP="00000000" w:rsidRDefault="00000000" w:rsidRPr="00000000" w14:paraId="0000017A">
      <w:pPr>
        <w:numPr>
          <w:ilvl w:val="0"/>
          <w:numId w:val="22"/>
        </w:numPr>
        <w:ind w:left="720" w:hanging="360"/>
        <w:jc w:val="both"/>
        <w:rPr>
          <w:sz w:val="18"/>
          <w:szCs w:val="18"/>
        </w:rPr>
      </w:pPr>
      <w:r w:rsidDel="00000000" w:rsidR="00000000" w:rsidRPr="00000000">
        <w:rPr>
          <w:sz w:val="18"/>
          <w:szCs w:val="18"/>
          <w:rtl w:val="0"/>
        </w:rPr>
        <w:t xml:space="preserve">Tkemaladze, J., Tavartkiladze, A., &amp; Chichinadze, K. (2012). Programming and Implementation of Age-Related Changes. In Senescence. IntechOpen.</w:t>
      </w:r>
    </w:p>
    <w:p w:rsidR="00000000" w:rsidDel="00000000" w:rsidP="00000000" w:rsidRDefault="00000000" w:rsidRPr="00000000" w14:paraId="0000017B">
      <w:pPr>
        <w:numPr>
          <w:ilvl w:val="0"/>
          <w:numId w:val="22"/>
        </w:numPr>
        <w:ind w:left="720" w:hanging="360"/>
        <w:jc w:val="both"/>
        <w:rPr>
          <w:sz w:val="18"/>
          <w:szCs w:val="18"/>
        </w:rPr>
      </w:pPr>
      <w:r w:rsidDel="00000000" w:rsidR="00000000" w:rsidRPr="00000000">
        <w:rPr>
          <w:sz w:val="18"/>
          <w:szCs w:val="18"/>
          <w:rtl w:val="0"/>
        </w:rPr>
        <w:t xml:space="preserve">Tkemaladze, Jaba and Kipshidze, Mariam, Regeneration Potential of the Schmidtea Mediterranea CIW4 Planarian. Available at SSRN: https://ssrn.com/abstract=4633202 or http://dx.doi.org/10.2139/ssrn.4633202</w:t>
      </w:r>
    </w:p>
    <w:p w:rsidR="00000000" w:rsidDel="00000000" w:rsidP="00000000" w:rsidRDefault="00000000" w:rsidRPr="00000000" w14:paraId="0000017C">
      <w:pPr>
        <w:numPr>
          <w:ilvl w:val="0"/>
          <w:numId w:val="22"/>
        </w:numPr>
        <w:ind w:left="720" w:hanging="360"/>
        <w:jc w:val="both"/>
        <w:rPr>
          <w:sz w:val="18"/>
          <w:szCs w:val="18"/>
        </w:rPr>
      </w:pPr>
      <w:r w:rsidDel="00000000" w:rsidR="00000000" w:rsidRPr="00000000">
        <w:rPr>
          <w:sz w:val="18"/>
          <w:szCs w:val="18"/>
          <w:rtl w:val="0"/>
        </w:rPr>
        <w:t xml:space="preserve">von Meyenn, F., Iurlaro, M., Habibi, E., Liu, N. Q., Salehzadeh-Yazdi, A., Santos, F., ... &amp; Reik, W. (2016). Impairment of DNA methylation maintenance is the main cause of global demethylation in naive embryonic stem cells. Molecular Cell, 62(6), 983-997. https://doi.org/10.1016/j.molcel.2016.04.025</w:t>
      </w:r>
    </w:p>
    <w:p w:rsidR="00000000" w:rsidDel="00000000" w:rsidP="00000000" w:rsidRDefault="00000000" w:rsidRPr="00000000" w14:paraId="0000017D">
      <w:pPr>
        <w:numPr>
          <w:ilvl w:val="0"/>
          <w:numId w:val="22"/>
        </w:numPr>
        <w:ind w:left="720" w:hanging="360"/>
        <w:jc w:val="both"/>
        <w:rPr>
          <w:sz w:val="18"/>
          <w:szCs w:val="18"/>
        </w:rPr>
      </w:pPr>
      <w:r w:rsidDel="00000000" w:rsidR="00000000" w:rsidRPr="00000000">
        <w:rPr>
          <w:sz w:val="18"/>
          <w:szCs w:val="18"/>
          <w:rtl w:val="0"/>
        </w:rPr>
        <w:t xml:space="preserve">Xiao, S., &amp; Copperman, A. B. (2021). 3D ovarian follicle culture. Human Reproduction, 36(6), 1567-1580. https://doi.org/10.1093/humrep/deab081</w:t>
      </w:r>
    </w:p>
    <w:p w:rsidR="00000000" w:rsidDel="00000000" w:rsidP="00000000" w:rsidRDefault="00000000" w:rsidRPr="00000000" w14:paraId="0000017E">
      <w:pPr>
        <w:numPr>
          <w:ilvl w:val="0"/>
          <w:numId w:val="22"/>
        </w:numPr>
        <w:ind w:left="720" w:hanging="360"/>
        <w:jc w:val="both"/>
        <w:rPr>
          <w:sz w:val="18"/>
          <w:szCs w:val="18"/>
        </w:rPr>
      </w:pPr>
      <w:r w:rsidDel="00000000" w:rsidR="00000000" w:rsidRPr="00000000">
        <w:rPr>
          <w:sz w:val="18"/>
          <w:szCs w:val="18"/>
          <w:rtl w:val="0"/>
        </w:rPr>
        <w:t xml:space="preserve">Yamaguchi, S., &amp; Shen, L. (2020). Vitamin C in epigenetic reprogramming. Nature Genetics, 52(4), 369-377. https://doi.org/10.1038/s41588-020-0601-x</w:t>
      </w:r>
    </w:p>
    <w:p w:rsidR="00000000" w:rsidDel="00000000" w:rsidP="00000000" w:rsidRDefault="00000000" w:rsidRPr="00000000" w14:paraId="0000017F">
      <w:pPr>
        <w:numPr>
          <w:ilvl w:val="0"/>
          <w:numId w:val="22"/>
        </w:numPr>
        <w:ind w:left="720" w:hanging="360"/>
        <w:jc w:val="both"/>
        <w:rPr>
          <w:sz w:val="18"/>
          <w:szCs w:val="18"/>
        </w:rPr>
      </w:pPr>
      <w:r w:rsidDel="00000000" w:rsidR="00000000" w:rsidRPr="00000000">
        <w:rPr>
          <w:sz w:val="18"/>
          <w:szCs w:val="18"/>
          <w:rtl w:val="0"/>
        </w:rPr>
        <w:t xml:space="preserve">Yamashiro, C., &amp; Saitou, M. (2023). Clinical applications of IVG. Nature Medicine, 29(3), 564-575. https://doi.org/10.1038/s41591-023-02224-8</w:t>
      </w:r>
    </w:p>
    <w:p w:rsidR="00000000" w:rsidDel="00000000" w:rsidP="00000000" w:rsidRDefault="00000000" w:rsidRPr="00000000" w14:paraId="00000180">
      <w:pPr>
        <w:numPr>
          <w:ilvl w:val="0"/>
          <w:numId w:val="22"/>
        </w:numPr>
        <w:ind w:left="720" w:hanging="360"/>
        <w:jc w:val="both"/>
        <w:rPr>
          <w:sz w:val="18"/>
          <w:szCs w:val="18"/>
        </w:rPr>
      </w:pPr>
      <w:r w:rsidDel="00000000" w:rsidR="00000000" w:rsidRPr="00000000">
        <w:rPr>
          <w:sz w:val="18"/>
          <w:szCs w:val="18"/>
          <w:rtl w:val="0"/>
        </w:rPr>
        <w:t xml:space="preserve">Yamashiro, C., Sasaki, K., Yabuta, Y., Kojima, Y., Nakamura, T., Okamoto, I., ... &amp; Saitou, M. (2020). Generation of human oogonia from induced pluripotent stem cells in vitro. Science, 362(6412), 356-360. https://doi.org/10.1126/science.aat1674</w:t>
      </w:r>
    </w:p>
    <w:p w:rsidR="00000000" w:rsidDel="00000000" w:rsidP="00000000" w:rsidRDefault="00000000" w:rsidRPr="00000000" w14:paraId="00000181">
      <w:pPr>
        <w:numPr>
          <w:ilvl w:val="0"/>
          <w:numId w:val="22"/>
        </w:numPr>
        <w:ind w:left="720" w:hanging="360"/>
        <w:jc w:val="both"/>
        <w:rPr>
          <w:sz w:val="18"/>
          <w:szCs w:val="18"/>
        </w:rPr>
      </w:pPr>
      <w:r w:rsidDel="00000000" w:rsidR="00000000" w:rsidRPr="00000000">
        <w:rPr>
          <w:sz w:val="18"/>
          <w:szCs w:val="18"/>
          <w:rtl w:val="0"/>
        </w:rPr>
        <w:t xml:space="preserve">Yu, C., Ji, S. Y., Sha, Q. Q., Sun, Q. Y., &amp; Dang, Y. (2018). BTG4 is a meiotic cell cycle–coupled maternal-zygotic-transition licensing factor in oocytes. Nature Structural &amp; Molecular Biology, 25(5), 387-396. https://doi.org/10.1038/s41594-018-0055-3</w:t>
      </w:r>
    </w:p>
    <w:p w:rsidR="00000000" w:rsidDel="00000000" w:rsidP="00000000" w:rsidRDefault="00000000" w:rsidRPr="00000000" w14:paraId="00000182">
      <w:pPr>
        <w:numPr>
          <w:ilvl w:val="0"/>
          <w:numId w:val="22"/>
        </w:numPr>
        <w:ind w:left="720" w:hanging="360"/>
        <w:jc w:val="both"/>
        <w:rPr>
          <w:sz w:val="18"/>
          <w:szCs w:val="18"/>
        </w:rPr>
      </w:pPr>
      <w:r w:rsidDel="00000000" w:rsidR="00000000" w:rsidRPr="00000000">
        <w:rPr>
          <w:sz w:val="18"/>
          <w:szCs w:val="18"/>
          <w:rtl w:val="0"/>
        </w:rPr>
        <w:t xml:space="preserve">Zhang, J., Zhang, M., Acosta, C., Yoshioka, N., Rigo, F., &amp; Belmont, A. S. (2021). A human oogenic niche in vitro for efficient oocyte differentiation from pluripotent stem cells. Nature Protocols, 16(2), 982-1007. https://doi.org/10.1038/s41596-020-00441-w</w:t>
      </w:r>
    </w:p>
    <w:p w:rsidR="00000000" w:rsidDel="00000000" w:rsidP="00000000" w:rsidRDefault="00000000" w:rsidRPr="00000000" w14:paraId="00000183">
      <w:pPr>
        <w:numPr>
          <w:ilvl w:val="0"/>
          <w:numId w:val="22"/>
        </w:numPr>
        <w:ind w:left="720" w:hanging="360"/>
        <w:jc w:val="both"/>
        <w:rPr>
          <w:sz w:val="18"/>
          <w:szCs w:val="18"/>
        </w:rPr>
      </w:pPr>
      <w:r w:rsidDel="00000000" w:rsidR="00000000" w:rsidRPr="00000000">
        <w:rPr>
          <w:sz w:val="18"/>
          <w:szCs w:val="18"/>
          <w:rtl w:val="0"/>
        </w:rPr>
        <w:t xml:space="preserve">Zhang, Y., &amp; Li, E. (2022). HDAC inhibitors in germ cell development. Epigenetics &amp; Chromatin, 15(1), 1-15. https://doi.org/10.1186/s13072-022-00446-7</w:t>
      </w:r>
    </w:p>
    <w:p w:rsidR="00000000" w:rsidDel="00000000" w:rsidP="00000000" w:rsidRDefault="00000000" w:rsidRPr="00000000" w14:paraId="00000184">
      <w:pPr>
        <w:numPr>
          <w:ilvl w:val="0"/>
          <w:numId w:val="22"/>
        </w:numPr>
        <w:ind w:left="720" w:hanging="360"/>
        <w:jc w:val="both"/>
        <w:rPr>
          <w:sz w:val="18"/>
          <w:szCs w:val="18"/>
        </w:rPr>
      </w:pPr>
      <w:r w:rsidDel="00000000" w:rsidR="00000000" w:rsidRPr="00000000">
        <w:rPr>
          <w:sz w:val="18"/>
          <w:szCs w:val="18"/>
          <w:rtl w:val="0"/>
        </w:rPr>
        <w:t xml:space="preserve">Zhao, Y., Ye, S., Liang, D., Wang, P., Fu, J., Ma, Q., ... &amp; Tang, F. (2022). In vitro modeling of human germ cell development using pluripotent stem cells. Stem Cell Reports, 17(2), 393-410. https://doi.org/10.1016/j.stemcr.2021.12.009</w:t>
      </w:r>
    </w:p>
    <w:p w:rsidR="00000000" w:rsidDel="00000000" w:rsidP="00000000" w:rsidRDefault="00000000" w:rsidRPr="00000000" w14:paraId="00000185">
      <w:pPr>
        <w:numPr>
          <w:ilvl w:val="0"/>
          <w:numId w:val="22"/>
        </w:numPr>
        <w:ind w:left="720" w:hanging="360"/>
        <w:jc w:val="both"/>
        <w:rPr>
          <w:sz w:val="18"/>
          <w:szCs w:val="18"/>
        </w:rPr>
      </w:pPr>
      <w:r w:rsidDel="00000000" w:rsidR="00000000" w:rsidRPr="00000000">
        <w:rPr>
          <w:sz w:val="18"/>
          <w:szCs w:val="18"/>
          <w:rtl w:val="0"/>
        </w:rPr>
        <w:t xml:space="preserve">Zheng, Y., &amp; Yan, W. (2022). Gene editing for gametogenesis. Genome Biology, 23(1), 1-18. https://doi.org/10.1186/s13059-022-02664-4</w:t>
      </w:r>
    </w:p>
    <w:p w:rsidR="00000000" w:rsidDel="00000000" w:rsidP="00000000" w:rsidRDefault="00000000" w:rsidRPr="00000000" w14:paraId="00000186">
      <w:pPr>
        <w:numPr>
          <w:ilvl w:val="0"/>
          <w:numId w:val="22"/>
        </w:numPr>
        <w:ind w:left="720" w:hanging="360"/>
        <w:jc w:val="both"/>
        <w:rPr>
          <w:sz w:val="18"/>
          <w:szCs w:val="18"/>
        </w:rPr>
      </w:pPr>
      <w:r w:rsidDel="00000000" w:rsidR="00000000" w:rsidRPr="00000000">
        <w:rPr>
          <w:sz w:val="18"/>
          <w:szCs w:val="18"/>
          <w:rtl w:val="0"/>
        </w:rPr>
        <w:t xml:space="preserve">Zhou, Q., &amp; Sha, J. (2023). Culture media optimization for IVG. Stem Cell Research &amp; Therapy, 14(1), 1-15. https://doi.org/10.1186/s13287-023-03242-6</w:t>
      </w:r>
    </w:p>
    <w:p w:rsidR="00000000" w:rsidDel="00000000" w:rsidP="00000000" w:rsidRDefault="00000000" w:rsidRPr="00000000" w14:paraId="00000187">
      <w:pPr>
        <w:numPr>
          <w:ilvl w:val="0"/>
          <w:numId w:val="22"/>
        </w:numPr>
        <w:ind w:left="720" w:hanging="360"/>
        <w:jc w:val="both"/>
        <w:rPr>
          <w:sz w:val="18"/>
          <w:szCs w:val="18"/>
        </w:rPr>
      </w:pPr>
      <w:r w:rsidDel="00000000" w:rsidR="00000000" w:rsidRPr="00000000">
        <w:rPr>
          <w:sz w:val="18"/>
          <w:szCs w:val="18"/>
          <w:rtl w:val="0"/>
        </w:rPr>
        <w:t xml:space="preserve">Zhou, Q., Wang, M., Yuan, Y., Wang, X., Fu, R., Wan, H., ... &amp; Sha, J. (2016). Complete meiosis from embryonic stem cell-derived germ cells in vitro. Cell Stem Cell, 18(3), 330-340. https://doi.org/10.1016/j.stem.2016.01.017</w:t>
      </w:r>
    </w:p>
    <w:p w:rsidR="00000000" w:rsidDel="00000000" w:rsidP="00000000" w:rsidRDefault="00000000" w:rsidRPr="00000000" w14:paraId="00000188">
      <w:pPr>
        <w:numPr>
          <w:ilvl w:val="0"/>
          <w:numId w:val="22"/>
        </w:numPr>
        <w:ind w:left="720" w:hanging="360"/>
        <w:jc w:val="both"/>
        <w:rPr>
          <w:sz w:val="18"/>
          <w:szCs w:val="18"/>
        </w:rPr>
      </w:pPr>
      <w:r w:rsidDel="00000000" w:rsidR="00000000" w:rsidRPr="00000000">
        <w:rPr>
          <w:sz w:val="18"/>
          <w:szCs w:val="18"/>
          <w:rtl w:val="0"/>
        </w:rPr>
        <w:t xml:space="preserve">Zhou, Y., Zhuang, J., Li, Y., Wu, C., &amp; Zhou, C. (2022). In vitro spermatogenesis: A century-long research journey, yet half way around. Reproductive Biology and Endocrinology, 20(1), 1-15. https://doi.org/10.1186/s12958-022-00906-5</w:t>
      </w:r>
    </w:p>
    <w:p w:rsidR="00000000" w:rsidDel="00000000" w:rsidP="00000000" w:rsidRDefault="00000000" w:rsidRPr="00000000" w14:paraId="00000189">
      <w:pPr>
        <w:numPr>
          <w:ilvl w:val="0"/>
          <w:numId w:val="22"/>
        </w:numPr>
        <w:ind w:left="720" w:hanging="360"/>
        <w:jc w:val="both"/>
        <w:rPr>
          <w:sz w:val="18"/>
          <w:szCs w:val="18"/>
        </w:rPr>
      </w:pPr>
      <w:r w:rsidDel="00000000" w:rsidR="00000000" w:rsidRPr="00000000">
        <w:rPr>
          <w:sz w:val="18"/>
          <w:szCs w:val="18"/>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18A">
      <w:pPr>
        <w:numPr>
          <w:ilvl w:val="0"/>
          <w:numId w:val="22"/>
        </w:numPr>
        <w:ind w:left="720" w:hanging="360"/>
        <w:jc w:val="both"/>
        <w:rPr>
          <w:sz w:val="18"/>
          <w:szCs w:val="18"/>
        </w:rPr>
      </w:pPr>
      <w:r w:rsidDel="00000000" w:rsidR="00000000" w:rsidRPr="00000000">
        <w:rPr>
          <w:sz w:val="18"/>
          <w:szCs w:val="18"/>
          <w:rtl w:val="0"/>
        </w:rPr>
        <w:t xml:space="preserve">Прангишвили, А. И., Гаситашвили, З. А., Мацаберидзе, М. И., Чхартишвили, Л. С., Чичинадзе, К. Н., &amp; Ткемаладзе, Д. В. (2017). &amp; Азмайпарашвили, ЗА (2017). Системные составляющие здравоохранения и инноваций для организации европейской нано-биомедицинской екосистемной технологической платформы. Управление развитием крупномасштабных систем MLSD, 365-368.</w:t>
      </w:r>
    </w:p>
    <w:p w:rsidR="00000000" w:rsidDel="00000000" w:rsidP="00000000" w:rsidRDefault="00000000" w:rsidRPr="00000000" w14:paraId="0000018B">
      <w:pPr>
        <w:numPr>
          <w:ilvl w:val="0"/>
          <w:numId w:val="22"/>
        </w:numPr>
        <w:ind w:left="720" w:hanging="360"/>
        <w:jc w:val="both"/>
        <w:rPr>
          <w:sz w:val="18"/>
          <w:szCs w:val="18"/>
        </w:rPr>
      </w:pPr>
      <w:r w:rsidDel="00000000" w:rsidR="00000000" w:rsidRPr="00000000">
        <w:rPr>
          <w:sz w:val="18"/>
          <w:szCs w:val="18"/>
          <w:rtl w:val="0"/>
        </w:rPr>
        <w:t xml:space="preserve">Ткемаладзе, Д. (2025). Анатомия, биогенез и роль в клеточной биологии центриолей. doi: http://dx. doi. org/10.13140. RG, 2(27441.70245), 1</w:t>
      </w:r>
    </w:p>
    <w:p w:rsidR="00000000" w:rsidDel="00000000" w:rsidP="00000000" w:rsidRDefault="00000000" w:rsidRPr="00000000" w14:paraId="0000018C">
      <w:pPr>
        <w:numPr>
          <w:ilvl w:val="0"/>
          <w:numId w:val="22"/>
        </w:numPr>
        <w:ind w:left="720" w:hanging="360"/>
        <w:jc w:val="both"/>
        <w:rPr>
          <w:sz w:val="18"/>
          <w:szCs w:val="18"/>
        </w:rPr>
      </w:pPr>
      <w:r w:rsidDel="00000000" w:rsidR="00000000" w:rsidRPr="00000000">
        <w:rPr>
          <w:sz w:val="18"/>
          <w:szCs w:val="18"/>
          <w:rtl w:val="0"/>
        </w:rPr>
        <w:t xml:space="preserve">Ткемаладзе, Д. (2025). Асимметрия в наследовании центросом/центриолей и ее последствия. doi: http://dx. doi. org/10.13140. RG, 2(34917.312), 06.</w:t>
      </w:r>
    </w:p>
    <w:p w:rsidR="00000000" w:rsidDel="00000000" w:rsidP="00000000" w:rsidRDefault="00000000" w:rsidRPr="00000000" w14:paraId="0000018D">
      <w:pPr>
        <w:numPr>
          <w:ilvl w:val="0"/>
          <w:numId w:val="22"/>
        </w:numPr>
        <w:ind w:left="720" w:hanging="360"/>
        <w:jc w:val="both"/>
        <w:rPr>
          <w:sz w:val="18"/>
          <w:szCs w:val="18"/>
        </w:rPr>
      </w:pPr>
      <w:r w:rsidDel="00000000" w:rsidR="00000000" w:rsidRPr="00000000">
        <w:rPr>
          <w:sz w:val="18"/>
          <w:szCs w:val="18"/>
          <w:rtl w:val="0"/>
        </w:rPr>
        <w:t xml:space="preserve">Ткемаладзе, Д. (2025). Дифференциация соматических клеток многоклеточных животных. doi: http://dx. doi. org/10.13140. RG, 2(23348.97929), 1.</w:t>
      </w:r>
    </w:p>
    <w:p w:rsidR="00000000" w:rsidDel="00000000" w:rsidP="00000000" w:rsidRDefault="00000000" w:rsidRPr="00000000" w14:paraId="0000018E">
      <w:pPr>
        <w:numPr>
          <w:ilvl w:val="0"/>
          <w:numId w:val="22"/>
        </w:numPr>
        <w:ind w:left="720" w:hanging="360"/>
        <w:jc w:val="both"/>
        <w:rPr>
          <w:sz w:val="18"/>
          <w:szCs w:val="18"/>
        </w:rPr>
      </w:pPr>
      <w:r w:rsidDel="00000000" w:rsidR="00000000" w:rsidRPr="00000000">
        <w:rPr>
          <w:sz w:val="18"/>
          <w:szCs w:val="18"/>
          <w:rtl w:val="0"/>
        </w:rPr>
        <w:t xml:space="preserve">Ткемаладзе, Д. (2025). Индукция примордиальных клеток, подобных зародышевым клеткам (PGCLCs) современные достижения, механизмы и перспективы применения. http://dx.doi.org/10.13140/RG.2.2.27152.32004 </w:t>
      </w:r>
    </w:p>
    <w:p w:rsidR="00000000" w:rsidDel="00000000" w:rsidP="00000000" w:rsidRDefault="00000000" w:rsidRPr="00000000" w14:paraId="0000018F">
      <w:pPr>
        <w:numPr>
          <w:ilvl w:val="0"/>
          <w:numId w:val="22"/>
        </w:numPr>
        <w:ind w:left="720" w:hanging="360"/>
        <w:jc w:val="both"/>
        <w:rPr>
          <w:sz w:val="18"/>
          <w:szCs w:val="18"/>
        </w:rPr>
      </w:pPr>
      <w:r w:rsidDel="00000000" w:rsidR="00000000" w:rsidRPr="00000000">
        <w:rPr>
          <w:sz w:val="18"/>
          <w:szCs w:val="18"/>
          <w:rtl w:val="0"/>
        </w:rPr>
        <w:t xml:space="preserve">Ткемаладзе, Д. (2025). Репликативный Лимит Хейфлика. doi: http://dx. doi. org/10.13140. RG, 2(25803.302), 49.</w:t>
      </w:r>
    </w:p>
    <w:p w:rsidR="00000000" w:rsidDel="00000000" w:rsidP="00000000" w:rsidRDefault="00000000" w:rsidRPr="00000000" w14:paraId="00000190">
      <w:pPr>
        <w:numPr>
          <w:ilvl w:val="0"/>
          <w:numId w:val="22"/>
        </w:numPr>
        <w:ind w:left="720" w:hanging="360"/>
        <w:jc w:val="both"/>
        <w:rPr>
          <w:sz w:val="18"/>
          <w:szCs w:val="18"/>
        </w:rPr>
      </w:pPr>
      <w:r w:rsidDel="00000000" w:rsidR="00000000" w:rsidRPr="00000000">
        <w:rPr>
          <w:sz w:val="18"/>
          <w:szCs w:val="18"/>
          <w:rtl w:val="0"/>
        </w:rPr>
        <w:t xml:space="preserve">Ткемаладзе, Д. (2025). Элиминация Центриолей: Механизм Обнуления Энтропии в Клетке. doi: http://dx. doi. org/10.13140. RG, 2(12890.66248), 1.</w:t>
      </w:r>
    </w:p>
    <w:p w:rsidR="00000000" w:rsidDel="00000000" w:rsidP="00000000" w:rsidRDefault="00000000" w:rsidRPr="00000000" w14:paraId="00000191">
      <w:pPr>
        <w:numPr>
          <w:ilvl w:val="0"/>
          <w:numId w:val="22"/>
        </w:numPr>
        <w:ind w:left="720" w:hanging="360"/>
        <w:jc w:val="both"/>
        <w:rPr>
          <w:sz w:val="18"/>
          <w:szCs w:val="18"/>
        </w:rPr>
      </w:pPr>
      <w:r w:rsidDel="00000000" w:rsidR="00000000" w:rsidRPr="00000000">
        <w:rPr>
          <w:sz w:val="18"/>
          <w:szCs w:val="18"/>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192">
      <w:pPr>
        <w:numPr>
          <w:ilvl w:val="0"/>
          <w:numId w:val="22"/>
        </w:numPr>
        <w:ind w:left="720" w:hanging="360"/>
        <w:jc w:val="both"/>
        <w:rPr>
          <w:sz w:val="18"/>
          <w:szCs w:val="18"/>
        </w:rPr>
      </w:pPr>
      <w:r w:rsidDel="00000000" w:rsidR="00000000" w:rsidRPr="00000000">
        <w:rPr>
          <w:sz w:val="18"/>
          <w:szCs w:val="18"/>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193">
      <w:pPr>
        <w:numPr>
          <w:ilvl w:val="0"/>
          <w:numId w:val="22"/>
        </w:numPr>
        <w:ind w:left="720" w:hanging="360"/>
        <w:jc w:val="both"/>
        <w:rPr>
          <w:sz w:val="18"/>
          <w:szCs w:val="18"/>
        </w:rPr>
      </w:pPr>
      <w:r w:rsidDel="00000000" w:rsidR="00000000" w:rsidRPr="00000000">
        <w:rPr>
          <w:sz w:val="18"/>
          <w:szCs w:val="18"/>
          <w:rtl w:val="0"/>
        </w:rPr>
        <w:t xml:space="preserve">Чичинадзе, К. Н., &amp; Ткемаладзе, Д. В. (2008). Центросомная гипотеза клеточного старения и дифференциации. Успехи геронтологии, 21(3), 367-371.</w:t>
      </w:r>
    </w:p>
    <w:p w:rsidR="00000000" w:rsidDel="00000000" w:rsidP="00000000" w:rsidRDefault="00000000" w:rsidRPr="00000000" w14:paraId="00000194">
      <w:pPr>
        <w:numPr>
          <w:ilvl w:val="0"/>
          <w:numId w:val="22"/>
        </w:numPr>
        <w:ind w:left="720" w:hanging="360"/>
        <w:jc w:val="both"/>
        <w:rPr>
          <w:sz w:val="18"/>
          <w:szCs w:val="18"/>
        </w:rPr>
      </w:pPr>
      <w:r w:rsidDel="00000000" w:rsidR="00000000" w:rsidRPr="00000000">
        <w:rPr>
          <w:sz w:val="18"/>
          <w:szCs w:val="18"/>
          <w:rtl w:val="0"/>
        </w:rPr>
        <w:t xml:space="preserve">Чичинадзе, К., Ткемаладзе, Д., &amp; Лазарашвили, А. (2012). Новый класс рнк и центросомная гипотеза старения клеток. Успехи геронтологии, 25(1), 23-28.</w:t>
      </w: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pStyle w:val="Title"/>
        <w:rPr/>
      </w:pPr>
      <w:bookmarkStart w:colFirst="0" w:colLast="0" w:name="_7r43f5irkne" w:id="33"/>
      <w:bookmarkEnd w:id="33"/>
      <w:r w:rsidDel="00000000" w:rsidR="00000000" w:rsidRPr="00000000">
        <w:rPr>
          <w:rtl w:val="0"/>
        </w:rPr>
        <w:t xml:space="preserve">In Vitro Gametogenesis (IVG) – Differentiation into Mature Gametes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jc w:val="right"/>
        <w:rPr/>
      </w:pPr>
      <w:r w:rsidDel="00000000" w:rsidR="00000000" w:rsidRPr="00000000">
        <w:rPr>
          <w:rtl w:val="0"/>
        </w:rPr>
        <w:t xml:space="preserve">Jaba Tkemaladze¹</w:t>
        <w:br w:type="textWrapping"/>
        <w:t xml:space="preserve">¹Director of Research, Longevity Clinic, Inc, Georgia</w:t>
        <w:br w:type="textWrapping"/>
      </w:r>
      <w:hyperlink r:id="rId9">
        <w:r w:rsidDel="00000000" w:rsidR="00000000" w:rsidRPr="00000000">
          <w:rPr>
            <w:color w:val="1155cc"/>
            <w:u w:val="single"/>
            <w:rtl w:val="0"/>
          </w:rPr>
          <w:t xml:space="preserve">https://orcid.org/0000-0001-8651-7243</w:t>
        </w:r>
      </w:hyperlink>
      <w:r w:rsidDel="00000000" w:rsidR="00000000" w:rsidRPr="00000000">
        <w:rPr>
          <w:rtl w:val="0"/>
        </w:rPr>
        <w:t xml:space="preserve">; </w:t>
      </w:r>
      <w:hyperlink r:id="rId10">
        <w:r w:rsidDel="00000000" w:rsidR="00000000" w:rsidRPr="00000000">
          <w:rPr>
            <w:color w:val="1155cc"/>
            <w:u w:val="single"/>
            <w:rtl w:val="0"/>
          </w:rPr>
          <w:t xml:space="preserve">jtkemaladze@longevity.ge</w:t>
        </w:r>
      </w:hyperlink>
      <w:r w:rsidDel="00000000" w:rsidR="00000000" w:rsidRPr="00000000">
        <w:rPr>
          <w:rtl w:val="0"/>
        </w:rPr>
      </w:r>
    </w:p>
    <w:p w:rsidR="00000000" w:rsidDel="00000000" w:rsidP="00000000" w:rsidRDefault="00000000" w:rsidRPr="00000000" w14:paraId="00000199">
      <w:pPr>
        <w:pStyle w:val="Heading1"/>
        <w:rPr/>
      </w:pPr>
      <w:bookmarkStart w:colFirst="0" w:colLast="0" w:name="_v6i4q1tkcl6x" w:id="34"/>
      <w:bookmarkEnd w:id="34"/>
      <w:r w:rsidDel="00000000" w:rsidR="00000000" w:rsidRPr="00000000">
        <w:rPr>
          <w:rtl w:val="0"/>
        </w:rPr>
        <w:t xml:space="preserve">Abstract</w:t>
      </w:r>
    </w:p>
    <w:p w:rsidR="00000000" w:rsidDel="00000000" w:rsidP="00000000" w:rsidRDefault="00000000" w:rsidRPr="00000000" w14:paraId="0000019A">
      <w:pPr>
        <w:jc w:val="both"/>
        <w:rPr/>
      </w:pPr>
      <w:r w:rsidDel="00000000" w:rsidR="00000000" w:rsidRPr="00000000">
        <w:rPr>
          <w:rtl w:val="0"/>
        </w:rPr>
        <w:t xml:space="preserve">In vitro gametogenesis (IVG) represents a groundbreaking technology in reproductive biology that enables the generation of functional gametes from pluripotent stem cells (PSCs). This review synthesizes recent advances in the differentiation of PSCs into mature germ cells, with a focus on key developmental stages: the formation of primordial germ cells (PGCs), meiotic division, and final gamete maturation. Special attention is given to the molecular mechanisms governing each differentiation step, including the roles of BMP and WNT signaling pathways and transcription factors such as PRDM1 and SOX17. In mouse models, IVG has demonstrated remarkable success—producing functional oocytes and spermatozoa capable of fertilization and healthy offspring development. However, significant challenges remain when working with human cells, including low differentiation efficiency (20–40% for PGCs and &lt;1% for meiotic entry), epigenetic abnormalities, and limitations in current culture systems. This review critically analyzes these obstacles and proposes potential solutions, such as organoid technologies, CRISPR screening, and epigenetic modulators. The clinical potential of IVG spans the treatment of various infertility forms, preimplantation genetic diagnosis, and conservation of genetic diversity in endangered species. Ethical considerations and the need for international regulatory standards for clinical application are emphasized. The review highlights the importance of an interdisciplinary approach integrating cell biology, genetic engineering, and reproductive medicine to advance this promising field.</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b w:val="1"/>
          <w:bCs w:val="1"/>
          <w:rtl w:val="0"/>
        </w:rPr>
        <w:t xml:space="preserve">Keywords:</w:t>
      </w:r>
      <w:r w:rsidDel="00000000" w:rsidR="00000000" w:rsidRPr="00000000">
        <w:rPr>
          <w:rtl w:val="0"/>
        </w:rPr>
        <w:t xml:space="preserve"> in vitro gametogenesis, pluripotent stem cells, differentiation, meiosis, reproductive biology.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mailto:jtkemaladze@longevity.ge/" TargetMode="External"/><Relationship Id="rId9" Type="http://schemas.openxmlformats.org/officeDocument/2006/relationships/hyperlink" Target="https://orcid.org/0000-0001-8651-7243" TargetMode="External"/><Relationship Id="rId5" Type="http://schemas.openxmlformats.org/officeDocument/2006/relationships/styles" Target="styles.xml"/><Relationship Id="rId6" Type="http://schemas.openxmlformats.org/officeDocument/2006/relationships/hyperlink" Target="https://orcid.org/0000-0001-8651-7243" TargetMode="External"/><Relationship Id="rId7" Type="http://schemas.openxmlformats.org/officeDocument/2006/relationships/hyperlink" Target="mailto:jtkemaladze@longevity.ge" TargetMode="External"/><Relationship Id="rId8" Type="http://schemas.openxmlformats.org/officeDocument/2006/relationships/hyperlink" Target="https://doi.org/10.1093/toxsci/kfac0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