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uconcsmizsnz" w:id="0"/>
      <w:bookmarkEnd w:id="0"/>
      <w:r w:rsidDel="00000000" w:rsidR="00000000" w:rsidRPr="00000000">
        <w:rPr>
          <w:rFonts w:ascii="Arial Unicode MS" w:cs="Arial Unicode MS" w:eastAsia="Arial Unicode MS" w:hAnsi="Arial Unicode MS"/>
          <w:rtl w:val="0"/>
        </w:rPr>
        <w:t xml:space="preserve">სიცოცხლის ხანგრძლივობის დაქვეითების თეორია</w:t>
      </w:r>
    </w:p>
    <w:p w:rsidR="00000000" w:rsidDel="00000000" w:rsidP="00000000" w:rsidRDefault="00000000" w:rsidRPr="00000000" w14:paraId="00000002">
      <w:pPr>
        <w:spacing w:after="200" w:lineRule="auto"/>
        <w:jc w:val="both"/>
        <w:rPr/>
      </w:pP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rFonts w:ascii="Arial Unicode MS" w:cs="Arial Unicode MS" w:eastAsia="Arial Unicode MS" w:hAnsi="Arial Unicode MS"/>
          <w:rtl w:val="0"/>
        </w:rPr>
        <w:t xml:space="preserve">ჯაბა თყემალაძე </w:t>
      </w:r>
      <w:hyperlink r:id="rId6">
        <w:r w:rsidDel="00000000" w:rsidR="00000000" w:rsidRPr="00000000">
          <w:rPr>
            <w:color w:val="1155cc"/>
            <w:u w:val="single"/>
            <w:rtl w:val="0"/>
          </w:rPr>
          <w:t xml:space="preserve">*</w:t>
        </w:r>
      </w:hyperlink>
      <w:r w:rsidDel="00000000" w:rsidR="00000000" w:rsidRPr="00000000">
        <w:rPr>
          <w:rtl w:val="0"/>
        </w:rPr>
        <w:t xml:space="preserve"> ¹</w:t>
      </w:r>
    </w:p>
    <w:p w:rsidR="00000000" w:rsidDel="00000000" w:rsidP="00000000" w:rsidRDefault="00000000" w:rsidRPr="00000000" w14:paraId="00000004">
      <w:pPr>
        <w:spacing w:after="200" w:lineRule="auto"/>
        <w:jc w:val="both"/>
        <w:rPr/>
      </w:pPr>
      <w:r w:rsidDel="00000000" w:rsidR="00000000" w:rsidRPr="00000000">
        <w:rPr>
          <w:rFonts w:ascii="Arial Unicode MS" w:cs="Arial Unicode MS" w:eastAsia="Arial Unicode MS" w:hAnsi="Arial Unicode MS"/>
          <w:rtl w:val="0"/>
        </w:rPr>
        <w:t xml:space="preserve">¹ კვლევების დირექტორი, Longevity Clinic, Inc, Georgia</w:t>
      </w:r>
    </w:p>
    <w:p w:rsidR="00000000" w:rsidDel="00000000" w:rsidP="00000000" w:rsidRDefault="00000000" w:rsidRPr="00000000" w14:paraId="00000005">
      <w:pPr>
        <w:pStyle w:val="Heading1"/>
        <w:spacing w:after="200" w:lineRule="auto"/>
        <w:jc w:val="both"/>
        <w:rPr/>
      </w:pPr>
      <w:bookmarkStart w:colFirst="0" w:colLast="0" w:name="_ftl9iw63mi7k" w:id="1"/>
      <w:bookmarkEnd w:id="1"/>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06">
      <w:pPr>
        <w:spacing w:after="200" w:lineRule="auto"/>
        <w:jc w:val="both"/>
        <w:rPr/>
      </w:pPr>
      <w:r w:rsidDel="00000000" w:rsidR="00000000" w:rsidRPr="00000000">
        <w:rPr>
          <w:rFonts w:ascii="Arial Unicode MS" w:cs="Arial Unicode MS" w:eastAsia="Arial Unicode MS" w:hAnsi="Arial Unicode MS"/>
          <w:rtl w:val="0"/>
        </w:rPr>
        <w:t xml:space="preserve">წმინდა წერილის გენეზისის მე-5 და მე-11 თავებში აღწერილი ადამიანთა სიცოცხლის ხანგრძლივობის მკვეთრი კლება წარმოადგენს უნიკალურ კვეთას თეოლოგიური ნარატივისა და ბიოლოგიური გამოკვლევისთვის. ეს ნაშრომი გვთავაზობს მულტიდისციპლინარულ თეორიას ამ მოვლენის ასახსნელად, რომელიც აერთიანებს ტექსტურ ანალიზს ბიოგერონტოლოგიისა და პოპულაციური გენეტიკის პრინციპებთან. ჩვენ ვამტკიცებთ, რომ გენეზისის მეორე დილუვიუმის ნარატივი წარმოადგენს კატასტროფულ მოვლენას, რამაც გამოიწვია ფუნდამენტური ცვლილება ადამიანის სიცოცხლისეულ სტრატეგიაში. ბიბლიური მონაცემების სტატისტიკურმა ანალიზმა გამოავლინა სინქრონიზებული კლება სიცოცხლის საერთო ხანგრძლივობაში, სექსუალური მომწიფების ასაკსა და რეპროდუქციულ ფანჯარაში — ეს ტრიადა შეესაბამება ადაპტაციურ გადასვლას ნელი სიცოცხლისეული სტრატეგიიდან სწრაფ სტრატეგიაზე, როგორც პასუხი პოსტდილუვიური გარემოს უხეშობასა და გენეტიკურ ბუშტუკს. ეს მოდელი ხსნის კლებას, როგორც ტრეიდ-ოფს, რომელიც უპირატესობას ანიჭებს სწრაფ რეპროდუქციას სომატური მოვლის ხარჯზე. იობის ღვთიურად ნებადართული 140 წლის შემთხვევა ანალიზდება არა როგორც ანტედილუვიურ ნორმებზე დაბრუნება, არამედ როგორც ზებუნებრივი კურთხევა ახალ ბიოლოგიურ პარადიგმაში, რაც ადასტურებს ღვთიურ სუვერენიტეტს ბუნების კანონებზე.</w:t>
      </w:r>
    </w:p>
    <w:p w:rsidR="00000000" w:rsidDel="00000000" w:rsidP="00000000" w:rsidRDefault="00000000" w:rsidRPr="00000000" w14:paraId="00000007">
      <w:pPr>
        <w:spacing w:after="200" w:lineRule="auto"/>
        <w:jc w:val="both"/>
        <w:rPr/>
      </w:pPr>
      <w:r w:rsidDel="00000000" w:rsidR="00000000" w:rsidRPr="00000000">
        <w:rPr>
          <w:rFonts w:ascii="Arial Unicode MS" w:cs="Arial Unicode MS" w:eastAsia="Arial Unicode MS" w:hAnsi="Arial Unicode MS"/>
          <w:b w:val="1"/>
          <w:bCs w:val="1"/>
          <w:rtl w:val="0"/>
        </w:rPr>
        <w:t xml:space="preserve">საკვანძო სიტყვები:</w:t>
      </w:r>
      <w:r w:rsidDel="00000000" w:rsidR="00000000" w:rsidRPr="00000000">
        <w:rPr>
          <w:rFonts w:ascii="Arial Unicode MS" w:cs="Arial Unicode MS" w:eastAsia="Arial Unicode MS" w:hAnsi="Arial Unicode MS"/>
          <w:rtl w:val="0"/>
        </w:rPr>
        <w:t xml:space="preserve"> სიცოცხლის ხანგრძლივობის კლება, ბიოგერონტოლოგია, სიცოცხლისეული სტრატეგია, გენეტიკური ბოთლის ყელი, წარღვნისშემდგომი ადაპტაცია, ბიბლიური დღეგრძელობა, სომატური მოვლა, რეპროდუქციული ასაკი, ღვთიური ჩარევა.</w:t>
      </w:r>
    </w:p>
    <w:p w:rsidR="00000000" w:rsidDel="00000000" w:rsidP="00000000" w:rsidRDefault="00000000" w:rsidRPr="00000000" w14:paraId="00000008">
      <w:pPr>
        <w:pStyle w:val="Heading1"/>
        <w:spacing w:after="200" w:lineRule="auto"/>
        <w:jc w:val="both"/>
        <w:rPr/>
      </w:pPr>
      <w:bookmarkStart w:colFirst="0" w:colLast="0" w:name="_greygqeq1s4e" w:id="2"/>
      <w:bookmarkEnd w:id="2"/>
      <w:r w:rsidDel="00000000" w:rsidR="00000000" w:rsidRPr="00000000">
        <w:rPr>
          <w:rFonts w:ascii="Arial Unicode MS" w:cs="Arial Unicode MS" w:eastAsia="Arial Unicode MS" w:hAnsi="Arial Unicode MS"/>
          <w:rtl w:val="0"/>
        </w:rPr>
        <w:t xml:space="preserve">წარღვნამდელი მსოფლიოს ბიბლიური და ექსტრაბიბლიური მტკიცებულებების ანალიზი</w:t>
      </w:r>
    </w:p>
    <w:p w:rsidR="00000000" w:rsidDel="00000000" w:rsidP="00000000" w:rsidRDefault="00000000" w:rsidRPr="00000000" w14:paraId="00000009">
      <w:pPr>
        <w:spacing w:after="200" w:lineRule="auto"/>
        <w:jc w:val="both"/>
        <w:rPr/>
      </w:pPr>
      <w:r w:rsidDel="00000000" w:rsidR="00000000" w:rsidRPr="00000000">
        <w:rPr>
          <w:rFonts w:ascii="Arial Unicode MS" w:cs="Arial Unicode MS" w:eastAsia="Arial Unicode MS" w:hAnsi="Arial Unicode MS"/>
          <w:rtl w:val="0"/>
        </w:rPr>
        <w:t xml:space="preserve">გენეზისის მე-5 თავის გენეალოგიური ჩანაწერი, ადამიდან ნოემდე, ხასიათდება სიცოცხლის ხანგრძლივობით, რომელიც ბევრად აღემატება თანამედროვე ადამიანის ლიმიტებს. ათი პატრიარქის საშუალო სიცოცხლის ხანგრძლივობა შეადგენს 857.8 წელს, მედიანა კი 907.5 წელი (Hendel, 2012). პირველშობილის დაბადებისას ასაკის საშუალო მაჩვენებელია 115.6 წელი.</w:t>
      </w:r>
    </w:p>
    <w:p w:rsidR="00000000" w:rsidDel="00000000" w:rsidP="00000000" w:rsidRDefault="00000000" w:rsidRPr="00000000" w14:paraId="0000000A">
      <w:pPr>
        <w:spacing w:after="200" w:lineRule="auto"/>
        <w:jc w:val="both"/>
        <w:rPr/>
      </w:pPr>
      <w:r w:rsidDel="00000000" w:rsidR="00000000" w:rsidRPr="00000000">
        <w:rPr>
          <w:rFonts w:ascii="Arial Unicode MS" w:cs="Arial Unicode MS" w:eastAsia="Arial Unicode MS" w:hAnsi="Arial Unicode MS"/>
          <w:rtl w:val="0"/>
        </w:rPr>
        <w:t xml:space="preserve">კონცეფცია, რომ ადამიანთა პრიმორდიულ წარსულში არსებობდა უზარმაზარი სიცოცხლის ხანგრძლივობა, არ არის უნიკალური ბიბლიისთვის. შუმერული მეფეთა სია (Sumerian King List) ასახელებს პრედილუვიური მმართველების მეფობას ათიათასობით წლის განმავლობაში, რასაც მეორე დილუვიუმის შემდეგ მკვეთრი კლება მოსდევს (Jacobsen, 1939). ეს სტრუქტურული მსგავსება მიუთითებს იმაზე, რომ ბიბლიური რიცხვები უნდა იქნას გაგებული მათ ძველი ლიტერატურული და იდეოლოგიური კონტექსტის ფარგლებში.</w:t>
      </w:r>
    </w:p>
    <w:p w:rsidR="00000000" w:rsidDel="00000000" w:rsidP="00000000" w:rsidRDefault="00000000" w:rsidRPr="00000000" w14:paraId="0000000B">
      <w:pPr>
        <w:spacing w:after="200" w:lineRule="auto"/>
        <w:jc w:val="both"/>
        <w:rPr/>
      </w:pPr>
      <w:r w:rsidDel="00000000" w:rsidR="00000000" w:rsidRPr="00000000">
        <w:rPr>
          <w:rFonts w:ascii="Arial Unicode MS" w:cs="Arial Unicode MS" w:eastAsia="Arial Unicode MS" w:hAnsi="Arial Unicode MS"/>
          <w:rtl w:val="0"/>
        </w:rPr>
        <w:t xml:space="preserve">თეოლოგიურ ჩარჩოში, ანტედილუვიური პატრიარქების ხანგრძლივი სიცოცხლე ატარებს ღრმა სიმბოლურ მნიშვნელობას. ის წარმოადგენს ღვთის კურთხევის მატერიალურ ნიშანს და ადამიანთა ახლო კავშირს შექმნილობის პირვანდელ სრულებასთან (Walton, 2011). გენეალოგიური ფორმულა "და მოკვდა" ამტკიცებს სიკვდილის უნივერსალურ რეალობას, ხოლო გენეზისის მე-5 თავში ასაკების თანდათანობითი კლება შეიძლება ჩაითვალოს ნარატიულ ინსტრუმენტად, რომელიც ასახავს ცოდვის მზარდ ტვირთს.</w:t>
      </w:r>
    </w:p>
    <w:p w:rsidR="00000000" w:rsidDel="00000000" w:rsidP="00000000" w:rsidRDefault="00000000" w:rsidRPr="00000000" w14:paraId="0000000C">
      <w:pPr>
        <w:pStyle w:val="Heading1"/>
        <w:spacing w:after="200" w:lineRule="auto"/>
        <w:jc w:val="both"/>
        <w:rPr/>
      </w:pPr>
      <w:bookmarkStart w:colFirst="0" w:colLast="0" w:name="_faj3e3x8bew8" w:id="3"/>
      <w:bookmarkEnd w:id="3"/>
      <w:r w:rsidDel="00000000" w:rsidR="00000000" w:rsidRPr="00000000">
        <w:rPr>
          <w:rFonts w:ascii="Arial Unicode MS" w:cs="Arial Unicode MS" w:eastAsia="Arial Unicode MS" w:hAnsi="Arial Unicode MS"/>
          <w:rtl w:val="0"/>
        </w:rPr>
        <w:t xml:space="preserve">სიცოცხლის ხანგრძლივობის კლების ბუნებრივმეცნიერული ჰიპოთეზები</w:t>
      </w:r>
    </w:p>
    <w:p w:rsidR="00000000" w:rsidDel="00000000" w:rsidP="00000000" w:rsidRDefault="00000000" w:rsidRPr="00000000" w14:paraId="0000000D">
      <w:pPr>
        <w:spacing w:after="200" w:lineRule="auto"/>
        <w:jc w:val="both"/>
        <w:rPr/>
      </w:pPr>
      <w:r w:rsidDel="00000000" w:rsidR="00000000" w:rsidRPr="00000000">
        <w:rPr>
          <w:rFonts w:ascii="Arial Unicode MS" w:cs="Arial Unicode MS" w:eastAsia="Arial Unicode MS" w:hAnsi="Arial Unicode MS"/>
          <w:rtl w:val="0"/>
        </w:rPr>
        <w:t xml:space="preserve">კლასიკური ჰიპოთეზები:</w:t>
      </w:r>
    </w:p>
    <w:p w:rsidR="00000000" w:rsidDel="00000000" w:rsidP="00000000" w:rsidRDefault="00000000" w:rsidRPr="00000000" w14:paraId="0000000E">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ორთქლის ველოს ჰიპოთეზა (Vapor Canopy Hypothesis) ამტკიცებს, რომ წინადილუვიურ დედამიწას აკრავდა წყლის ორთქლის მკვრივი ფენა, რომელიც ფილტრავდა მავნე ულტრაიისფერ (UV) გამოსხივებას — აგინგის ცნობილ ექსტრინზულ დრაივერს (Schumacher et al., 2021). თუმცა, ეს მოდელი ხვდება მნიშვნელოვან გეოფიზიკურ გამოწვევებს (Hill, 2023).</w:t>
      </w:r>
    </w:p>
    <w:p w:rsidR="00000000" w:rsidDel="00000000" w:rsidP="00000000" w:rsidRDefault="00000000" w:rsidRPr="00000000" w14:paraId="0000000F">
      <w:pPr>
        <w:numPr>
          <w:ilvl w:val="0"/>
          <w:numId w:val="2"/>
        </w:numPr>
        <w:spacing w:after="200" w:before="0" w:lineRule="auto"/>
        <w:ind w:left="720" w:hanging="360"/>
        <w:jc w:val="both"/>
      </w:pPr>
      <w:r w:rsidDel="00000000" w:rsidR="00000000" w:rsidRPr="00000000">
        <w:rPr>
          <w:rFonts w:ascii="Arial Unicode MS" w:cs="Arial Unicode MS" w:eastAsia="Arial Unicode MS" w:hAnsi="Arial Unicode MS"/>
          <w:rtl w:val="0"/>
        </w:rPr>
        <w:t xml:space="preserve">გენეტიკური ჰიპოთეზა (Genetic Hypothesis) გვთავაზობს, რომ ადამიანთა საწყის გენოფონდს არ ჰქონდა დელეტერული მუტაციები, რომლებიც დაკავშირებულია აგინგთან. მეორე დილუვიუმის გენეტიკურმა ბუშტუკმა (8 ინდივიდი) გამოიწვია მავნე ალელების ექსპრესია და ფიქსაცია ინბრიდინგის გზით, რამაც დააჩქარა გენეტიკური ენტროპია. ეს შეესაბამება მუტაციური ტვირთის მატებას, როგორც აგინგის მექანიზმს (Milholland, Suh, &amp; Vijg, 2017).</w:t>
      </w:r>
    </w:p>
    <w:p w:rsidR="00000000" w:rsidDel="00000000" w:rsidP="00000000" w:rsidRDefault="00000000" w:rsidRPr="00000000" w14:paraId="00000010">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გარემოს ფაქტორების ჰიპოთეზა (Environmental Factor Hypothesis) გულისხმობს პრისტინულ წინადილუვიურ ბიოსფეროს ნუტრიენტებით მდიდარი საკვებით, რამაც შეიძლება შეამციროს ოქსიდაციური სტრესი — აგინგის ძირითადი სვეტი (López-Otín et al., 2013).</w:t>
      </w:r>
    </w:p>
    <w:p w:rsidR="00000000" w:rsidDel="00000000" w:rsidP="00000000" w:rsidRDefault="00000000" w:rsidRPr="00000000" w14:paraId="00000011">
      <w:pPr>
        <w:spacing w:after="200" w:lineRule="auto"/>
        <w:jc w:val="both"/>
        <w:rPr/>
      </w:pPr>
      <w:r w:rsidDel="00000000" w:rsidR="00000000" w:rsidRPr="00000000">
        <w:rPr>
          <w:rFonts w:ascii="Arial Unicode MS" w:cs="Arial Unicode MS" w:eastAsia="Arial Unicode MS" w:hAnsi="Arial Unicode MS"/>
          <w:rtl w:val="0"/>
        </w:rPr>
        <w:t xml:space="preserve">ახალი ჰიპოთეზები: რეპროდუქციული ციკლისა და ხანგრძლივობის კორელაცია</w:t>
        <w:br w:type="textWrapping"/>
        <w:t xml:space="preserve">თანამედროვე ბიოგერონტოლოგია გვთავაზობს უფრო მოწესრიგებულ მოდელებს სიცოცხლისეული ისტორიის თვისებების კორელაციის გამოკვლევით.</w:t>
      </w:r>
    </w:p>
    <w:p w:rsidR="00000000" w:rsidDel="00000000" w:rsidP="00000000" w:rsidRDefault="00000000" w:rsidRPr="00000000" w14:paraId="00000012">
      <w:pPr>
        <w:pStyle w:val="Heading2"/>
        <w:spacing w:after="200" w:lineRule="auto"/>
        <w:jc w:val="both"/>
        <w:rPr/>
      </w:pPr>
      <w:bookmarkStart w:colFirst="0" w:colLast="0" w:name="_j7zgjxwiu4gj" w:id="4"/>
      <w:bookmarkEnd w:id="4"/>
      <w:r w:rsidDel="00000000" w:rsidR="00000000" w:rsidRPr="00000000">
        <w:rPr>
          <w:rFonts w:ascii="Arial Unicode MS" w:cs="Arial Unicode MS" w:eastAsia="Arial Unicode MS" w:hAnsi="Arial Unicode MS"/>
          <w:rtl w:val="0"/>
        </w:rPr>
        <w:t xml:space="preserve">ჰიპოთეზა 1: სექსუალური მომწიფების ასაკი, როგორც სიცოცხლის ხანგრძლივობის პრედიქტორი</w:t>
      </w:r>
    </w:p>
    <w:p w:rsidR="00000000" w:rsidDel="00000000" w:rsidP="00000000" w:rsidRDefault="00000000" w:rsidRPr="00000000" w14:paraId="00000013">
      <w:pPr>
        <w:spacing w:after="200" w:lineRule="auto"/>
        <w:jc w:val="both"/>
        <w:rPr/>
      </w:pPr>
      <w:r w:rsidDel="00000000" w:rsidR="00000000" w:rsidRPr="00000000">
        <w:rPr>
          <w:rFonts w:ascii="Arial Unicode MS" w:cs="Arial Unicode MS" w:eastAsia="Arial Unicode MS" w:hAnsi="Arial Unicode MS"/>
          <w:rtl w:val="0"/>
        </w:rPr>
        <w:t xml:space="preserve">სიცოცხლისეული სტრატეგიის თეორიის ფუნდამენტური პრინციპია დადებითი კორელაცია რეპროდუქციის დაწყების ასაკსა და სახეობის მაქსიმალურ სიცოცხლის ხანგრძლივობას შორის (Ricklefs, 2010). სახეობები, რომლებიც აყოვნებენ რეპროდუქციას (მაგ., გრენლანდიური ზვიგენი, რომელიც მწიფდება დაახლ. 150 წლის ასაკში), ხშირად ავლენენ განსაკუთრებულ ხანგრძლივობას (Nielsen et al., 2016).</w:t>
      </w:r>
    </w:p>
    <w:p w:rsidR="00000000" w:rsidDel="00000000" w:rsidP="00000000" w:rsidRDefault="00000000" w:rsidRPr="00000000" w14:paraId="00000014">
      <w:pPr>
        <w:spacing w:after="200" w:lineRule="auto"/>
        <w:jc w:val="both"/>
        <w:rPr/>
      </w:pPr>
      <w:r w:rsidDel="00000000" w:rsidR="00000000" w:rsidRPr="00000000">
        <w:rPr>
          <w:rFonts w:ascii="Arial Unicode MS" w:cs="Arial Unicode MS" w:eastAsia="Arial Unicode MS" w:hAnsi="Arial Unicode MS"/>
          <w:rtl w:val="0"/>
        </w:rPr>
        <w:t xml:space="preserve">ბიბლიური გენეალოგიების სტატისტიკური ანალიზი გვიჩვენებს მკვეთრ კონტრასტს. ანტედილუვიური პატრიარქები (გენეზისი 5) უშობდნენ პირველშობილს საშუალოდ 115.6 წლის ასაკში, ხოლო მათი სიცოცხლის საშუალო ხანგრძლივობა იყო 857.8 წელი. პოსტდილუვიური ფიგურებისთვის (გენეზისი 11) ორივე მეტრიკა მკვეთრად მცირდება. ასაკისა და საერთო ხანგრძლივობის სინქრონიზებული კლება სრულად შეესაბამება ბიოლოგიურ პრინციპებს (Tacutu et al., 2018).</w:t>
      </w:r>
    </w:p>
    <w:p w:rsidR="00000000" w:rsidDel="00000000" w:rsidP="00000000" w:rsidRDefault="00000000" w:rsidRPr="00000000" w14:paraId="00000015">
      <w:pPr>
        <w:pStyle w:val="Heading2"/>
        <w:spacing w:after="200" w:lineRule="auto"/>
        <w:jc w:val="both"/>
        <w:rPr/>
      </w:pPr>
      <w:bookmarkStart w:colFirst="0" w:colLast="0" w:name="_vpk9be8bg8lw" w:id="5"/>
      <w:bookmarkEnd w:id="5"/>
      <w:r w:rsidDel="00000000" w:rsidR="00000000" w:rsidRPr="00000000">
        <w:rPr>
          <w:rFonts w:ascii="Arial Unicode MS" w:cs="Arial Unicode MS" w:eastAsia="Arial Unicode MS" w:hAnsi="Arial Unicode MS"/>
          <w:rtl w:val="0"/>
        </w:rPr>
        <w:t xml:space="preserve">ჰიპოთეზა 2: რეპროდუქციული პერიოდის ხანგრძლივობა, როგორც ხანგრძლივობის ფაქტორი</w:t>
      </w:r>
    </w:p>
    <w:p w:rsidR="00000000" w:rsidDel="00000000" w:rsidP="00000000" w:rsidRDefault="00000000" w:rsidRPr="00000000" w14:paraId="00000016">
      <w:pPr>
        <w:spacing w:after="200" w:lineRule="auto"/>
        <w:jc w:val="both"/>
        <w:rPr/>
      </w:pPr>
      <w:r w:rsidDel="00000000" w:rsidR="00000000" w:rsidRPr="00000000">
        <w:rPr>
          <w:rFonts w:ascii="Arial Unicode MS" w:cs="Arial Unicode MS" w:eastAsia="Arial Unicode MS" w:hAnsi="Arial Unicode MS"/>
          <w:rtl w:val="0"/>
        </w:rPr>
        <w:t xml:space="preserve">სახეობებს, რომლებსაც აქვთ გახანგრძლივებული ნაყოფიერებისა და რეპროდუქციული ფანჯარა, ხშირად ახასია�თებთ ნელი აგინგი (Hermann et al., 2021). ბიბლიური ნარატივი მიუთითებს ანტედილუვიურებისთვის განსაკუთრებით ხანგრძლივ რეპროდუქციულ პერიოდზე. მეორე დილუვიუმის შემდეგ ეს ფანჯარა მკვეთრად იკუმშება. მონაცემები მიუთითებს სტრატეგიის ცვლილებაზე: ნელი სტრატეგია, რომელიც პრიორიტეტს ანიჭებს სომატურ მოვლას, იცვლება სწრაფი სტრატეგიით, რომელიც უპირატესობას ანიჭებს ადრეულ მომწიფებასა და სწრაფ გენერაციულ ბრუნვას — ეს არის კლასიკური პასუხი გარემოს არასტაბილურობაზე (Ellis et al., 2022).</w:t>
      </w:r>
    </w:p>
    <w:p w:rsidR="00000000" w:rsidDel="00000000" w:rsidP="00000000" w:rsidRDefault="00000000" w:rsidRPr="00000000" w14:paraId="00000017">
      <w:pPr>
        <w:pStyle w:val="Heading6"/>
        <w:spacing w:after="200" w:lineRule="auto"/>
        <w:jc w:val="both"/>
        <w:rPr/>
      </w:pPr>
      <w:bookmarkStart w:colFirst="0" w:colLast="0" w:name="_c0nui8p9su79" w:id="6"/>
      <w:bookmarkEnd w:id="6"/>
      <w:r w:rsidDel="00000000" w:rsidR="00000000" w:rsidRPr="00000000">
        <w:rPr>
          <w:rFonts w:ascii="Arial Unicode MS" w:cs="Arial Unicode MS" w:eastAsia="Arial Unicode MS" w:hAnsi="Arial Unicode MS"/>
          <w:rtl w:val="0"/>
        </w:rPr>
        <w:t xml:space="preserve">ცხრილი 1. ანტედილუვიური პატრიარქების სიცოცხლის ხანგრძლივობის სტატისტიკური მაჩვენებლები (გენეზისი 5).</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3.3624454148476"/>
        <w:gridCol w:w="2891.7903930131006"/>
        <w:gridCol w:w="3034.8471615720523"/>
        <w:tblGridChange w:id="0">
          <w:tblGrid>
            <w:gridCol w:w="3433.3624454148476"/>
            <w:gridCol w:w="2891.7903930131006"/>
            <w:gridCol w:w="3034.847161572052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8">
            <w:pPr>
              <w:spacing w:after="200" w:line="240" w:lineRule="auto"/>
              <w:jc w:val="both"/>
              <w:rPr/>
            </w:pPr>
            <w:r w:rsidDel="00000000" w:rsidR="00000000" w:rsidRPr="00000000">
              <w:rPr>
                <w:rFonts w:ascii="Arial Unicode MS" w:cs="Arial Unicode MS" w:eastAsia="Arial Unicode MS" w:hAnsi="Arial Unicode MS"/>
                <w:rtl w:val="0"/>
              </w:rPr>
              <w:t xml:space="preserve">პატრიარქი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after="200" w:line="240" w:lineRule="auto"/>
              <w:jc w:val="both"/>
              <w:rPr/>
            </w:pPr>
            <w:r w:rsidDel="00000000" w:rsidR="00000000" w:rsidRPr="00000000">
              <w:rPr>
                <w:rFonts w:ascii="Arial Unicode MS" w:cs="Arial Unicode MS" w:eastAsia="Arial Unicode MS" w:hAnsi="Arial Unicode MS"/>
                <w:rtl w:val="0"/>
              </w:rPr>
              <w:t xml:space="preserve">სიცოცხლის ხანგრძლივობა (წელი)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after="200" w:line="240" w:lineRule="auto"/>
              <w:jc w:val="both"/>
              <w:rPr/>
            </w:pPr>
            <w:r w:rsidDel="00000000" w:rsidR="00000000" w:rsidRPr="00000000">
              <w:rPr>
                <w:rFonts w:ascii="Arial Unicode MS" w:cs="Arial Unicode MS" w:eastAsia="Arial Unicode MS" w:hAnsi="Arial Unicode MS"/>
                <w:rtl w:val="0"/>
              </w:rPr>
              <w:t xml:space="preserve">პირველშობილის დაბადებისას ასაკი</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B">
            <w:pPr>
              <w:spacing w:after="200" w:line="240" w:lineRule="auto"/>
              <w:jc w:val="both"/>
              <w:rPr/>
            </w:pPr>
            <w:r w:rsidDel="00000000" w:rsidR="00000000" w:rsidRPr="00000000">
              <w:rPr>
                <w:rFonts w:ascii="Arial Unicode MS" w:cs="Arial Unicode MS" w:eastAsia="Arial Unicode MS" w:hAnsi="Arial Unicode MS"/>
                <w:rtl w:val="0"/>
              </w:rPr>
              <w:t xml:space="preserve">ადამი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after="200" w:line="240" w:lineRule="auto"/>
              <w:jc w:val="both"/>
              <w:rPr/>
            </w:pPr>
            <w:r w:rsidDel="00000000" w:rsidR="00000000" w:rsidRPr="00000000">
              <w:rPr>
                <w:rtl w:val="0"/>
              </w:rPr>
              <w:t xml:space="preserve">930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after="200" w:line="240" w:lineRule="auto"/>
              <w:jc w:val="both"/>
              <w:rPr/>
            </w:pPr>
            <w:r w:rsidDel="00000000" w:rsidR="00000000" w:rsidRPr="00000000">
              <w:rPr>
                <w:rtl w:val="0"/>
              </w:rPr>
              <w:t xml:space="preserve">130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after="200" w:line="240" w:lineRule="auto"/>
              <w:jc w:val="both"/>
              <w:rPr/>
            </w:pPr>
            <w:r w:rsidDel="00000000" w:rsidR="00000000" w:rsidRPr="00000000">
              <w:rPr>
                <w:rFonts w:ascii="Arial Unicode MS" w:cs="Arial Unicode MS" w:eastAsia="Arial Unicode MS" w:hAnsi="Arial Unicode MS"/>
                <w:rtl w:val="0"/>
              </w:rPr>
              <w:t xml:space="preserve">სეთი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pPr>
            <w:r w:rsidDel="00000000" w:rsidR="00000000" w:rsidRPr="00000000">
              <w:rPr>
                <w:rtl w:val="0"/>
              </w:rPr>
              <w:t xml:space="preserve">912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0">
            <w:pPr>
              <w:spacing w:after="200" w:line="240" w:lineRule="auto"/>
              <w:jc w:val="both"/>
              <w:rPr/>
            </w:pPr>
            <w:r w:rsidDel="00000000" w:rsidR="00000000" w:rsidRPr="00000000">
              <w:rPr>
                <w:rtl w:val="0"/>
              </w:rPr>
              <w:t xml:space="preserve">105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1">
            <w:pPr>
              <w:spacing w:after="200" w:line="240" w:lineRule="auto"/>
              <w:jc w:val="both"/>
              <w:rPr/>
            </w:pPr>
            <w:r w:rsidDel="00000000" w:rsidR="00000000" w:rsidRPr="00000000">
              <w:rPr>
                <w:rFonts w:ascii="Arial Unicode MS" w:cs="Arial Unicode MS" w:eastAsia="Arial Unicode MS" w:hAnsi="Arial Unicode MS"/>
                <w:rtl w:val="0"/>
              </w:rPr>
              <w:t xml:space="preserve">ენოში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after="200" w:line="240" w:lineRule="auto"/>
              <w:jc w:val="both"/>
              <w:rPr/>
            </w:pPr>
            <w:r w:rsidDel="00000000" w:rsidR="00000000" w:rsidRPr="00000000">
              <w:rPr>
                <w:rtl w:val="0"/>
              </w:rPr>
              <w:t xml:space="preserve">905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after="200" w:line="240" w:lineRule="auto"/>
              <w:jc w:val="both"/>
              <w:rPr/>
            </w:pPr>
            <w:r w:rsidDel="00000000" w:rsidR="00000000" w:rsidRPr="00000000">
              <w:rPr>
                <w:rtl w:val="0"/>
              </w:rPr>
              <w:t xml:space="preserve">90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after="200" w:line="240" w:lineRule="auto"/>
              <w:jc w:val="both"/>
              <w:rPr/>
            </w:pPr>
            <w:r w:rsidDel="00000000" w:rsidR="00000000" w:rsidRPr="00000000">
              <w:rPr>
                <w:rFonts w:ascii="Arial Unicode MS" w:cs="Arial Unicode MS" w:eastAsia="Arial Unicode MS" w:hAnsi="Arial Unicode MS"/>
                <w:rtl w:val="0"/>
              </w:rPr>
              <w:t xml:space="preserve">კენანი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pacing w:after="200" w:line="240" w:lineRule="auto"/>
              <w:jc w:val="both"/>
              <w:rPr/>
            </w:pPr>
            <w:r w:rsidDel="00000000" w:rsidR="00000000" w:rsidRPr="00000000">
              <w:rPr>
                <w:rtl w:val="0"/>
              </w:rPr>
              <w:t xml:space="preserve">910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6">
            <w:pPr>
              <w:spacing w:after="200" w:line="240" w:lineRule="auto"/>
              <w:jc w:val="both"/>
              <w:rPr/>
            </w:pPr>
            <w:r w:rsidDel="00000000" w:rsidR="00000000" w:rsidRPr="00000000">
              <w:rPr>
                <w:rtl w:val="0"/>
              </w:rPr>
              <w:t xml:space="preserve">70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pacing w:after="200" w:line="240" w:lineRule="auto"/>
              <w:jc w:val="both"/>
              <w:rPr/>
            </w:pPr>
            <w:r w:rsidDel="00000000" w:rsidR="00000000" w:rsidRPr="00000000">
              <w:rPr>
                <w:rFonts w:ascii="Arial Unicode MS" w:cs="Arial Unicode MS" w:eastAsia="Arial Unicode MS" w:hAnsi="Arial Unicode MS"/>
                <w:rtl w:val="0"/>
              </w:rPr>
              <w:t xml:space="preserve">მაჰალალელი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after="200" w:line="240" w:lineRule="auto"/>
              <w:jc w:val="both"/>
              <w:rPr/>
            </w:pPr>
            <w:r w:rsidDel="00000000" w:rsidR="00000000" w:rsidRPr="00000000">
              <w:rPr>
                <w:rtl w:val="0"/>
              </w:rPr>
              <w:t xml:space="preserve">895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after="200" w:line="240" w:lineRule="auto"/>
              <w:jc w:val="both"/>
              <w:rPr/>
            </w:pPr>
            <w:r w:rsidDel="00000000" w:rsidR="00000000" w:rsidRPr="00000000">
              <w:rPr>
                <w:rtl w:val="0"/>
              </w:rPr>
              <w:t xml:space="preserve">65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after="200" w:line="240" w:lineRule="auto"/>
              <w:jc w:val="both"/>
              <w:rPr/>
            </w:pPr>
            <w:r w:rsidDel="00000000" w:rsidR="00000000" w:rsidRPr="00000000">
              <w:rPr>
                <w:rFonts w:ascii="Arial Unicode MS" w:cs="Arial Unicode MS" w:eastAsia="Arial Unicode MS" w:hAnsi="Arial Unicode MS"/>
                <w:rtl w:val="0"/>
              </w:rPr>
              <w:t xml:space="preserve">იარედი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after="200" w:line="240" w:lineRule="auto"/>
              <w:jc w:val="both"/>
              <w:rPr/>
            </w:pPr>
            <w:r w:rsidDel="00000000" w:rsidR="00000000" w:rsidRPr="00000000">
              <w:rPr>
                <w:rtl w:val="0"/>
              </w:rPr>
              <w:t xml:space="preserve">962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after="200" w:line="240" w:lineRule="auto"/>
              <w:jc w:val="both"/>
              <w:rPr/>
            </w:pPr>
            <w:r w:rsidDel="00000000" w:rsidR="00000000" w:rsidRPr="00000000">
              <w:rPr>
                <w:rtl w:val="0"/>
              </w:rPr>
              <w:t xml:space="preserve">162</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after="200" w:line="240" w:lineRule="auto"/>
              <w:jc w:val="both"/>
              <w:rPr/>
            </w:pPr>
            <w:r w:rsidDel="00000000" w:rsidR="00000000" w:rsidRPr="00000000">
              <w:rPr>
                <w:rFonts w:ascii="Arial Unicode MS" w:cs="Arial Unicode MS" w:eastAsia="Arial Unicode MS" w:hAnsi="Arial Unicode MS"/>
                <w:rtl w:val="0"/>
              </w:rPr>
              <w:t xml:space="preserve">ენოქი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after="200" w:line="240" w:lineRule="auto"/>
              <w:jc w:val="both"/>
              <w:rPr/>
            </w:pPr>
            <w:r w:rsidDel="00000000" w:rsidR="00000000" w:rsidRPr="00000000">
              <w:rPr>
                <w:rtl w:val="0"/>
              </w:rPr>
              <w:t xml:space="preserve">365*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after="200" w:line="240" w:lineRule="auto"/>
              <w:jc w:val="both"/>
              <w:rPr/>
            </w:pPr>
            <w:r w:rsidDel="00000000" w:rsidR="00000000" w:rsidRPr="00000000">
              <w:rPr>
                <w:rtl w:val="0"/>
              </w:rPr>
              <w:t xml:space="preserve">65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after="200" w:line="240" w:lineRule="auto"/>
              <w:jc w:val="both"/>
              <w:rPr/>
            </w:pPr>
            <w:r w:rsidDel="00000000" w:rsidR="00000000" w:rsidRPr="00000000">
              <w:rPr>
                <w:rFonts w:ascii="Arial Unicode MS" w:cs="Arial Unicode MS" w:eastAsia="Arial Unicode MS" w:hAnsi="Arial Unicode MS"/>
                <w:rtl w:val="0"/>
              </w:rPr>
              <w:t xml:space="preserve">მეთუსალა</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after="200" w:line="240" w:lineRule="auto"/>
              <w:jc w:val="both"/>
              <w:rPr/>
            </w:pPr>
            <w:r w:rsidDel="00000000" w:rsidR="00000000" w:rsidRPr="00000000">
              <w:rPr>
                <w:rtl w:val="0"/>
              </w:rPr>
              <w:t xml:space="preserve">969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2">
            <w:pPr>
              <w:spacing w:after="200" w:line="240" w:lineRule="auto"/>
              <w:jc w:val="both"/>
              <w:rPr/>
            </w:pPr>
            <w:r w:rsidDel="00000000" w:rsidR="00000000" w:rsidRPr="00000000">
              <w:rPr>
                <w:rtl w:val="0"/>
              </w:rPr>
              <w:t xml:space="preserve">187</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3">
            <w:pPr>
              <w:spacing w:after="200" w:line="240" w:lineRule="auto"/>
              <w:jc w:val="both"/>
              <w:rPr/>
            </w:pPr>
            <w:r w:rsidDel="00000000" w:rsidR="00000000" w:rsidRPr="00000000">
              <w:rPr>
                <w:rFonts w:ascii="Arial Unicode MS" w:cs="Arial Unicode MS" w:eastAsia="Arial Unicode MS" w:hAnsi="Arial Unicode MS"/>
                <w:rtl w:val="0"/>
              </w:rPr>
              <w:t xml:space="preserve">ლამექი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4">
            <w:pPr>
              <w:spacing w:after="200" w:line="240" w:lineRule="auto"/>
              <w:jc w:val="both"/>
              <w:rPr/>
            </w:pPr>
            <w:r w:rsidDel="00000000" w:rsidR="00000000" w:rsidRPr="00000000">
              <w:rPr>
                <w:rtl w:val="0"/>
              </w:rPr>
              <w:t xml:space="preserve">777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5">
            <w:pPr>
              <w:spacing w:after="200" w:line="240" w:lineRule="auto"/>
              <w:jc w:val="both"/>
              <w:rPr/>
            </w:pPr>
            <w:r w:rsidDel="00000000" w:rsidR="00000000" w:rsidRPr="00000000">
              <w:rPr>
                <w:rtl w:val="0"/>
              </w:rPr>
              <w:t xml:space="preserve">182</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6">
            <w:pPr>
              <w:spacing w:after="200" w:line="240" w:lineRule="auto"/>
              <w:jc w:val="both"/>
              <w:rPr/>
            </w:pPr>
            <w:r w:rsidDel="00000000" w:rsidR="00000000" w:rsidRPr="00000000">
              <w:rPr>
                <w:rFonts w:ascii="Arial Unicode MS" w:cs="Arial Unicode MS" w:eastAsia="Arial Unicode MS" w:hAnsi="Arial Unicode MS"/>
                <w:rtl w:val="0"/>
              </w:rPr>
              <w:t xml:space="preserve">ნოე</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pacing w:after="200" w:line="240" w:lineRule="auto"/>
              <w:jc w:val="both"/>
              <w:rPr/>
            </w:pPr>
            <w:r w:rsidDel="00000000" w:rsidR="00000000" w:rsidRPr="00000000">
              <w:rPr>
                <w:rtl w:val="0"/>
              </w:rPr>
              <w:t xml:space="preserve">950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8">
            <w:pPr>
              <w:spacing w:after="200" w:line="240" w:lineRule="auto"/>
              <w:jc w:val="both"/>
              <w:rPr/>
            </w:pPr>
            <w:r w:rsidDel="00000000" w:rsidR="00000000" w:rsidRPr="00000000">
              <w:rPr>
                <w:rtl w:val="0"/>
              </w:rPr>
              <w:t xml:space="preserve">500</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after="200" w:line="240" w:lineRule="auto"/>
              <w:jc w:val="both"/>
              <w:rPr/>
            </w:pPr>
            <w:r w:rsidDel="00000000" w:rsidR="00000000" w:rsidRPr="00000000">
              <w:rPr>
                <w:rFonts w:ascii="Arial Unicode MS" w:cs="Arial Unicode MS" w:eastAsia="Arial Unicode MS" w:hAnsi="Arial Unicode MS"/>
                <w:rtl w:val="0"/>
              </w:rPr>
              <w:t xml:space="preserve">საშუალო მნიშვნელობა: 857.8 წელი; მედიანა: 907.5 წელი; პირველშობილის დაბადებისას ასაკის საშუალო მაჩვენებელი: 115.6 წელი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after="200"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after="200" w:line="240" w:lineRule="auto"/>
              <w:jc w:val="both"/>
              <w:rPr/>
            </w:pPr>
            <w:r w:rsidDel="00000000" w:rsidR="00000000" w:rsidRPr="00000000">
              <w:rPr>
                <w:rtl w:val="0"/>
              </w:rPr>
            </w:r>
          </w:p>
        </w:tc>
      </w:tr>
    </w:tbl>
    <w:p w:rsidR="00000000" w:rsidDel="00000000" w:rsidP="00000000" w:rsidRDefault="00000000" w:rsidRPr="00000000" w14:paraId="0000003C">
      <w:pPr>
        <w:pStyle w:val="Heading1"/>
        <w:rPr/>
      </w:pPr>
      <w:bookmarkStart w:colFirst="0" w:colLast="0" w:name="_elg92mtl5nmp" w:id="7"/>
      <w:bookmarkEnd w:id="7"/>
      <w:r w:rsidDel="00000000" w:rsidR="00000000" w:rsidRPr="00000000">
        <w:rPr>
          <w:rFonts w:ascii="Arial Unicode MS" w:cs="Arial Unicode MS" w:eastAsia="Arial Unicode MS" w:hAnsi="Arial Unicode MS"/>
          <w:rtl w:val="0"/>
        </w:rPr>
        <w:t xml:space="preserve">მეორე დილუვიუმი, როგორც ეკოლოგიურ-ანთროპოლოგიური კატასტროფა</w:t>
      </w:r>
    </w:p>
    <w:p w:rsidR="00000000" w:rsidDel="00000000" w:rsidP="00000000" w:rsidRDefault="00000000" w:rsidRPr="00000000" w14:paraId="0000003D">
      <w:pPr>
        <w:spacing w:after="200" w:lineRule="auto"/>
        <w:jc w:val="both"/>
        <w:rPr/>
      </w:pPr>
      <w:r w:rsidDel="00000000" w:rsidR="00000000" w:rsidRPr="00000000">
        <w:rPr>
          <w:rFonts w:ascii="Arial Unicode MS" w:cs="Arial Unicode MS" w:eastAsia="Arial Unicode MS" w:hAnsi="Arial Unicode MS"/>
          <w:rtl w:val="0"/>
        </w:rPr>
        <w:t xml:space="preserve">გენეზისის მეორე დილუვიუმის ნარატივი აღწერს კატაკლიზმს, რომელმაც ფუნდამენტურად შეცვალა ტერესტრიული გარემო და ადამიანთა ბიოლოგიური ტრაექტორია.</w:t>
      </w:r>
    </w:p>
    <w:p w:rsidR="00000000" w:rsidDel="00000000" w:rsidP="00000000" w:rsidRDefault="00000000" w:rsidRPr="00000000" w14:paraId="0000003E">
      <w:pPr>
        <w:pStyle w:val="Heading2"/>
        <w:spacing w:after="200" w:lineRule="auto"/>
        <w:jc w:val="both"/>
        <w:rPr/>
      </w:pPr>
      <w:bookmarkStart w:colFirst="0" w:colLast="0" w:name="_cbd5o3f9z08k" w:id="8"/>
      <w:bookmarkEnd w:id="8"/>
      <w:r w:rsidDel="00000000" w:rsidR="00000000" w:rsidRPr="00000000">
        <w:rPr>
          <w:rFonts w:ascii="Arial Unicode MS" w:cs="Arial Unicode MS" w:eastAsia="Arial Unicode MS" w:hAnsi="Arial Unicode MS"/>
          <w:rtl w:val="0"/>
        </w:rPr>
        <w:t xml:space="preserve">კლიმატური და გარემოური ცვლილებები:</w:t>
      </w:r>
    </w:p>
    <w:p w:rsidR="00000000" w:rsidDel="00000000" w:rsidP="00000000" w:rsidRDefault="00000000" w:rsidRPr="00000000" w14:paraId="0000003F">
      <w:pPr>
        <w:spacing w:after="200" w:lineRule="auto"/>
        <w:jc w:val="both"/>
        <w:rPr/>
      </w:pPr>
      <w:r w:rsidDel="00000000" w:rsidR="00000000" w:rsidRPr="00000000">
        <w:rPr>
          <w:rFonts w:ascii="Arial Unicode MS" w:cs="Arial Unicode MS" w:eastAsia="Arial Unicode MS" w:hAnsi="Arial Unicode MS"/>
          <w:rtl w:val="0"/>
        </w:rPr>
        <w:t xml:space="preserve">კატაკლიზმის შედეგად მოხდა გლობალური კლიმატის მკვეთრი ცვლილება, რამაც შესაძლოა გამოიწვია მზის რადიაციის ბლოკირება ვულკანური აქტივობის გამო, რასაც მოჰყვა პოტენციური გლობალური დათბობა (Rampino &amp; Self, 2015). გარემოს ახალმა პირობებმა, მათ შორის UV გამოსხივების მატებამ, დააჩქარა უჯრედული სენესცენცია (Schumacher et al., 2021). ეს ცვლილებები შექმნეს ახალი სელექციური წნეხა, რამაც ხელი შეუწყო ადაპტაციას სწრაფი რეპროდუქციისკენ.</w:t>
      </w:r>
    </w:p>
    <w:p w:rsidR="00000000" w:rsidDel="00000000" w:rsidP="00000000" w:rsidRDefault="00000000" w:rsidRPr="00000000" w14:paraId="00000040">
      <w:pPr>
        <w:spacing w:after="200" w:lineRule="auto"/>
        <w:jc w:val="both"/>
        <w:rPr/>
      </w:pPr>
      <w:r w:rsidDel="00000000" w:rsidR="00000000" w:rsidRPr="00000000">
        <w:rPr>
          <w:rFonts w:ascii="Arial Unicode MS" w:cs="Arial Unicode MS" w:eastAsia="Arial Unicode MS" w:hAnsi="Arial Unicode MS"/>
          <w:rtl w:val="0"/>
        </w:rPr>
        <w:t xml:space="preserve">გენეტიკური ბუშტუკი: ადამიანთა გენეტიკური მრავალფეროვნების მკვეთრი შემცირება:</w:t>
        <w:br w:type="textWrapping"/>
        <w:t xml:space="preserve">მხოლოდ 8 ინდივიდის გადარჩენამ გამოიწვია ექსტრემალური გენეტიკური ბუშტუკი. ასეთმა მოვლენამ გამოიწვია გენეტიკური მრავალფეროვნების მასიური დაკარგვა და "დრიფტული ტვირთის" (drift load) გაჩენა — სუსტად დელეტერული მუტაციების დაგროვება პოპულაციაში, რადგან შემთხვევითმა გენეტიკურმა დრიფტმა გაუძლო ბუნებრივი გადარჩევის მოქმედებას (Peischl &amp; Excoffier, 2015). პოსტდილუვიური პოპულაცია გენეტიკურად გაღატაკდა და ატარებდა მავნე მუტაციების დიდ ტვირთს, რამაც შესაძლოა შეარყიოს ჯანმრთელობა და ხანგრძლივობა (Milholland, Suh, &amp; Vijg, 2017).</w:t>
      </w:r>
    </w:p>
    <w:p w:rsidR="00000000" w:rsidDel="00000000" w:rsidP="00000000" w:rsidRDefault="00000000" w:rsidRPr="00000000" w14:paraId="00000041">
      <w:pPr>
        <w:pStyle w:val="Heading2"/>
        <w:spacing w:after="200" w:lineRule="auto"/>
        <w:jc w:val="both"/>
        <w:rPr/>
      </w:pPr>
      <w:bookmarkStart w:colFirst="0" w:colLast="0" w:name="_q8ivvdth8yar" w:id="9"/>
      <w:bookmarkEnd w:id="9"/>
      <w:r w:rsidDel="00000000" w:rsidR="00000000" w:rsidRPr="00000000">
        <w:rPr>
          <w:rFonts w:ascii="Arial Unicode MS" w:cs="Arial Unicode MS" w:eastAsia="Arial Unicode MS" w:hAnsi="Arial Unicode MS"/>
          <w:rtl w:val="0"/>
        </w:rPr>
        <w:t xml:space="preserve">ბიოლოგიური ცვლილებების ტრიგერი: სიცოცხლისეული სტრატეგიის ცვლილების კატალიზატორი:</w:t>
      </w:r>
    </w:p>
    <w:p w:rsidR="00000000" w:rsidDel="00000000" w:rsidP="00000000" w:rsidRDefault="00000000" w:rsidRPr="00000000" w14:paraId="00000042">
      <w:pPr>
        <w:spacing w:after="200" w:lineRule="auto"/>
        <w:jc w:val="both"/>
        <w:rPr/>
      </w:pPr>
      <w:r w:rsidDel="00000000" w:rsidR="00000000" w:rsidRPr="00000000">
        <w:rPr>
          <w:rFonts w:ascii="Arial Unicode MS" w:cs="Arial Unicode MS" w:eastAsia="Arial Unicode MS" w:hAnsi="Arial Unicode MS"/>
          <w:rtl w:val="0"/>
        </w:rPr>
        <w:t xml:space="preserve">მეორე დილუვიუმის კომბინირებულმა ეკოლოგიურმა და გენეტიკურმა შოკმა იმოქმედა, როგორც კატალიზატორმა ადამიანის სიცოცხლისეული სტრატეგიის სწრაფი ევოლუციური ცვლილებისთვის. ახალმა, უხეშმა გარემომ შექმნა ძლიერი სელექციური წნეხა იმ ინდივიდების სასარგებლოდ, ვინც ადრე მრავლდებოდა, თუნდაც გრძელვადიანი ჯანმრთელობისა და ხანგრძლივობის ხარჯზე (Ellis et al., 2022). ენერგეტიკული რესურსები, რომლებიც გადაისახა ადრეულ და უფრო პროლიფიკურ რეპროდუქციაში, სწორედ ამ რესურსების გამოიყო უჯრედული რემონტისა და მოვლის მექანიზმებიდან, რომლებიც ხელს უშლიან აგინგს (López-Otín et al., 2013).</w:t>
      </w:r>
    </w:p>
    <w:p w:rsidR="00000000" w:rsidDel="00000000" w:rsidP="00000000" w:rsidRDefault="00000000" w:rsidRPr="00000000" w14:paraId="00000043">
      <w:pPr>
        <w:pStyle w:val="Heading1"/>
        <w:spacing w:after="200" w:lineRule="auto"/>
        <w:jc w:val="both"/>
        <w:rPr/>
      </w:pPr>
      <w:bookmarkStart w:colFirst="0" w:colLast="0" w:name="_eyiwcggl47np" w:id="10"/>
      <w:bookmarkEnd w:id="10"/>
      <w:r w:rsidDel="00000000" w:rsidR="00000000" w:rsidRPr="00000000">
        <w:rPr>
          <w:rFonts w:ascii="Arial Unicode MS" w:cs="Arial Unicode MS" w:eastAsia="Arial Unicode MS" w:hAnsi="Arial Unicode MS"/>
          <w:rtl w:val="0"/>
        </w:rPr>
        <w:t xml:space="preserve">პოსტდილუვიური სიცოცხლის ხანგრძლივობის კლების დინამიკა: სტატისტიკური ანალიზი</w:t>
      </w:r>
    </w:p>
    <w:p w:rsidR="00000000" w:rsidDel="00000000" w:rsidP="00000000" w:rsidRDefault="00000000" w:rsidRPr="00000000" w14:paraId="00000044">
      <w:pPr>
        <w:spacing w:after="200" w:lineRule="auto"/>
        <w:jc w:val="both"/>
        <w:rPr/>
      </w:pPr>
      <w:r w:rsidDel="00000000" w:rsidR="00000000" w:rsidRPr="00000000">
        <w:rPr>
          <w:rFonts w:ascii="Arial Unicode MS" w:cs="Arial Unicode MS" w:eastAsia="Arial Unicode MS" w:hAnsi="Arial Unicode MS"/>
          <w:rtl w:val="0"/>
        </w:rPr>
        <w:t xml:space="preserve">გენეზისის მე-11 თავის გენეალოგიური ჩანაწერი გვაწვდის რიცხვით მონაცემთა ნაკრებს პოსტდილუვიური ბიოლოგიური გადასვლის რაოდენობრივად შესაფასებლად.</w:t>
      </w:r>
    </w:p>
    <w:p w:rsidR="00000000" w:rsidDel="00000000" w:rsidP="00000000" w:rsidRDefault="00000000" w:rsidRPr="00000000" w14:paraId="00000045">
      <w:pPr>
        <w:pStyle w:val="Heading6"/>
        <w:spacing w:after="200" w:lineRule="auto"/>
        <w:jc w:val="both"/>
        <w:rPr/>
      </w:pPr>
      <w:bookmarkStart w:colFirst="0" w:colLast="0" w:name="_r7cgeso6orv6" w:id="11"/>
      <w:bookmarkEnd w:id="11"/>
      <w:r w:rsidDel="00000000" w:rsidR="00000000" w:rsidRPr="00000000">
        <w:rPr>
          <w:rFonts w:ascii="Arial Unicode MS" w:cs="Arial Unicode MS" w:eastAsia="Arial Unicode MS" w:hAnsi="Arial Unicode MS"/>
          <w:rtl w:val="0"/>
        </w:rPr>
        <w:t xml:space="preserve">ცხრილი 2. სიცოცხლისეული პარამეტრების სინქრონიზებული კლება (გენეზისი 11).</w:t>
        <w:br w:type="textWrapping"/>
        <w:t xml:space="preserve">კორელაციის კოეფიციენტი (L vs AFB): r = 0.78, p &lt; 0.05. ექსპონენციალური დაშლის მოდელის შესაბამისობა: R² = 0.92</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2387543252596"/>
        <w:gridCol w:w="1068.7889273356402"/>
        <w:gridCol w:w="2542.42214532872"/>
        <w:gridCol w:w="2744.84429065744"/>
        <w:gridCol w:w="2064.7058823529414"/>
        <w:tblGridChange w:id="0">
          <w:tblGrid>
            <w:gridCol w:w="939.2387543252596"/>
            <w:gridCol w:w="1068.7889273356402"/>
            <w:gridCol w:w="2542.42214532872"/>
            <w:gridCol w:w="2744.84429065744"/>
            <w:gridCol w:w="2064.705882352941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after="200" w:line="240" w:lineRule="auto"/>
              <w:jc w:val="both"/>
              <w:rPr/>
            </w:pPr>
            <w:r w:rsidDel="00000000" w:rsidR="00000000" w:rsidRPr="00000000">
              <w:rPr>
                <w:rFonts w:ascii="Arial Unicode MS" w:cs="Arial Unicode MS" w:eastAsia="Arial Unicode MS" w:hAnsi="Arial Unicode MS"/>
                <w:rtl w:val="0"/>
              </w:rPr>
              <w:t xml:space="preserve">თაობა</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pPr>
            <w:r w:rsidDel="00000000" w:rsidR="00000000" w:rsidRPr="00000000">
              <w:rPr>
                <w:rFonts w:ascii="Arial Unicode MS" w:cs="Arial Unicode MS" w:eastAsia="Arial Unicode MS" w:hAnsi="Arial Unicode MS"/>
                <w:rtl w:val="0"/>
              </w:rPr>
              <w:t xml:space="preserve">პატრიარქი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pPr>
            <w:r w:rsidDel="00000000" w:rsidR="00000000" w:rsidRPr="00000000">
              <w:rPr>
                <w:rFonts w:ascii="Arial Unicode MS" w:cs="Arial Unicode MS" w:eastAsia="Arial Unicode MS" w:hAnsi="Arial Unicode MS"/>
                <w:rtl w:val="0"/>
              </w:rPr>
              <w:t xml:space="preserve">სიცოცხლის საერთო ხანგრძლივობა (L)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after="200" w:line="240" w:lineRule="auto"/>
              <w:jc w:val="both"/>
              <w:rPr/>
            </w:pPr>
            <w:r w:rsidDel="00000000" w:rsidR="00000000" w:rsidRPr="00000000">
              <w:rPr>
                <w:rFonts w:ascii="Arial Unicode MS" w:cs="Arial Unicode MS" w:eastAsia="Arial Unicode MS" w:hAnsi="Arial Unicode MS"/>
                <w:rtl w:val="0"/>
              </w:rPr>
              <w:t xml:space="preserve">პირველშობილის დაბადებისას ასაკი (AFB)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after="200" w:line="240" w:lineRule="auto"/>
              <w:jc w:val="both"/>
              <w:rPr/>
            </w:pPr>
            <w:r w:rsidDel="00000000" w:rsidR="00000000" w:rsidRPr="00000000">
              <w:rPr>
                <w:rFonts w:ascii="Arial Unicode MS" w:cs="Arial Unicode MS" w:eastAsia="Arial Unicode MS" w:hAnsi="Arial Unicode MS"/>
                <w:rtl w:val="0"/>
              </w:rPr>
              <w:t xml:space="preserve">რეპროდუქციული ფანჯარა (RS)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after="200" w:line="240" w:lineRule="auto"/>
              <w:jc w:val="both"/>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pPr>
            <w:r w:rsidDel="00000000" w:rsidR="00000000" w:rsidRPr="00000000">
              <w:rPr>
                <w:rFonts w:ascii="Arial Unicode MS" w:cs="Arial Unicode MS" w:eastAsia="Arial Unicode MS" w:hAnsi="Arial Unicode MS"/>
                <w:rtl w:val="0"/>
              </w:rPr>
              <w:t xml:space="preserve">სემი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00" w:line="240" w:lineRule="auto"/>
              <w:jc w:val="both"/>
              <w:rPr/>
            </w:pPr>
            <w:r w:rsidDel="00000000" w:rsidR="00000000" w:rsidRPr="00000000">
              <w:rPr>
                <w:rtl w:val="0"/>
              </w:rPr>
              <w:t xml:space="preserve">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200" w:line="240" w:lineRule="auto"/>
              <w:jc w:val="both"/>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after="200" w:line="240" w:lineRule="auto"/>
              <w:jc w:val="both"/>
              <w:rPr/>
            </w:pPr>
            <w:r w:rsidDel="00000000" w:rsidR="00000000" w:rsidRPr="00000000">
              <w:rPr>
                <w:rtl w:val="0"/>
              </w:rPr>
              <w:t xml:space="preserve">500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after="200" w:line="240" w:lineRule="auto"/>
              <w:jc w:val="both"/>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00" w:line="240" w:lineRule="auto"/>
              <w:jc w:val="both"/>
              <w:rPr/>
            </w:pPr>
            <w:r w:rsidDel="00000000" w:rsidR="00000000" w:rsidRPr="00000000">
              <w:rPr>
                <w:rFonts w:ascii="Arial Unicode MS" w:cs="Arial Unicode MS" w:eastAsia="Arial Unicode MS" w:hAnsi="Arial Unicode MS"/>
                <w:rtl w:val="0"/>
              </w:rPr>
              <w:t xml:space="preserve">არფაქსადი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after="200" w:line="240" w:lineRule="auto"/>
              <w:jc w:val="both"/>
              <w:rPr/>
            </w:pPr>
            <w:r w:rsidDel="00000000" w:rsidR="00000000" w:rsidRPr="00000000">
              <w:rPr>
                <w:rtl w:val="0"/>
              </w:rPr>
              <w:t xml:space="preserve">438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after="200" w:line="240" w:lineRule="auto"/>
              <w:jc w:val="both"/>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spacing w:after="200" w:line="240" w:lineRule="auto"/>
              <w:jc w:val="both"/>
              <w:rPr/>
            </w:pPr>
            <w:r w:rsidDel="00000000" w:rsidR="00000000" w:rsidRPr="00000000">
              <w:rPr>
                <w:rtl w:val="0"/>
              </w:rPr>
              <w:t xml:space="preserve">403</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after="200" w:line="240" w:lineRule="auto"/>
              <w:jc w:val="both"/>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00" w:line="240" w:lineRule="auto"/>
              <w:jc w:val="both"/>
              <w:rPr/>
            </w:pPr>
            <w:r w:rsidDel="00000000" w:rsidR="00000000" w:rsidRPr="00000000">
              <w:rPr>
                <w:rFonts w:ascii="Arial Unicode MS" w:cs="Arial Unicode MS" w:eastAsia="Arial Unicode MS" w:hAnsi="Arial Unicode MS"/>
                <w:rtl w:val="0"/>
              </w:rPr>
              <w:t xml:space="preserve">შელაჰი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after="200" w:line="240" w:lineRule="auto"/>
              <w:jc w:val="both"/>
              <w:rPr/>
            </w:pPr>
            <w:r w:rsidDel="00000000" w:rsidR="00000000" w:rsidRPr="00000000">
              <w:rPr>
                <w:rtl w:val="0"/>
              </w:rPr>
              <w:t xml:space="preserve">433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after="200" w:line="240" w:lineRule="auto"/>
              <w:jc w:val="both"/>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after="200" w:line="240" w:lineRule="auto"/>
              <w:jc w:val="both"/>
              <w:rPr/>
            </w:pPr>
            <w:r w:rsidDel="00000000" w:rsidR="00000000" w:rsidRPr="00000000">
              <w:rPr>
                <w:rtl w:val="0"/>
              </w:rPr>
              <w:t xml:space="preserve">403</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after="200" w:line="240" w:lineRule="auto"/>
              <w:jc w:val="both"/>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after="200" w:line="240" w:lineRule="auto"/>
              <w:jc w:val="both"/>
              <w:rPr/>
            </w:pPr>
            <w:r w:rsidDel="00000000" w:rsidR="00000000" w:rsidRPr="00000000">
              <w:rPr>
                <w:rFonts w:ascii="Arial Unicode MS" w:cs="Arial Unicode MS" w:eastAsia="Arial Unicode MS" w:hAnsi="Arial Unicode MS"/>
                <w:rtl w:val="0"/>
              </w:rPr>
              <w:t xml:space="preserve">ებერი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after="200" w:line="240" w:lineRule="auto"/>
              <w:jc w:val="both"/>
              <w:rPr/>
            </w:pPr>
            <w:r w:rsidDel="00000000" w:rsidR="00000000" w:rsidRPr="00000000">
              <w:rPr>
                <w:rtl w:val="0"/>
              </w:rPr>
              <w:t xml:space="preserve">464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after="200" w:line="240" w:lineRule="auto"/>
              <w:jc w:val="both"/>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E">
            <w:pPr>
              <w:spacing w:after="200" w:line="240" w:lineRule="auto"/>
              <w:jc w:val="both"/>
              <w:rPr/>
            </w:pPr>
            <w:r w:rsidDel="00000000" w:rsidR="00000000" w:rsidRPr="00000000">
              <w:rPr>
                <w:rtl w:val="0"/>
              </w:rPr>
              <w:t xml:space="preserve">430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F">
            <w:pPr>
              <w:spacing w:after="200" w:line="240" w:lineRule="auto"/>
              <w:jc w:val="both"/>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after="200" w:line="240" w:lineRule="auto"/>
              <w:jc w:val="both"/>
              <w:rPr/>
            </w:pPr>
            <w:r w:rsidDel="00000000" w:rsidR="00000000" w:rsidRPr="00000000">
              <w:rPr>
                <w:rFonts w:ascii="Arial Unicode MS" w:cs="Arial Unicode MS" w:eastAsia="Arial Unicode MS" w:hAnsi="Arial Unicode MS"/>
                <w:rtl w:val="0"/>
              </w:rPr>
              <w:t xml:space="preserve">ფალეგი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after="200" w:line="240" w:lineRule="auto"/>
              <w:jc w:val="both"/>
              <w:rPr/>
            </w:pPr>
            <w:r w:rsidDel="00000000" w:rsidR="00000000" w:rsidRPr="00000000">
              <w:rPr>
                <w:rtl w:val="0"/>
              </w:rPr>
              <w:t xml:space="preserve">239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after="200" w:line="240" w:lineRule="auto"/>
              <w:jc w:val="both"/>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spacing w:after="200" w:line="240" w:lineRule="auto"/>
              <w:jc w:val="both"/>
              <w:rPr/>
            </w:pPr>
            <w:r w:rsidDel="00000000" w:rsidR="00000000" w:rsidRPr="00000000">
              <w:rPr>
                <w:rtl w:val="0"/>
              </w:rPr>
              <w:t xml:space="preserve">209</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pacing w:after="200" w:line="240" w:lineRule="auto"/>
              <w:jc w:val="both"/>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after="200" w:line="240" w:lineRule="auto"/>
              <w:jc w:val="both"/>
              <w:rPr/>
            </w:pPr>
            <w:r w:rsidDel="00000000" w:rsidR="00000000" w:rsidRPr="00000000">
              <w:rPr>
                <w:rFonts w:ascii="Arial Unicode MS" w:cs="Arial Unicode MS" w:eastAsia="Arial Unicode MS" w:hAnsi="Arial Unicode MS"/>
                <w:rtl w:val="0"/>
              </w:rPr>
              <w:t xml:space="preserve">რაღავი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after="200" w:line="240" w:lineRule="auto"/>
              <w:jc w:val="both"/>
              <w:rPr/>
            </w:pPr>
            <w:r w:rsidDel="00000000" w:rsidR="00000000" w:rsidRPr="00000000">
              <w:rPr>
                <w:rtl w:val="0"/>
              </w:rPr>
              <w:t xml:space="preserve">239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after="200" w:line="240" w:lineRule="auto"/>
              <w:jc w:val="both"/>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8">
            <w:pPr>
              <w:spacing w:after="200" w:line="240" w:lineRule="auto"/>
              <w:jc w:val="both"/>
              <w:rPr/>
            </w:pPr>
            <w:r w:rsidDel="00000000" w:rsidR="00000000" w:rsidRPr="00000000">
              <w:rPr>
                <w:rtl w:val="0"/>
              </w:rPr>
              <w:t xml:space="preserve">207</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pacing w:after="200" w:line="240" w:lineRule="auto"/>
              <w:jc w:val="both"/>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after="200" w:line="240" w:lineRule="auto"/>
              <w:jc w:val="both"/>
              <w:rPr/>
            </w:pPr>
            <w:r w:rsidDel="00000000" w:rsidR="00000000" w:rsidRPr="00000000">
              <w:rPr>
                <w:rFonts w:ascii="Arial Unicode MS" w:cs="Arial Unicode MS" w:eastAsia="Arial Unicode MS" w:hAnsi="Arial Unicode MS"/>
                <w:rtl w:val="0"/>
              </w:rPr>
              <w:t xml:space="preserve">სერუღი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after="200" w:line="240" w:lineRule="auto"/>
              <w:jc w:val="both"/>
              <w:rPr/>
            </w:pPr>
            <w:r w:rsidDel="00000000" w:rsidR="00000000" w:rsidRPr="00000000">
              <w:rPr>
                <w:rtl w:val="0"/>
              </w:rPr>
              <w:t xml:space="preserve">230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after="200" w:line="240" w:lineRule="auto"/>
              <w:jc w:val="both"/>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D">
            <w:pPr>
              <w:spacing w:after="200" w:line="240" w:lineRule="auto"/>
              <w:jc w:val="both"/>
              <w:rPr/>
            </w:pPr>
            <w:r w:rsidDel="00000000" w:rsidR="00000000" w:rsidRPr="00000000">
              <w:rPr>
                <w:rtl w:val="0"/>
              </w:rPr>
              <w:t xml:space="preserve">200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after="200" w:line="240" w:lineRule="auto"/>
              <w:jc w:val="both"/>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after="200" w:line="240" w:lineRule="auto"/>
              <w:jc w:val="both"/>
              <w:rPr/>
            </w:pPr>
            <w:r w:rsidDel="00000000" w:rsidR="00000000" w:rsidRPr="00000000">
              <w:rPr>
                <w:rFonts w:ascii="Arial Unicode MS" w:cs="Arial Unicode MS" w:eastAsia="Arial Unicode MS" w:hAnsi="Arial Unicode MS"/>
                <w:rtl w:val="0"/>
              </w:rPr>
              <w:t xml:space="preserve">ნაჰორი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after="200" w:line="240" w:lineRule="auto"/>
              <w:jc w:val="both"/>
              <w:rPr/>
            </w:pPr>
            <w:r w:rsidDel="00000000" w:rsidR="00000000" w:rsidRPr="00000000">
              <w:rPr>
                <w:rtl w:val="0"/>
              </w:rPr>
              <w:t xml:space="preserve">148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after="200" w:line="240" w:lineRule="auto"/>
              <w:jc w:val="both"/>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2">
            <w:pPr>
              <w:spacing w:after="200" w:line="240" w:lineRule="auto"/>
              <w:jc w:val="both"/>
              <w:rPr/>
            </w:pPr>
            <w:r w:rsidDel="00000000" w:rsidR="00000000" w:rsidRPr="00000000">
              <w:rPr>
                <w:rtl w:val="0"/>
              </w:rPr>
              <w:t xml:space="preserve">119</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after="200" w:line="240" w:lineRule="auto"/>
              <w:jc w:val="both"/>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after="200" w:line="240" w:lineRule="auto"/>
              <w:jc w:val="both"/>
              <w:rPr/>
            </w:pPr>
            <w:r w:rsidDel="00000000" w:rsidR="00000000" w:rsidRPr="00000000">
              <w:rPr>
                <w:rFonts w:ascii="Arial Unicode MS" w:cs="Arial Unicode MS" w:eastAsia="Arial Unicode MS" w:hAnsi="Arial Unicode MS"/>
                <w:rtl w:val="0"/>
              </w:rPr>
              <w:t xml:space="preserve">თარა</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after="200" w:line="240" w:lineRule="auto"/>
              <w:jc w:val="both"/>
              <w:rPr/>
            </w:pPr>
            <w:r w:rsidDel="00000000" w:rsidR="00000000" w:rsidRPr="00000000">
              <w:rPr>
                <w:rtl w:val="0"/>
              </w:rPr>
              <w:t xml:space="preserve">205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after="200" w:line="240" w:lineRule="auto"/>
              <w:jc w:val="both"/>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after="200" w:line="240" w:lineRule="auto"/>
              <w:jc w:val="both"/>
              <w:rPr/>
            </w:pPr>
            <w:r w:rsidDel="00000000" w:rsidR="00000000" w:rsidRPr="00000000">
              <w:rPr>
                <w:rtl w:val="0"/>
              </w:rPr>
              <w:t xml:space="preserve">135</w:t>
            </w:r>
          </w:p>
        </w:tc>
      </w:tr>
    </w:tbl>
    <w:p w:rsidR="00000000" w:rsidDel="00000000" w:rsidP="00000000" w:rsidRDefault="00000000" w:rsidRPr="00000000" w14:paraId="00000078">
      <w:pPr>
        <w:pStyle w:val="Heading6"/>
        <w:spacing w:after="200" w:lineRule="auto"/>
        <w:jc w:val="both"/>
        <w:rPr/>
      </w:pPr>
      <w:bookmarkStart w:colFirst="0" w:colLast="0" w:name="_53uxyw43ved3" w:id="12"/>
      <w:bookmarkEnd w:id="12"/>
      <w:r w:rsidDel="00000000" w:rsidR="00000000" w:rsidRPr="00000000">
        <w:rPr>
          <w:rFonts w:ascii="Arial Unicode MS" w:cs="Arial Unicode MS" w:eastAsia="Arial Unicode MS" w:hAnsi="Arial Unicode MS"/>
          <w:rtl w:val="0"/>
        </w:rPr>
        <w:t xml:space="preserve">შედეგები: მონაცემთა ანალიზი აჩვენებს საერთო სიცოცხლის ხანგრძლივობის მკვეთრ, ექსპონენციალურ კლებას თაობების მიხედვით (R² &gt; 0.9 ექსპონენციალური მოდელისთვის). პირველშობილის დაბადებისას ასაკი (AFB) და რეპროდუქციული ფანჯარა (RS) ასევე მკვეთრად მცირდება. AFB-სა და საერთო ხანგრძლივობას (L) შორის არსებობს ძლიერი დადებითი კორელაცია (Pearson's r &gt; 0.7, p &lt; 0.05). სამივე მრუდის სინქრონიზებული კლება მიუთითებს სისტემურ, კოორდინირებულ ცვლილებაზე ადამიანის სიცოცხლისეულ სტრატეგიაში.</w:t>
      </w:r>
    </w:p>
    <w:p w:rsidR="00000000" w:rsidDel="00000000" w:rsidP="00000000" w:rsidRDefault="00000000" w:rsidRPr="00000000" w14:paraId="00000079">
      <w:pPr>
        <w:spacing w:after="200" w:lineRule="auto"/>
        <w:jc w:val="both"/>
        <w:rPr/>
      </w:pPr>
      <w:r w:rsidDel="00000000" w:rsidR="00000000" w:rsidRPr="00000000">
        <w:rPr>
          <w:rFonts w:ascii="Arial Unicode MS" w:cs="Arial Unicode MS" w:eastAsia="Arial Unicode MS" w:hAnsi="Arial Unicode MS"/>
          <w:rtl w:val="0"/>
        </w:rPr>
        <w:t xml:space="preserve">ეს ტენდენცია შეესაბამება მოდელს, სადაც კატასტროფულმა გარემოურმა ცვლილებამ იმოქმედა, როგორც ძლიერმა სელექციურმა წნეხამ, რამაც ხელი შეუწყო ინდივიდებს სწრაფი სიცოცხლისეული სტრატეგიით:</w:t>
      </w:r>
    </w:p>
    <w:p w:rsidR="00000000" w:rsidDel="00000000" w:rsidP="00000000" w:rsidRDefault="00000000" w:rsidRPr="00000000" w14:paraId="0000007A">
      <w:pPr>
        <w:numPr>
          <w:ilvl w:val="0"/>
          <w:numId w:val="1"/>
        </w:numPr>
        <w:spacing w:after="200" w:lineRule="auto"/>
        <w:ind w:left="720" w:hanging="360"/>
        <w:jc w:val="both"/>
      </w:pPr>
      <w:r w:rsidDel="00000000" w:rsidR="00000000" w:rsidRPr="00000000">
        <w:rPr>
          <w:rFonts w:ascii="Arial Unicode MS" w:cs="Arial Unicode MS" w:eastAsia="Arial Unicode MS" w:hAnsi="Arial Unicode MS"/>
          <w:rtl w:val="0"/>
        </w:rPr>
        <w:t xml:space="preserve">ადრეული მომწიფება (AFB-ს შემცირება).</w:t>
      </w:r>
    </w:p>
    <w:p w:rsidR="00000000" w:rsidDel="00000000" w:rsidP="00000000" w:rsidRDefault="00000000" w:rsidRPr="00000000" w14:paraId="0000007B">
      <w:pPr>
        <w:numPr>
          <w:ilvl w:val="0"/>
          <w:numId w:val="1"/>
        </w:numPr>
        <w:spacing w:after="200" w:before="0" w:lineRule="auto"/>
        <w:ind w:left="720" w:hanging="360"/>
        <w:jc w:val="both"/>
      </w:pPr>
      <w:r w:rsidDel="00000000" w:rsidR="00000000" w:rsidRPr="00000000">
        <w:rPr>
          <w:rFonts w:ascii="Arial Unicode MS" w:cs="Arial Unicode MS" w:eastAsia="Arial Unicode MS" w:hAnsi="Arial Unicode MS"/>
          <w:rtl w:val="0"/>
        </w:rPr>
        <w:t xml:space="preserve">შეკუმშული რეპროდუქციული პერიოდი (RS-ს შემცირება).</w:t>
      </w:r>
    </w:p>
    <w:p w:rsidR="00000000" w:rsidDel="00000000" w:rsidP="00000000" w:rsidRDefault="00000000" w:rsidRPr="00000000" w14:paraId="0000007C">
      <w:pPr>
        <w:numPr>
          <w:ilvl w:val="0"/>
          <w:numId w:val="1"/>
        </w:numPr>
        <w:spacing w:after="200" w:lineRule="auto"/>
        <w:ind w:left="720" w:hanging="360"/>
        <w:jc w:val="both"/>
      </w:pPr>
      <w:r w:rsidDel="00000000" w:rsidR="00000000" w:rsidRPr="00000000">
        <w:rPr>
          <w:rFonts w:ascii="Arial Unicode MS" w:cs="Arial Unicode MS" w:eastAsia="Arial Unicode MS" w:hAnsi="Arial Unicode MS"/>
          <w:rtl w:val="0"/>
        </w:rPr>
        <w:t xml:space="preserve">შემცირებული ინვესტიცია სომატურ მოვლაში (L-ს შემცირება), როგორც ენერგეტიკული ტრეიდ-ოფი პირველი ორი პუნქტისთვის.</w:t>
      </w:r>
    </w:p>
    <w:p w:rsidR="00000000" w:rsidDel="00000000" w:rsidP="00000000" w:rsidRDefault="00000000" w:rsidRPr="00000000" w14:paraId="0000007D">
      <w:pPr>
        <w:pStyle w:val="Heading6"/>
        <w:spacing w:after="200" w:lineRule="auto"/>
        <w:rPr/>
      </w:pPr>
      <w:bookmarkStart w:colFirst="0" w:colLast="0" w:name="_k13td9oiff65" w:id="13"/>
      <w:bookmarkEnd w:id="13"/>
      <w:r w:rsidDel="00000000" w:rsidR="00000000" w:rsidRPr="00000000">
        <w:rPr>
          <w:rFonts w:ascii="Arial Unicode MS" w:cs="Arial Unicode MS" w:eastAsia="Arial Unicode MS" w:hAnsi="Arial Unicode MS"/>
          <w:rtl w:val="0"/>
        </w:rPr>
        <w:t xml:space="preserve">ცხრილი 3. სიცოცხლისეული პარამეტრების შედარება.</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8.9331770222743"/>
        <w:gridCol w:w="1755.6858147713951"/>
        <w:gridCol w:w="2677.4208675263776"/>
        <w:gridCol w:w="2457.960140679953"/>
        <w:tblGridChange w:id="0">
          <w:tblGrid>
            <w:gridCol w:w="2468.9331770222743"/>
            <w:gridCol w:w="1755.6858147713951"/>
            <w:gridCol w:w="2677.4208675263776"/>
            <w:gridCol w:w="2457.96014067995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pacing w:after="200" w:line="240" w:lineRule="auto"/>
              <w:jc w:val="both"/>
              <w:rPr/>
            </w:pPr>
            <w:r w:rsidDel="00000000" w:rsidR="00000000" w:rsidRPr="00000000">
              <w:rPr>
                <w:rFonts w:ascii="Arial Unicode MS" w:cs="Arial Unicode MS" w:eastAsia="Arial Unicode MS" w:hAnsi="Arial Unicode MS"/>
                <w:rtl w:val="0"/>
              </w:rPr>
              <w:t xml:space="preserve">სახეობა/ჯგუფი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after="200" w:line="240" w:lineRule="auto"/>
              <w:jc w:val="both"/>
              <w:rPr/>
            </w:pPr>
            <w:r w:rsidDel="00000000" w:rsidR="00000000" w:rsidRPr="00000000">
              <w:rPr>
                <w:rFonts w:ascii="Arial Unicode MS" w:cs="Arial Unicode MS" w:eastAsia="Arial Unicode MS" w:hAnsi="Arial Unicode MS"/>
                <w:rtl w:val="0"/>
              </w:rPr>
              <w:t xml:space="preserve">მომწიფების ასაკი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after="200" w:line="240" w:lineRule="auto"/>
              <w:jc w:val="both"/>
              <w:rPr/>
            </w:pPr>
            <w:r w:rsidDel="00000000" w:rsidR="00000000" w:rsidRPr="00000000">
              <w:rPr>
                <w:rFonts w:ascii="Arial Unicode MS" w:cs="Arial Unicode MS" w:eastAsia="Arial Unicode MS" w:hAnsi="Arial Unicode MS"/>
                <w:rtl w:val="0"/>
              </w:rPr>
              <w:t xml:space="preserve">მაქსიმალური ხანგრძლივობა</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after="200" w:line="240" w:lineRule="auto"/>
              <w:jc w:val="both"/>
              <w:rPr/>
            </w:pPr>
            <w:r w:rsidDel="00000000" w:rsidR="00000000" w:rsidRPr="00000000">
              <w:rPr>
                <w:rFonts w:ascii="Arial Unicode MS" w:cs="Arial Unicode MS" w:eastAsia="Arial Unicode MS" w:hAnsi="Arial Unicode MS"/>
                <w:rtl w:val="0"/>
              </w:rPr>
              <w:t xml:space="preserve">რეპროდუქციული ფანჯარა</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after="200" w:line="240" w:lineRule="auto"/>
              <w:jc w:val="both"/>
              <w:rPr/>
            </w:pPr>
            <w:r w:rsidDel="00000000" w:rsidR="00000000" w:rsidRPr="00000000">
              <w:rPr>
                <w:rFonts w:ascii="Arial Unicode MS" w:cs="Arial Unicode MS" w:eastAsia="Arial Unicode MS" w:hAnsi="Arial Unicode MS"/>
                <w:rtl w:val="0"/>
              </w:rPr>
              <w:t xml:space="preserve">გრენლანდიური ზვიგენი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after="200" w:line="240" w:lineRule="auto"/>
              <w:jc w:val="both"/>
              <w:rPr/>
            </w:pPr>
            <w:r w:rsidDel="00000000" w:rsidR="00000000" w:rsidRPr="00000000">
              <w:rPr>
                <w:rtl w:val="0"/>
              </w:rPr>
              <w:t xml:space="preserve">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after="200" w:line="240" w:lineRule="auto"/>
              <w:jc w:val="both"/>
              <w:rPr/>
            </w:pPr>
            <w:r w:rsidDel="00000000" w:rsidR="00000000" w:rsidRPr="00000000">
              <w:rPr>
                <w:rtl w:val="0"/>
              </w:rPr>
              <w:t xml:space="preserve">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5">
            <w:pPr>
              <w:spacing w:after="200" w:line="240" w:lineRule="auto"/>
              <w:jc w:val="both"/>
              <w:rPr/>
            </w:pPr>
            <w:r w:rsidDel="00000000" w:rsidR="00000000" w:rsidRPr="00000000">
              <w:rPr>
                <w:rtl w:val="0"/>
              </w:rPr>
              <w:t xml:space="preserve">250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6">
            <w:pPr>
              <w:spacing w:after="200" w:line="240" w:lineRule="auto"/>
              <w:jc w:val="both"/>
              <w:rPr/>
            </w:pPr>
            <w:r w:rsidDel="00000000" w:rsidR="00000000" w:rsidRPr="00000000">
              <w:rPr>
                <w:rtl w:val="0"/>
              </w:rPr>
              <w:t xml:space="preserve">Rougheye Rockfish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after="200" w:line="240" w:lineRule="auto"/>
              <w:jc w:val="both"/>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after="200" w:line="240" w:lineRule="auto"/>
              <w:jc w:val="both"/>
              <w:rPr/>
            </w:pPr>
            <w:r w:rsidDel="00000000" w:rsidR="00000000" w:rsidRPr="00000000">
              <w:rPr>
                <w:rtl w:val="0"/>
              </w:rPr>
              <w:t xml:space="preserve">200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9">
            <w:pPr>
              <w:spacing w:after="200" w:line="240" w:lineRule="auto"/>
              <w:jc w:val="both"/>
              <w:rPr/>
            </w:pPr>
            <w:r w:rsidDel="00000000" w:rsidR="00000000" w:rsidRPr="00000000">
              <w:rPr>
                <w:rtl w:val="0"/>
              </w:rPr>
              <w:t xml:space="preserve">180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A">
            <w:pPr>
              <w:spacing w:after="200" w:line="240" w:lineRule="auto"/>
              <w:jc w:val="both"/>
              <w:rPr/>
            </w:pPr>
            <w:r w:rsidDel="00000000" w:rsidR="00000000" w:rsidRPr="00000000">
              <w:rPr>
                <w:rFonts w:ascii="Arial Unicode MS" w:cs="Arial Unicode MS" w:eastAsia="Arial Unicode MS" w:hAnsi="Arial Unicode MS"/>
                <w:rtl w:val="0"/>
              </w:rPr>
              <w:t xml:space="preserve">ანტედილუვიური ადამიანები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after="200" w:line="240" w:lineRule="auto"/>
              <w:jc w:val="both"/>
              <w:rPr/>
            </w:pPr>
            <w:r w:rsidDel="00000000" w:rsidR="00000000" w:rsidRPr="00000000">
              <w:rPr>
                <w:rtl w:val="0"/>
              </w:rPr>
              <w:t xml:space="preserve">115.6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C">
            <w:pPr>
              <w:spacing w:after="200" w:line="240" w:lineRule="auto"/>
              <w:jc w:val="both"/>
              <w:rPr/>
            </w:pPr>
            <w:r w:rsidDel="00000000" w:rsidR="00000000" w:rsidRPr="00000000">
              <w:rPr>
                <w:rtl w:val="0"/>
              </w:rPr>
              <w:t xml:space="preserve">857.8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D">
            <w:pPr>
              <w:spacing w:after="200" w:line="240" w:lineRule="auto"/>
              <w:jc w:val="both"/>
              <w:rPr/>
            </w:pPr>
            <w:r w:rsidDel="00000000" w:rsidR="00000000" w:rsidRPr="00000000">
              <w:rPr>
                <w:rtl w:val="0"/>
              </w:rPr>
              <w:t xml:space="preserve">742.2</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after="200" w:line="240" w:lineRule="auto"/>
              <w:jc w:val="both"/>
              <w:rPr/>
            </w:pPr>
            <w:r w:rsidDel="00000000" w:rsidR="00000000" w:rsidRPr="00000000">
              <w:rPr>
                <w:rFonts w:ascii="Arial Unicode MS" w:cs="Arial Unicode MS" w:eastAsia="Arial Unicode MS" w:hAnsi="Arial Unicode MS"/>
                <w:rtl w:val="0"/>
              </w:rPr>
              <w:t xml:space="preserve">პოსტდილუვიური ადამიანები</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after="200" w:line="240" w:lineRule="auto"/>
              <w:jc w:val="both"/>
              <w:rPr/>
            </w:pPr>
            <w:r w:rsidDel="00000000" w:rsidR="00000000" w:rsidRPr="00000000">
              <w:rPr>
                <w:rtl w:val="0"/>
              </w:rPr>
              <w:t xml:space="preserve">42.2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after="200" w:line="240" w:lineRule="auto"/>
              <w:jc w:val="both"/>
              <w:rPr/>
            </w:pPr>
            <w:r w:rsidDel="00000000" w:rsidR="00000000" w:rsidRPr="00000000">
              <w:rPr>
                <w:rtl w:val="0"/>
              </w:rPr>
              <w:t xml:space="preserve">328.6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1">
            <w:pPr>
              <w:spacing w:after="200" w:line="240" w:lineRule="auto"/>
              <w:jc w:val="both"/>
              <w:rPr/>
            </w:pPr>
            <w:r w:rsidDel="00000000" w:rsidR="00000000" w:rsidRPr="00000000">
              <w:rPr>
                <w:rtl w:val="0"/>
              </w:rPr>
              <w:t xml:space="preserve">286.4</w:t>
            </w:r>
          </w:p>
        </w:tc>
      </w:tr>
    </w:tbl>
    <w:p w:rsidR="00000000" w:rsidDel="00000000" w:rsidP="00000000" w:rsidRDefault="00000000" w:rsidRPr="00000000" w14:paraId="00000092">
      <w:pPr>
        <w:pStyle w:val="Heading1"/>
        <w:spacing w:after="200" w:lineRule="auto"/>
        <w:jc w:val="both"/>
        <w:rPr/>
      </w:pPr>
      <w:bookmarkStart w:colFirst="0" w:colLast="0" w:name="_ama0q5h8zrj2" w:id="14"/>
      <w:bookmarkEnd w:id="14"/>
      <w:r w:rsidDel="00000000" w:rsidR="00000000" w:rsidRPr="00000000">
        <w:rPr>
          <w:rFonts w:ascii="Arial Unicode MS" w:cs="Arial Unicode MS" w:eastAsia="Arial Unicode MS" w:hAnsi="Arial Unicode MS"/>
          <w:rtl w:val="0"/>
        </w:rPr>
        <w:t xml:space="preserve">იობის ფენომენი</w:t>
      </w:r>
    </w:p>
    <w:p w:rsidR="00000000" w:rsidDel="00000000" w:rsidP="00000000" w:rsidRDefault="00000000" w:rsidRPr="00000000" w14:paraId="00000093">
      <w:pPr>
        <w:spacing w:after="200" w:lineRule="auto"/>
        <w:jc w:val="both"/>
        <w:rPr/>
      </w:pPr>
      <w:r w:rsidDel="00000000" w:rsidR="00000000" w:rsidRPr="00000000">
        <w:rPr>
          <w:rFonts w:ascii="Arial Unicode MS" w:cs="Arial Unicode MS" w:eastAsia="Arial Unicode MS" w:hAnsi="Arial Unicode MS"/>
          <w:rtl w:val="0"/>
        </w:rPr>
        <w:t xml:space="preserve">პოსტდილუვიური სიცოცხლის ხანგრძლივობის მკვეთრი კლების კონტექსტში, იობის შემთხვევა, რომელსაც მისი ტანჯვის შემდეგ მიენიჭა დამატებით 140 წელი სიცოცხლის (იობი 42:16), წარმოადგენს ღრმა თეოლოგიურ კონტრპუნქტს.</w:t>
      </w:r>
    </w:p>
    <w:p w:rsidR="00000000" w:rsidDel="00000000" w:rsidP="00000000" w:rsidRDefault="00000000" w:rsidRPr="00000000" w14:paraId="00000094">
      <w:pPr>
        <w:pStyle w:val="Heading2"/>
        <w:spacing w:after="200" w:lineRule="auto"/>
        <w:jc w:val="both"/>
        <w:rPr/>
      </w:pPr>
      <w:bookmarkStart w:colFirst="0" w:colLast="0" w:name="_dw6p2sw585y3" w:id="15"/>
      <w:bookmarkEnd w:id="15"/>
      <w:r w:rsidDel="00000000" w:rsidR="00000000" w:rsidRPr="00000000">
        <w:rPr>
          <w:rFonts w:ascii="Arial Unicode MS" w:cs="Arial Unicode MS" w:eastAsia="Arial Unicode MS" w:hAnsi="Arial Unicode MS"/>
          <w:rtl w:val="0"/>
        </w:rPr>
        <w:t xml:space="preserve">ნარატიული კონტექსტი: აღდგენა და ორმაგი კურთხევა</w:t>
      </w:r>
    </w:p>
    <w:p w:rsidR="00000000" w:rsidDel="00000000" w:rsidP="00000000" w:rsidRDefault="00000000" w:rsidRPr="00000000" w14:paraId="00000095">
      <w:pPr>
        <w:spacing w:after="200" w:lineRule="auto"/>
        <w:jc w:val="both"/>
        <w:rPr/>
      </w:pPr>
      <w:r w:rsidDel="00000000" w:rsidR="00000000" w:rsidRPr="00000000">
        <w:rPr>
          <w:rFonts w:ascii="Arial Unicode MS" w:cs="Arial Unicode MS" w:eastAsia="Arial Unicode MS" w:hAnsi="Arial Unicode MS"/>
          <w:rtl w:val="0"/>
        </w:rPr>
        <w:t xml:space="preserve">იობის წიგნის ეპილოგი მოქმედებს აღთქმის აღდგენის ჩარჩოში. მას შემდეგ, რაც ღმერთი აღადგენს იობის ბედს, მას ეძლევა "ორჯერ მეტი, ვიდრე ჰქონდა" (იობი 42:10). ეს პრინციპი ვრცელდება მის ქონებაზე, შთამომავლობაზე და, მნიშვნელოვნად, მის სიცოცხლის ხანგრძლივობაზე. წლების ეს საჩუქარი არის აღდგენილი კურთხევის აპოთეოზი პოსტდილუვიურ კონტექსტში.</w:t>
      </w:r>
    </w:p>
    <w:p w:rsidR="00000000" w:rsidDel="00000000" w:rsidP="00000000" w:rsidRDefault="00000000" w:rsidRPr="00000000" w14:paraId="00000096">
      <w:pPr>
        <w:pStyle w:val="Heading2"/>
        <w:spacing w:after="200" w:lineRule="auto"/>
        <w:jc w:val="both"/>
        <w:rPr/>
      </w:pPr>
      <w:bookmarkStart w:colFirst="0" w:colLast="0" w:name="_sj2u058eponk" w:id="16"/>
      <w:bookmarkEnd w:id="16"/>
      <w:r w:rsidDel="00000000" w:rsidR="00000000" w:rsidRPr="00000000">
        <w:rPr>
          <w:rFonts w:ascii="Arial Unicode MS" w:cs="Arial Unicode MS" w:eastAsia="Arial Unicode MS" w:hAnsi="Arial Unicode MS"/>
          <w:rtl w:val="0"/>
        </w:rPr>
        <w:t xml:space="preserve">თეოლოგიური მნიშვნელობა: ღვთიური სუვერენიტეტი ბიოლოგიურ წესრიგზე</w:t>
      </w:r>
    </w:p>
    <w:p w:rsidR="00000000" w:rsidDel="00000000" w:rsidP="00000000" w:rsidRDefault="00000000" w:rsidRPr="00000000" w14:paraId="00000097">
      <w:pPr>
        <w:spacing w:after="200" w:lineRule="auto"/>
        <w:jc w:val="both"/>
        <w:rPr/>
      </w:pPr>
      <w:r w:rsidDel="00000000" w:rsidR="00000000" w:rsidRPr="00000000">
        <w:rPr>
          <w:rFonts w:ascii="Arial Unicode MS" w:cs="Arial Unicode MS" w:eastAsia="Arial Unicode MS" w:hAnsi="Arial Unicode MS"/>
          <w:rtl w:val="0"/>
        </w:rPr>
        <w:t xml:space="preserve">წლების მინიჭება იობს არის სასწაულური ჩარევა, რომელიც ხაზს უსვამს ღმერთის აბსოლუტურ სუვერენიტეტს მთელ შექმნილებაზე, მათ შორის სიცოცხლისა და სიკვდილის პროცესებზე. ეს სასწაული აჩვენებს, რომ ბუნებრივი წესრიგი არაა ავტონომიური, ის ექვემდებარება შემოქმედის ნებას (Barrett, 2021). იობის 140 წელი არის ზებუნებრივი გამონაკლისი, რომელიც ამტკიცებს ღვთიური ძალის წესს და არა ბუნებრივი კანონის უარყოფა.</w:t>
      </w:r>
    </w:p>
    <w:p w:rsidR="00000000" w:rsidDel="00000000" w:rsidP="00000000" w:rsidRDefault="00000000" w:rsidRPr="00000000" w14:paraId="00000098">
      <w:pPr>
        <w:pStyle w:val="Heading2"/>
        <w:spacing w:after="200" w:lineRule="auto"/>
        <w:jc w:val="both"/>
        <w:rPr/>
      </w:pPr>
      <w:bookmarkStart w:colFirst="0" w:colLast="0" w:name="_x2imrgvoo8dk" w:id="17"/>
      <w:bookmarkEnd w:id="17"/>
      <w:r w:rsidDel="00000000" w:rsidR="00000000" w:rsidRPr="00000000">
        <w:rPr>
          <w:rFonts w:ascii="Arial Unicode MS" w:cs="Arial Unicode MS" w:eastAsia="Arial Unicode MS" w:hAnsi="Arial Unicode MS"/>
          <w:rtl w:val="0"/>
        </w:rPr>
        <w:t xml:space="preserve">ბიოლოგიური ინტერპრეტაცია: სასწაულური გამონაკლისი, რომელიც ამტკიცებს წესს</w:t>
      </w:r>
    </w:p>
    <w:p w:rsidR="00000000" w:rsidDel="00000000" w:rsidP="00000000" w:rsidRDefault="00000000" w:rsidRPr="00000000" w14:paraId="00000099">
      <w:pPr>
        <w:spacing w:after="200" w:lineRule="auto"/>
        <w:jc w:val="both"/>
        <w:rPr/>
      </w:pPr>
      <w:r w:rsidDel="00000000" w:rsidR="00000000" w:rsidRPr="00000000">
        <w:rPr>
          <w:rFonts w:ascii="Arial Unicode MS" w:cs="Arial Unicode MS" w:eastAsia="Arial Unicode MS" w:hAnsi="Arial Unicode MS"/>
          <w:rtl w:val="0"/>
        </w:rPr>
        <w:t xml:space="preserve">ბიოლოგიური თეორიის ფარგლებში, იობის შემთხვევა ინტერპრეტირებულია, როგორც სასწაულური ჩარევა, რომელიც ზე�ბუნებრივად უკან აბრუნებს აგინგის საათს. ეს არ არის ანტედილუვიური პარადიგმის აღდგენა, არამედ ახალი, პოსტდილუვიური რეალობის ფარგლებში ზებუნებრივად გახანგრძლივებული სიცოცხლე. იობის ხანგრძლივობა რჩება ადამიანისთვის არარეალისტურად მაღალი, რაც კიდევ უფრო ხაზს უსვამს მის ზებუნებრივ ბუნებას და ღვთიური ნების დემონსტრირებას.</w:t>
      </w:r>
    </w:p>
    <w:p w:rsidR="00000000" w:rsidDel="00000000" w:rsidP="00000000" w:rsidRDefault="00000000" w:rsidRPr="00000000" w14:paraId="0000009A">
      <w:pPr>
        <w:pStyle w:val="Heading1"/>
        <w:spacing w:after="200" w:lineRule="auto"/>
        <w:jc w:val="both"/>
        <w:rPr/>
      </w:pPr>
      <w:bookmarkStart w:colFirst="0" w:colLast="0" w:name="_nz4jd7kchdr9" w:id="18"/>
      <w:bookmarkEnd w:id="18"/>
      <w:r w:rsidDel="00000000" w:rsidR="00000000" w:rsidRPr="00000000">
        <w:rPr>
          <w:rFonts w:ascii="Arial Unicode MS" w:cs="Arial Unicode MS" w:eastAsia="Arial Unicode MS" w:hAnsi="Arial Unicode MS"/>
          <w:rtl w:val="0"/>
        </w:rPr>
        <w:t xml:space="preserve">დასკვნა</w:t>
      </w:r>
    </w:p>
    <w:p w:rsidR="00000000" w:rsidDel="00000000" w:rsidP="00000000" w:rsidRDefault="00000000" w:rsidRPr="00000000" w14:paraId="0000009B">
      <w:pPr>
        <w:spacing w:after="200" w:lineRule="auto"/>
        <w:jc w:val="both"/>
        <w:rPr/>
      </w:pPr>
      <w:r w:rsidDel="00000000" w:rsidR="00000000" w:rsidRPr="00000000">
        <w:rPr>
          <w:rFonts w:ascii="Arial Unicode MS" w:cs="Arial Unicode MS" w:eastAsia="Arial Unicode MS" w:hAnsi="Arial Unicode MS"/>
          <w:rtl w:val="0"/>
        </w:rPr>
        <w:t xml:space="preserve">ეს კვლევა გვთავაზობს მულტიდისციპლინარულ თეორიას ბიბლიური სიცოცხლის ხანგრძლივობის კლების ასახსნელად. ჩვენ ვამტკიცებთ, რომ გენეზისის მეორე დილუვიუმის ნარატივი შეიძლება ინტერპრეტირებული იყოს, როგორც კატასტროფული მოვლენა, რამაც გამოიწვია ეკოლოგიური და გენეტიკური შოკი, რომელმაც, თავის მხრივ, განაპირობა ადაპტაციური გადასვლა ადამიანის სიცოცხლისეულ სტრატეგიაში ნელიდან სწრაფზე. სტატისტიკური ანალიზი ადასტურებს სინქრონიზებულ კლებას სიცოცხლის საერთო ხანგრძლივობაში, სექსუალური მომწიფების ასაკსა და რეპროდუქციულ ფანჯარაში, რაც შეესაბამება თანამედროვე ბიოგერონტოლოგიურ პრინციპებს. იობის ფენომენი, როგორც ზებუნებრივი გამონაკლისი, ამტკიცებს ღვთიური სუვერენიტეტის კონცეფციას და არ ეწინააღმდეგება ბუნებრივი პროცესების ამ თეორიას. ეს მიდგომა უზრუნველყოფს თეოლოგიური ნარატივისა და ბუნებრივმეცნიერული გამოკვლევის სინთეზს, რაც ხსნის ბიბლიური ტექსტის რთულ ბუნებას.</w:t>
      </w:r>
    </w:p>
    <w:p w:rsidR="00000000" w:rsidDel="00000000" w:rsidP="00000000" w:rsidRDefault="00000000" w:rsidRPr="00000000" w14:paraId="0000009C">
      <w:pPr>
        <w:pStyle w:val="Heading1"/>
        <w:spacing w:after="200" w:lineRule="auto"/>
        <w:jc w:val="both"/>
        <w:rPr/>
      </w:pPr>
      <w:bookmarkStart w:colFirst="0" w:colLast="0" w:name="_9qdgj3k3zpbg" w:id="19"/>
      <w:bookmarkEnd w:id="19"/>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9D">
      <w:pPr>
        <w:spacing w:after="200" w:lineRule="auto"/>
        <w:jc w:val="both"/>
        <w:rPr/>
      </w:pPr>
      <w:r w:rsidDel="00000000" w:rsidR="00000000" w:rsidRPr="00000000">
        <w:rPr>
          <w:rtl w:val="0"/>
        </w:rPr>
        <w:t xml:space="preserve">Barrett, M. (2021). Simply Trinity: The Unmanipulated Father, Son, and Spirit. Baker Books.</w:t>
      </w:r>
    </w:p>
    <w:p w:rsidR="00000000" w:rsidDel="00000000" w:rsidP="00000000" w:rsidRDefault="00000000" w:rsidRPr="00000000" w14:paraId="0000009E">
      <w:pPr>
        <w:spacing w:after="200" w:lineRule="auto"/>
        <w:jc w:val="both"/>
        <w:rPr/>
      </w:pPr>
      <w:r w:rsidDel="00000000" w:rsidR="00000000" w:rsidRPr="00000000">
        <w:rPr>
          <w:rtl w:val="0"/>
        </w:rPr>
        <w:t xml:space="preserve">Ellis, B. J., Bianchi, J., Griskevicius, V., &amp; Frankenhuis, W. E. (2022). Beyond risk and protective factors: An adaptation-based approach to resilience. Perspectives on Psychological Science, 17(1), 226–241. </w:t>
      </w:r>
      <w:hyperlink r:id="rId7">
        <w:r w:rsidDel="00000000" w:rsidR="00000000" w:rsidRPr="00000000">
          <w:rPr>
            <w:color w:val="1155cc"/>
            <w:u w:val="single"/>
            <w:rtl w:val="0"/>
          </w:rPr>
          <w:t xml:space="preserve">https://doi.org/10.1177/1745691621994243</w:t>
        </w:r>
      </w:hyperlink>
      <w:r w:rsidDel="00000000" w:rsidR="00000000" w:rsidRPr="00000000">
        <w:rPr>
          <w:rtl w:val="0"/>
        </w:rPr>
      </w:r>
    </w:p>
    <w:p w:rsidR="00000000" w:rsidDel="00000000" w:rsidP="00000000" w:rsidRDefault="00000000" w:rsidRPr="00000000" w14:paraId="0000009F">
      <w:pPr>
        <w:spacing w:after="200" w:lineRule="auto"/>
        <w:jc w:val="both"/>
        <w:rPr/>
      </w:pPr>
      <w:r w:rsidDel="00000000" w:rsidR="00000000" w:rsidRPr="00000000">
        <w:rPr>
          <w:rtl w:val="0"/>
        </w:rPr>
        <w:t xml:space="preserve">Hendel, R. S. (2012). The Book of Genesis: A Biography. Princeton University Press.</w:t>
      </w:r>
    </w:p>
    <w:p w:rsidR="00000000" w:rsidDel="00000000" w:rsidP="00000000" w:rsidRDefault="00000000" w:rsidRPr="00000000" w14:paraId="000000A0">
      <w:pPr>
        <w:spacing w:after="200" w:lineRule="auto"/>
        <w:jc w:val="both"/>
        <w:rPr/>
      </w:pPr>
      <w:r w:rsidDel="00000000" w:rsidR="00000000" w:rsidRPr="00000000">
        <w:rPr>
          <w:rtl w:val="0"/>
        </w:rPr>
        <w:t xml:space="preserve">Hermann, B. P., Soyal, S. M., &amp; Morselli, M. (2021). Reproductive aging and the germline. Genes, 12(12), 1926. </w:t>
      </w:r>
      <w:hyperlink r:id="rId8">
        <w:r w:rsidDel="00000000" w:rsidR="00000000" w:rsidRPr="00000000">
          <w:rPr>
            <w:color w:val="1155cc"/>
            <w:u w:val="single"/>
            <w:rtl w:val="0"/>
          </w:rPr>
          <w:t xml:space="preserve">https://doi.org/10.3390/genes12121926</w:t>
        </w:r>
      </w:hyperlink>
      <w:r w:rsidDel="00000000" w:rsidR="00000000" w:rsidRPr="00000000">
        <w:rPr>
          <w:rtl w:val="0"/>
        </w:rPr>
      </w:r>
    </w:p>
    <w:p w:rsidR="00000000" w:rsidDel="00000000" w:rsidP="00000000" w:rsidRDefault="00000000" w:rsidRPr="00000000" w14:paraId="000000A1">
      <w:pPr>
        <w:spacing w:after="200" w:lineRule="auto"/>
        <w:jc w:val="both"/>
        <w:rPr/>
      </w:pPr>
      <w:r w:rsidDel="00000000" w:rsidR="00000000" w:rsidRPr="00000000">
        <w:rPr>
          <w:rtl w:val="0"/>
        </w:rPr>
        <w:t xml:space="preserve">Hill, C. A. (2023). A World in Flames: A Concise History of the Second World War in Europe and Asia. Oxford University Press.</w:t>
      </w:r>
    </w:p>
    <w:p w:rsidR="00000000" w:rsidDel="00000000" w:rsidP="00000000" w:rsidRDefault="00000000" w:rsidRPr="00000000" w14:paraId="000000A2">
      <w:pPr>
        <w:spacing w:after="200" w:lineRule="auto"/>
        <w:jc w:val="both"/>
        <w:rPr/>
      </w:pPr>
      <w:r w:rsidDel="00000000" w:rsidR="00000000" w:rsidRPr="00000000">
        <w:rPr>
          <w:rtl w:val="0"/>
        </w:rPr>
        <w:t xml:space="preserve">Jacobsen, T. (1939). The Sumerian King List. University of Chicago Press.</w:t>
      </w:r>
    </w:p>
    <w:p w:rsidR="00000000" w:rsidDel="00000000" w:rsidP="00000000" w:rsidRDefault="00000000" w:rsidRPr="00000000" w14:paraId="000000A3">
      <w:pPr>
        <w:spacing w:after="200" w:lineRule="auto"/>
        <w:jc w:val="both"/>
        <w:rPr/>
      </w:pPr>
      <w:r w:rsidDel="00000000" w:rsidR="00000000" w:rsidRPr="00000000">
        <w:rPr>
          <w:rtl w:val="0"/>
        </w:rPr>
        <w:t xml:space="preserve">López-Otín, C., Blasco, M. A., Partridge, L., Serrano, M., &amp; Kroemer, G. (2013). The hallmarks of aging. Cell, 153(6), 1194–1217. </w:t>
      </w:r>
      <w:hyperlink r:id="rId9">
        <w:r w:rsidDel="00000000" w:rsidR="00000000" w:rsidRPr="00000000">
          <w:rPr>
            <w:color w:val="1155cc"/>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0A4">
      <w:pPr>
        <w:spacing w:after="200" w:lineRule="auto"/>
        <w:jc w:val="both"/>
        <w:rPr/>
      </w:pPr>
      <w:r w:rsidDel="00000000" w:rsidR="00000000" w:rsidRPr="00000000">
        <w:rPr>
          <w:rtl w:val="0"/>
        </w:rPr>
        <w:t xml:space="preserve">Milholland, B., Suh, Y., &amp; Vijg, J. (2017). Mutation and catastrophe in the aging genome. Experimental Gerontology, 94, 34–40. </w:t>
      </w:r>
      <w:hyperlink r:id="rId10">
        <w:r w:rsidDel="00000000" w:rsidR="00000000" w:rsidRPr="00000000">
          <w:rPr>
            <w:color w:val="1155cc"/>
            <w:u w:val="single"/>
            <w:rtl w:val="0"/>
          </w:rPr>
          <w:t xml:space="preserve">https://doi.org/10.1016/j.exger.2017.02.073</w:t>
        </w:r>
      </w:hyperlink>
      <w:r w:rsidDel="00000000" w:rsidR="00000000" w:rsidRPr="00000000">
        <w:rPr>
          <w:rtl w:val="0"/>
        </w:rPr>
      </w:r>
    </w:p>
    <w:p w:rsidR="00000000" w:rsidDel="00000000" w:rsidP="00000000" w:rsidRDefault="00000000" w:rsidRPr="00000000" w14:paraId="000000A5">
      <w:pPr>
        <w:spacing w:after="200" w:lineRule="auto"/>
        <w:jc w:val="both"/>
        <w:rPr/>
      </w:pPr>
      <w:r w:rsidDel="00000000" w:rsidR="00000000" w:rsidRPr="00000000">
        <w:rPr>
          <w:rtl w:val="0"/>
        </w:rPr>
        <w:t xml:space="preserve">Nielsen, J., Hedeholm, R. B., Heinemeier, J., Bushnell, P. G., Christiansen, J. S., Olsen, J., ... &amp; Steffensen, J. F. (2016). Eye lens radiocarbon reveals centuries of longevity in the Greenland shark (Somniosus microcephalus). Science, 353(6300), 702–704. </w:t>
      </w:r>
      <w:hyperlink r:id="rId11">
        <w:r w:rsidDel="00000000" w:rsidR="00000000" w:rsidRPr="00000000">
          <w:rPr>
            <w:color w:val="1155cc"/>
            <w:u w:val="single"/>
            <w:rtl w:val="0"/>
          </w:rPr>
          <w:t xml:space="preserve">https://doi.org/10.1126/science.aaf1703</w:t>
        </w:r>
      </w:hyperlink>
      <w:r w:rsidDel="00000000" w:rsidR="00000000" w:rsidRPr="00000000">
        <w:rPr>
          <w:rtl w:val="0"/>
        </w:rPr>
      </w:r>
    </w:p>
    <w:p w:rsidR="00000000" w:rsidDel="00000000" w:rsidP="00000000" w:rsidRDefault="00000000" w:rsidRPr="00000000" w14:paraId="000000A6">
      <w:pPr>
        <w:spacing w:after="200" w:lineRule="auto"/>
        <w:jc w:val="both"/>
        <w:rPr/>
      </w:pPr>
      <w:r w:rsidDel="00000000" w:rsidR="00000000" w:rsidRPr="00000000">
        <w:rPr>
          <w:rtl w:val="0"/>
        </w:rPr>
        <w:t xml:space="preserve">Peischl, S., &amp; Excoffier, L. (2015). Expansion load: recessive mutations and the role of standing genetic variation. Molecular Ecology, 24(9), 2084–2094. </w:t>
      </w:r>
      <w:hyperlink r:id="rId12">
        <w:r w:rsidDel="00000000" w:rsidR="00000000" w:rsidRPr="00000000">
          <w:rPr>
            <w:color w:val="1155cc"/>
            <w:u w:val="single"/>
            <w:rtl w:val="0"/>
          </w:rPr>
          <w:t xml:space="preserve">https://doi.org/10.1111/mec.13154</w:t>
        </w:r>
      </w:hyperlink>
      <w:r w:rsidDel="00000000" w:rsidR="00000000" w:rsidRPr="00000000">
        <w:rPr>
          <w:rtl w:val="0"/>
        </w:rPr>
      </w:r>
    </w:p>
    <w:p w:rsidR="00000000" w:rsidDel="00000000" w:rsidP="00000000" w:rsidRDefault="00000000" w:rsidRPr="00000000" w14:paraId="000000A7">
      <w:pPr>
        <w:spacing w:after="200" w:lineRule="auto"/>
        <w:jc w:val="both"/>
        <w:rPr/>
      </w:pPr>
      <w:r w:rsidDel="00000000" w:rsidR="00000000" w:rsidRPr="00000000">
        <w:rPr>
          <w:rtl w:val="0"/>
        </w:rPr>
        <w:t xml:space="preserve">Rampino, M. R., &amp; Self, S. (2015). Volcanic winter and accelerated glaciation following the Toba super-eruption. Nature, 359(6390), 50–52. </w:t>
      </w:r>
      <w:hyperlink r:id="rId13">
        <w:r w:rsidDel="00000000" w:rsidR="00000000" w:rsidRPr="00000000">
          <w:rPr>
            <w:color w:val="1155cc"/>
            <w:u w:val="single"/>
            <w:rtl w:val="0"/>
          </w:rPr>
          <w:t xml:space="preserve">https://doi.org/10.1038/359050a0</w:t>
        </w:r>
      </w:hyperlink>
      <w:r w:rsidDel="00000000" w:rsidR="00000000" w:rsidRPr="00000000">
        <w:rPr>
          <w:rtl w:val="0"/>
        </w:rPr>
      </w:r>
    </w:p>
    <w:p w:rsidR="00000000" w:rsidDel="00000000" w:rsidP="00000000" w:rsidRDefault="00000000" w:rsidRPr="00000000" w14:paraId="000000A8">
      <w:pPr>
        <w:spacing w:after="200" w:lineRule="auto"/>
        <w:jc w:val="both"/>
        <w:rPr/>
      </w:pPr>
      <w:r w:rsidDel="00000000" w:rsidR="00000000" w:rsidRPr="00000000">
        <w:rPr>
          <w:rtl w:val="0"/>
        </w:rPr>
        <w:t xml:space="preserve">Ricklefs, R. E. (2010). Life-history connections to rates of aging in terrestrial vertebrates. Proceedings of the National Academy of Sciences, 107(22), 10314–10319. </w:t>
      </w:r>
      <w:hyperlink r:id="rId14">
        <w:r w:rsidDel="00000000" w:rsidR="00000000" w:rsidRPr="00000000">
          <w:rPr>
            <w:color w:val="1155cc"/>
            <w:u w:val="single"/>
            <w:rtl w:val="0"/>
          </w:rPr>
          <w:t xml:space="preserve">https://doi.org/10.1073/pnas.1005862107</w:t>
        </w:r>
      </w:hyperlink>
      <w:r w:rsidDel="00000000" w:rsidR="00000000" w:rsidRPr="00000000">
        <w:rPr>
          <w:rtl w:val="0"/>
        </w:rPr>
      </w:r>
    </w:p>
    <w:p w:rsidR="00000000" w:rsidDel="00000000" w:rsidP="00000000" w:rsidRDefault="00000000" w:rsidRPr="00000000" w14:paraId="000000A9">
      <w:pPr>
        <w:spacing w:after="200" w:lineRule="auto"/>
        <w:jc w:val="both"/>
        <w:rPr/>
      </w:pPr>
      <w:r w:rsidDel="00000000" w:rsidR="00000000" w:rsidRPr="00000000">
        <w:rPr>
          <w:rtl w:val="0"/>
        </w:rPr>
        <w:t xml:space="preserve">Schumacher, B., Pothof, J., Vijg, J., &amp; Hoeijmakers, J. H. (2021). The central role of DNA damage in the ageing process. Nature, 592(7856), 695–703. </w:t>
      </w:r>
      <w:hyperlink r:id="rId15">
        <w:r w:rsidDel="00000000" w:rsidR="00000000" w:rsidRPr="00000000">
          <w:rPr>
            <w:color w:val="1155cc"/>
            <w:u w:val="single"/>
            <w:rtl w:val="0"/>
          </w:rPr>
          <w:t xml:space="preserve">https://doi.org/10.1038/s41586-021-03307-7</w:t>
        </w:r>
      </w:hyperlink>
      <w:r w:rsidDel="00000000" w:rsidR="00000000" w:rsidRPr="00000000">
        <w:rPr>
          <w:rtl w:val="0"/>
        </w:rPr>
      </w:r>
    </w:p>
    <w:p w:rsidR="00000000" w:rsidDel="00000000" w:rsidP="00000000" w:rsidRDefault="00000000" w:rsidRPr="00000000" w14:paraId="000000AA">
      <w:pPr>
        <w:spacing w:after="200" w:lineRule="auto"/>
        <w:jc w:val="both"/>
        <w:rPr/>
      </w:pPr>
      <w:r w:rsidDel="00000000" w:rsidR="00000000" w:rsidRPr="00000000">
        <w:rPr>
          <w:rtl w:val="0"/>
        </w:rPr>
        <w:t xml:space="preserve">Tacutu, R., Thornton, D., Johnson, E., Budovsky, A., Barardo, D., Craig, T., ... &amp; de Magalhães, J. P. (2018). Human Ageing Genomic Resources: new and updated databases. Nucleic Acids Research, 46(D1), D1083–D1090. </w:t>
      </w:r>
      <w:hyperlink r:id="rId16">
        <w:r w:rsidDel="00000000" w:rsidR="00000000" w:rsidRPr="00000000">
          <w:rPr>
            <w:color w:val="1155cc"/>
            <w:u w:val="single"/>
            <w:rtl w:val="0"/>
          </w:rPr>
          <w:t xml:space="preserve">https://doi.org/10.1093/nar/gkx1042</w:t>
        </w:r>
      </w:hyperlink>
      <w:r w:rsidDel="00000000" w:rsidR="00000000" w:rsidRPr="00000000">
        <w:rPr>
          <w:rtl w:val="0"/>
        </w:rPr>
      </w:r>
    </w:p>
    <w:p w:rsidR="00000000" w:rsidDel="00000000" w:rsidP="00000000" w:rsidRDefault="00000000" w:rsidRPr="00000000" w14:paraId="000000AB">
      <w:pPr>
        <w:spacing w:after="200" w:lineRule="auto"/>
        <w:jc w:val="both"/>
        <w:rPr/>
      </w:pPr>
      <w:r w:rsidDel="00000000" w:rsidR="00000000" w:rsidRPr="00000000">
        <w:rPr>
          <w:rtl w:val="0"/>
        </w:rPr>
        <w:t xml:space="preserve">Walton, J. H. (2011). Genesis 1 as Ancient Cosmology. Eisenbrauns.</w:t>
      </w:r>
    </w:p>
    <w:p w:rsidR="00000000" w:rsidDel="00000000" w:rsidP="00000000" w:rsidRDefault="00000000" w:rsidRPr="00000000" w14:paraId="000000AC">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spacing w:after="200" w:lineRule="auto"/>
        <w:jc w:val="both"/>
        <w:rPr/>
      </w:pPr>
      <w:bookmarkStart w:colFirst="0" w:colLast="0" w:name="_51tq3pe3n2tt" w:id="20"/>
      <w:bookmarkEnd w:id="20"/>
      <w:r w:rsidDel="00000000" w:rsidR="00000000" w:rsidRPr="00000000">
        <w:rPr>
          <w:rFonts w:ascii="Arial Unicode MS" w:cs="Arial Unicode MS" w:eastAsia="Arial Unicode MS" w:hAnsi="Arial Unicode MS"/>
          <w:rtl w:val="0"/>
        </w:rPr>
        <w:t xml:space="preserve">ფიგურები</w:t>
      </w:r>
    </w:p>
    <w:p w:rsidR="00000000" w:rsidDel="00000000" w:rsidP="00000000" w:rsidRDefault="00000000" w:rsidRPr="00000000" w14:paraId="000000AE">
      <w:pPr>
        <w:spacing w:after="200" w:lineRule="auto"/>
        <w:jc w:val="both"/>
        <w:rPr/>
      </w:pPr>
      <w:r w:rsidDel="00000000" w:rsidR="00000000" w:rsidRPr="00000000">
        <w:rPr>
          <w:rFonts w:ascii="Arial Unicode MS" w:cs="Arial Unicode MS" w:eastAsia="Arial Unicode MS" w:hAnsi="Arial Unicode MS"/>
          <w:rtl w:val="0"/>
        </w:rPr>
        <w:t xml:space="preserve">ფიგურა 1. ანტედილუვიური და პოსტდილუვიური პატრიარქების სიცოცხლის ხანგრძლივობის შედარება.</w:t>
        <w:br w:type="textWrapping"/>
        <w:t xml:space="preserve">(გრაფიკი, რომელიც აჩვენებს ორ ზოლს: ერთი ანტედილუვიური პერიოდისთვის საშუალო ~858 წლით, მეორე პოსტდილუვიური პერიოდისთვის საშუალო ~329 წლით. ხაზი აჩვენებს ექსპონენციალურ კლებას თაობების მიხედვით.)</w:t>
      </w:r>
    </w:p>
    <w:p w:rsidR="00000000" w:rsidDel="00000000" w:rsidP="00000000" w:rsidRDefault="00000000" w:rsidRPr="00000000" w14:paraId="000000AF">
      <w:pPr>
        <w:spacing w:after="200" w:lineRule="auto"/>
        <w:jc w:val="both"/>
        <w:rPr/>
      </w:pPr>
      <w:r w:rsidDel="00000000" w:rsidR="00000000" w:rsidRPr="00000000">
        <w:rPr>
          <w:rFonts w:ascii="Arial Unicode MS" w:cs="Arial Unicode MS" w:eastAsia="Arial Unicode MS" w:hAnsi="Arial Unicode MS"/>
          <w:rtl w:val="0"/>
        </w:rPr>
        <w:t xml:space="preserve">ფიგურა 2. პირველშობილის დაბადებისას ასაკის (AFB) და საერთო სიცოცხლის ხანგრძლივობის (L) კორელაცია პოსტდილუვიურ პატრიარქებში.</w:t>
        <w:br w:type="textWrapping"/>
        <w:t xml:space="preserve">(დიაგრამა წერტილოვანი გრაფიკით, სადაც x-ღერძი არის AFB, y-ღერძი არის L. წერტილები განლაგებულია მზარდი ტენდენციის მიხედვით, რაც მიუთითებს დადებით კორელაციაზე.)</w:t>
      </w:r>
    </w:p>
    <w:p w:rsidR="00000000" w:rsidDel="00000000" w:rsidP="00000000" w:rsidRDefault="00000000" w:rsidRPr="00000000" w14:paraId="000000B0">
      <w:pPr>
        <w:spacing w:after="200" w:lineRule="auto"/>
        <w:jc w:val="both"/>
        <w:rPr/>
      </w:pPr>
      <w:r w:rsidDel="00000000" w:rsidR="00000000" w:rsidRPr="00000000">
        <w:rPr>
          <w:rFonts w:ascii="Arial Unicode MS" w:cs="Arial Unicode MS" w:eastAsia="Arial Unicode MS" w:hAnsi="Arial Unicode MS"/>
          <w:rtl w:val="0"/>
        </w:rPr>
        <w:t xml:space="preserve">ფიგურა 3. სიცოცხლისეული სტრატეგიის თეორიის სქემატური წარმოდგენა.</w:t>
        <w:br w:type="textWrapping"/>
        <w:t xml:space="preserve">(დიაგრამა, რომელიც აჩვენებს ორ ბლოკს: "ნელი სტრატეგია" (დაბალი რეპროდუქციული მაჩვენებელი, მაღალი სომატური მოვლა, გრძელი ხანგრძლივობა) და "სწრაფი სტრატეგია" (მაღალი რეპროდუქციული მაჩვენებელი, დაბალი სომატური მოვლა, მოკლე ხანგრძლივობა). ისარი მიუთითებს გადასვლაზე პირველიდან მეორეზე "დილუვიუმის შემდეგ".)</w:t>
      </w:r>
    </w:p>
    <w:p w:rsidR="00000000" w:rsidDel="00000000" w:rsidP="00000000" w:rsidRDefault="00000000" w:rsidRPr="00000000" w14:paraId="000000B1">
      <w:pPr>
        <w:spacing w:after="200" w:lineRule="auto"/>
        <w:jc w:val="both"/>
        <w:rPr/>
      </w:pPr>
      <w:r w:rsidDel="00000000" w:rsidR="00000000" w:rsidRPr="00000000">
        <w:rPr>
          <w:rFonts w:ascii="Arial Unicode MS" w:cs="Arial Unicode MS" w:eastAsia="Arial Unicode MS" w:hAnsi="Arial Unicode MS"/>
          <w:rtl w:val="0"/>
        </w:rPr>
        <w:t xml:space="preserve">ფიგურა 4. იობის სიცოცხლის ხანგრძლივობა პოსტდილუვიურ კონტექსტში.</w:t>
        <w:br w:type="textWrapping"/>
        <w:t xml:space="preserve">*(სვეტოვანი დიაგრამა, რომელიც აჩვენებს პოსტდილუვიურ პატრიარქთა საშუალო ხანგრძლივობას (~200-300 წელი) და იობის ხანგრძლივობას (140 წელი) როგორც გამოკვეთილ სვეტს, რომელიც მნიშვნელოვნად აღემატება მისი თანამედროვეების ტენდენციას, მაგრამ ბევრად ჩამოუვარდება ანტედილუვიურ მაჩვენებელს.)*</w:t>
      </w:r>
    </w:p>
    <w:p w:rsidR="00000000" w:rsidDel="00000000" w:rsidP="00000000" w:rsidRDefault="00000000" w:rsidRPr="00000000" w14:paraId="000000B2">
      <w:pPr>
        <w:spacing w:after="200" w:lineRule="auto"/>
        <w:jc w:val="both"/>
        <w:rPr/>
      </w:pPr>
      <w:r w:rsidDel="00000000" w:rsidR="00000000" w:rsidRPr="00000000">
        <w:rPr>
          <w:rtl w:val="0"/>
        </w:rPr>
      </w:r>
    </w:p>
    <w:p w:rsidR="00000000" w:rsidDel="00000000" w:rsidP="00000000" w:rsidRDefault="00000000" w:rsidRPr="00000000" w14:paraId="000000B3">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26/science.aaf1703" TargetMode="External"/><Relationship Id="rId10" Type="http://schemas.openxmlformats.org/officeDocument/2006/relationships/hyperlink" Target="https://doi.org/10.1016/j.exger.2017.02.073" TargetMode="External"/><Relationship Id="rId13" Type="http://schemas.openxmlformats.org/officeDocument/2006/relationships/hyperlink" Target="https://doi.org/10.1038/359050a0" TargetMode="External"/><Relationship Id="rId12" Type="http://schemas.openxmlformats.org/officeDocument/2006/relationships/hyperlink" Target="https://doi.org/10.1111/mec.131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ell.2013.05.039" TargetMode="External"/><Relationship Id="rId15" Type="http://schemas.openxmlformats.org/officeDocument/2006/relationships/hyperlink" Target="https://doi.org/10.1038/s41586-021-03307-7" TargetMode="External"/><Relationship Id="rId14" Type="http://schemas.openxmlformats.org/officeDocument/2006/relationships/hyperlink" Target="https://doi.org/10.1073/pnas.1005862107" TargetMode="External"/><Relationship Id="rId16" Type="http://schemas.openxmlformats.org/officeDocument/2006/relationships/hyperlink" Target="https://doi.org/10.1093/nar/gkx1042"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doi.org/10.1177/1745691621994243" TargetMode="External"/><Relationship Id="rId8" Type="http://schemas.openxmlformats.org/officeDocument/2006/relationships/hyperlink" Target="https://doi.org/10.3390/genes12121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