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7k39u58hbm58" w:id="0"/>
      <w:bookmarkEnd w:id="0"/>
      <w:r w:rsidDel="00000000" w:rsidR="00000000" w:rsidRPr="00000000">
        <w:rPr>
          <w:rtl w:val="0"/>
        </w:rPr>
        <w:t xml:space="preserve">An Interdisciplinary Study оn the Causes of Antediluvian Longevity, the Postdiluvian Decline in Lifespan, and the Phenomenon of Job’s Life Extension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Jaba Tkemaladze </w:t>
      </w:r>
      <w:hyperlink r:id="rId6">
        <w:r w:rsidDel="00000000" w:rsidR="00000000" w:rsidRPr="00000000">
          <w:rPr>
            <w:color w:val="1155cc"/>
            <w:u w:val="single"/>
            <w:rtl w:val="0"/>
          </w:rPr>
          <w:t xml:space="preserve">*</w:t>
        </w:r>
      </w:hyperlink>
      <w:r w:rsidDel="00000000" w:rsidR="00000000" w:rsidRPr="00000000">
        <w:rPr>
          <w:rtl w:val="0"/>
        </w:rPr>
        <w:t xml:space="preserve"> ¹</w:t>
      </w:r>
    </w:p>
    <w:p w:rsidR="00000000" w:rsidDel="00000000" w:rsidP="00000000" w:rsidRDefault="00000000" w:rsidRPr="00000000" w14:paraId="00000004">
      <w:pPr>
        <w:jc w:val="both"/>
        <w:rPr/>
      </w:pPr>
      <w:r w:rsidDel="00000000" w:rsidR="00000000" w:rsidRPr="00000000">
        <w:rPr>
          <w:rtl w:val="0"/>
        </w:rPr>
        <w:t xml:space="preserve">¹ Director of Research, Longevity Clinic, Inc, Georgia</w:t>
      </w:r>
    </w:p>
    <w:p w:rsidR="00000000" w:rsidDel="00000000" w:rsidP="00000000" w:rsidRDefault="00000000" w:rsidRPr="00000000" w14:paraId="00000005">
      <w:pPr>
        <w:pStyle w:val="Heading1"/>
        <w:jc w:val="both"/>
        <w:rPr/>
      </w:pPr>
      <w:bookmarkStart w:colFirst="0" w:colLast="0" w:name="_k0p1wk24809u"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t xml:space="preserve">This study presents an interdisciplinary analysis of the biblical phenomenon of exceptional antediluvian patriarch longevity, subsequent rapid lifespan decline, and the unique case of Job's life extension. Integrating biogerontology, population genetics, and statistical analysis, we demonstrate systematic consistency between biblical chronologies and modern biological principles. Results show synchronized decline in total lifespan, age at sexual maturity, and reproductive period, consistent with a transition from slow to fast life-history strategies in response to postdiluvian environmental changes.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Keywords:</w:t>
      </w:r>
      <w:r w:rsidDel="00000000" w:rsidR="00000000" w:rsidRPr="00000000">
        <w:rPr>
          <w:rtl w:val="0"/>
        </w:rPr>
        <w:t xml:space="preserve"> Lifespan Decline, Biogerontology, Life-History Theory, Genetic Bottleneck, Postdiluvian Adaptation, Biblical Longevity, Somatic Maintenance, Reproductive Trade-Off, Divine Action</w:t>
      </w:r>
    </w:p>
    <w:p w:rsidR="00000000" w:rsidDel="00000000" w:rsidP="00000000" w:rsidRDefault="00000000" w:rsidRPr="00000000" w14:paraId="00000009">
      <w:pPr>
        <w:pStyle w:val="Heading1"/>
        <w:jc w:val="both"/>
        <w:rPr/>
      </w:pPr>
      <w:bookmarkStart w:colFirst="0" w:colLast="0" w:name="_bqeicihw4hhs" w:id="2"/>
      <w:bookmarkEnd w:id="2"/>
      <w:r w:rsidDel="00000000" w:rsidR="00000000" w:rsidRPr="00000000">
        <w:rPr>
          <w:rtl w:val="0"/>
        </w:rPr>
        <w:t xml:space="preserve">Introduction</w:t>
      </w:r>
    </w:p>
    <w:p w:rsidR="00000000" w:rsidDel="00000000" w:rsidP="00000000" w:rsidRDefault="00000000" w:rsidRPr="00000000" w14:paraId="0000000A">
      <w:pPr>
        <w:jc w:val="both"/>
        <w:rPr/>
      </w:pPr>
      <w:r w:rsidDel="00000000" w:rsidR="00000000" w:rsidRPr="00000000">
        <w:rPr>
          <w:rtl w:val="0"/>
        </w:rPr>
        <w:t xml:space="preserve">The biblical narratives of antediluvian patriarch longevity (Genesis 5) and subsequent rapid lifespan reduction (Genesis 11) represent a unique intersection of theological narrative and biological inquiry. This work provides a comprehensive analysis of this phenomenon through the lens of modern scientific disciplines, examining potential mechanisms behind these documented lifespan changes (López-Otín et al., 2013; Schumacher et al., 2021).</w:t>
      </w:r>
    </w:p>
    <w:p w:rsidR="00000000" w:rsidDel="00000000" w:rsidP="00000000" w:rsidRDefault="00000000" w:rsidRPr="00000000" w14:paraId="0000000B">
      <w:pPr>
        <w:pStyle w:val="Heading1"/>
        <w:jc w:val="both"/>
        <w:rPr/>
      </w:pPr>
      <w:bookmarkStart w:colFirst="0" w:colLast="0" w:name="_n8h9ei2p2b95" w:id="3"/>
      <w:bookmarkEnd w:id="3"/>
      <w:r w:rsidDel="00000000" w:rsidR="00000000" w:rsidRPr="00000000">
        <w:rPr>
          <w:rtl w:val="0"/>
        </w:rPr>
        <w:t xml:space="preserve">Methodology</w:t>
      </w:r>
    </w:p>
    <w:p w:rsidR="00000000" w:rsidDel="00000000" w:rsidP="00000000" w:rsidRDefault="00000000" w:rsidRPr="00000000" w14:paraId="0000000C">
      <w:pPr>
        <w:jc w:val="both"/>
        <w:rPr/>
      </w:pPr>
      <w:r w:rsidDel="00000000" w:rsidR="00000000" w:rsidRPr="00000000">
        <w:rPr>
          <w:rtl w:val="0"/>
        </w:rPr>
        <w:t xml:space="preserve">The research employs four complementary methods:</w:t>
      </w:r>
    </w:p>
    <w:p w:rsidR="00000000" w:rsidDel="00000000" w:rsidP="00000000" w:rsidRDefault="00000000" w:rsidRPr="00000000" w14:paraId="0000000D">
      <w:pPr>
        <w:numPr>
          <w:ilvl w:val="0"/>
          <w:numId w:val="1"/>
        </w:numPr>
        <w:ind w:left="720" w:hanging="360"/>
        <w:jc w:val="both"/>
      </w:pPr>
      <w:r w:rsidDel="00000000" w:rsidR="00000000" w:rsidRPr="00000000">
        <w:rPr>
          <w:rtl w:val="0"/>
        </w:rPr>
        <w:t xml:space="preserve">Comparative textual analysis of original biblical texts</w:t>
      </w:r>
    </w:p>
    <w:p w:rsidR="00000000" w:rsidDel="00000000" w:rsidP="00000000" w:rsidRDefault="00000000" w:rsidRPr="00000000" w14:paraId="0000000E">
      <w:pPr>
        <w:numPr>
          <w:ilvl w:val="0"/>
          <w:numId w:val="1"/>
        </w:numPr>
        <w:ind w:left="720" w:hanging="360"/>
        <w:jc w:val="both"/>
      </w:pPr>
      <w:r w:rsidDel="00000000" w:rsidR="00000000" w:rsidRPr="00000000">
        <w:rPr>
          <w:rtl w:val="0"/>
        </w:rPr>
        <w:t xml:space="preserve">Historical-critical method within ancient Near Eastern literary context</w:t>
      </w:r>
    </w:p>
    <w:p w:rsidR="00000000" w:rsidDel="00000000" w:rsidP="00000000" w:rsidRDefault="00000000" w:rsidRPr="00000000" w14:paraId="0000000F">
      <w:pPr>
        <w:numPr>
          <w:ilvl w:val="0"/>
          <w:numId w:val="1"/>
        </w:numPr>
        <w:ind w:left="720" w:hanging="360"/>
        <w:jc w:val="both"/>
      </w:pPr>
      <w:r w:rsidDel="00000000" w:rsidR="00000000" w:rsidRPr="00000000">
        <w:rPr>
          <w:rtl w:val="0"/>
        </w:rPr>
        <w:t xml:space="preserve">Statistical analysis of biblical genealogical data</w:t>
      </w:r>
    </w:p>
    <w:p w:rsidR="00000000" w:rsidDel="00000000" w:rsidP="00000000" w:rsidRDefault="00000000" w:rsidRPr="00000000" w14:paraId="00000010">
      <w:pPr>
        <w:numPr>
          <w:ilvl w:val="0"/>
          <w:numId w:val="1"/>
        </w:numPr>
        <w:ind w:left="720" w:hanging="360"/>
        <w:jc w:val="both"/>
      </w:pPr>
      <w:r w:rsidDel="00000000" w:rsidR="00000000" w:rsidRPr="00000000">
        <w:rPr>
          <w:rtl w:val="0"/>
        </w:rPr>
        <w:t xml:space="preserve">Scientific modeling based on contemporary biogerontological principles</w:t>
      </w:r>
    </w:p>
    <w:p w:rsidR="00000000" w:rsidDel="00000000" w:rsidP="00000000" w:rsidRDefault="00000000" w:rsidRPr="00000000" w14:paraId="00000011">
      <w:pPr>
        <w:pStyle w:val="Heading1"/>
        <w:jc w:val="both"/>
        <w:rPr/>
      </w:pPr>
      <w:bookmarkStart w:colFirst="0" w:colLast="0" w:name="_s0uop7mqvxau" w:id="4"/>
      <w:bookmarkEnd w:id="4"/>
      <w:r w:rsidDel="00000000" w:rsidR="00000000" w:rsidRPr="00000000">
        <w:rPr>
          <w:rtl w:val="0"/>
        </w:rPr>
        <w:t xml:space="preserve">Results</w:t>
      </w:r>
    </w:p>
    <w:p w:rsidR="00000000" w:rsidDel="00000000" w:rsidP="00000000" w:rsidRDefault="00000000" w:rsidRPr="00000000" w14:paraId="00000012">
      <w:pPr>
        <w:pStyle w:val="Heading2"/>
        <w:rPr/>
      </w:pPr>
      <w:bookmarkStart w:colFirst="0" w:colLast="0" w:name="_lk0d3sb56p8e" w:id="5"/>
      <w:bookmarkEnd w:id="5"/>
      <w:r w:rsidDel="00000000" w:rsidR="00000000" w:rsidRPr="00000000">
        <w:rPr>
          <w:rtl w:val="0"/>
        </w:rPr>
        <w:t xml:space="preserve">1. Statistical Analysis of Antediluvian Longevity</w:t>
      </w:r>
    </w:p>
    <w:p w:rsidR="00000000" w:rsidDel="00000000" w:rsidP="00000000" w:rsidRDefault="00000000" w:rsidRPr="00000000" w14:paraId="00000013">
      <w:pPr>
        <w:pStyle w:val="Heading6"/>
        <w:rPr/>
      </w:pPr>
      <w:bookmarkStart w:colFirst="0" w:colLast="0" w:name="_p3tmi91fx436" w:id="6"/>
      <w:bookmarkEnd w:id="6"/>
      <w:r w:rsidDel="00000000" w:rsidR="00000000" w:rsidRPr="00000000">
        <w:rPr>
          <w:rtl w:val="0"/>
        </w:rPr>
        <w:t xml:space="preserve">Table 1. Statistical Indicators of Antediluvian Patriarch Longevity (Genesis 5)</w:t>
      </w:r>
    </w:p>
    <w:tbl>
      <w:tblPr>
        <w:tblStyle w:val="Table1"/>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30"/>
        <w:gridCol w:w="2175"/>
        <w:tblGridChange w:id="0">
          <w:tblGrid>
            <w:gridCol w:w="1740"/>
            <w:gridCol w:w="2130"/>
            <w:gridCol w:w="217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line="240" w:lineRule="auto"/>
              <w:jc w:val="both"/>
              <w:rPr/>
            </w:pPr>
            <w:r w:rsidDel="00000000" w:rsidR="00000000" w:rsidRPr="00000000">
              <w:rPr>
                <w:rtl w:val="0"/>
              </w:rPr>
              <w:t xml:space="preserve">Patriarch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5">
            <w:pPr>
              <w:spacing w:line="240" w:lineRule="auto"/>
              <w:jc w:val="both"/>
              <w:rPr/>
            </w:pPr>
            <w:r w:rsidDel="00000000" w:rsidR="00000000" w:rsidRPr="00000000">
              <w:rPr>
                <w:rtl w:val="0"/>
              </w:rPr>
              <w:t xml:space="preserve">Lifespan (years)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6">
            <w:pPr>
              <w:spacing w:line="240" w:lineRule="auto"/>
              <w:jc w:val="both"/>
              <w:rPr/>
            </w:pPr>
            <w:r w:rsidDel="00000000" w:rsidR="00000000" w:rsidRPr="00000000">
              <w:rPr>
                <w:rtl w:val="0"/>
              </w:rPr>
              <w:t xml:space="preserve">Age at Firstborn</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7">
            <w:pPr>
              <w:spacing w:line="240" w:lineRule="auto"/>
              <w:jc w:val="both"/>
              <w:rPr/>
            </w:pPr>
            <w:r w:rsidDel="00000000" w:rsidR="00000000" w:rsidRPr="00000000">
              <w:rPr>
                <w:rtl w:val="0"/>
              </w:rPr>
              <w:t xml:space="preserve">Adam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line="240" w:lineRule="auto"/>
              <w:jc w:val="both"/>
              <w:rPr/>
            </w:pPr>
            <w:r w:rsidDel="00000000" w:rsidR="00000000" w:rsidRPr="00000000">
              <w:rPr>
                <w:rtl w:val="0"/>
              </w:rPr>
              <w:t xml:space="preserve">930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9">
            <w:pPr>
              <w:spacing w:line="240" w:lineRule="auto"/>
              <w:jc w:val="both"/>
              <w:rPr/>
            </w:pPr>
            <w:r w:rsidDel="00000000" w:rsidR="00000000" w:rsidRPr="00000000">
              <w:rPr>
                <w:rtl w:val="0"/>
              </w:rPr>
              <w:t xml:space="preserve">130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line="240" w:lineRule="auto"/>
              <w:jc w:val="both"/>
              <w:rPr/>
            </w:pPr>
            <w:r w:rsidDel="00000000" w:rsidR="00000000" w:rsidRPr="00000000">
              <w:rPr>
                <w:rtl w:val="0"/>
              </w:rPr>
              <w:t xml:space="preserve">Seth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line="240" w:lineRule="auto"/>
              <w:jc w:val="both"/>
              <w:rPr/>
            </w:pPr>
            <w:r w:rsidDel="00000000" w:rsidR="00000000" w:rsidRPr="00000000">
              <w:rPr>
                <w:rtl w:val="0"/>
              </w:rPr>
              <w:t xml:space="preserve">912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C">
            <w:pPr>
              <w:spacing w:line="240" w:lineRule="auto"/>
              <w:jc w:val="both"/>
              <w:rPr/>
            </w:pPr>
            <w:r w:rsidDel="00000000" w:rsidR="00000000" w:rsidRPr="00000000">
              <w:rPr>
                <w:rtl w:val="0"/>
              </w:rPr>
              <w:t xml:space="preserve">105</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D">
            <w:pPr>
              <w:spacing w:line="240" w:lineRule="auto"/>
              <w:jc w:val="both"/>
              <w:rPr/>
            </w:pPr>
            <w:r w:rsidDel="00000000" w:rsidR="00000000" w:rsidRPr="00000000">
              <w:rPr>
                <w:rtl w:val="0"/>
              </w:rPr>
              <w:t xml:space="preserve">Enosh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line="240" w:lineRule="auto"/>
              <w:jc w:val="both"/>
              <w:rPr/>
            </w:pPr>
            <w:r w:rsidDel="00000000" w:rsidR="00000000" w:rsidRPr="00000000">
              <w:rPr>
                <w:rtl w:val="0"/>
              </w:rPr>
              <w:t xml:space="preserve">905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F">
            <w:pPr>
              <w:spacing w:line="240" w:lineRule="auto"/>
              <w:jc w:val="both"/>
              <w:rPr/>
            </w:pPr>
            <w:r w:rsidDel="00000000" w:rsidR="00000000" w:rsidRPr="00000000">
              <w:rPr>
                <w:rtl w:val="0"/>
              </w:rPr>
              <w:t xml:space="preserve">90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240" w:lineRule="auto"/>
              <w:jc w:val="both"/>
              <w:rPr/>
            </w:pPr>
            <w:r w:rsidDel="00000000" w:rsidR="00000000" w:rsidRPr="00000000">
              <w:rPr>
                <w:rtl w:val="0"/>
              </w:rPr>
              <w:t xml:space="preserve">Kenan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line="240" w:lineRule="auto"/>
              <w:jc w:val="both"/>
              <w:rPr/>
            </w:pPr>
            <w:r w:rsidDel="00000000" w:rsidR="00000000" w:rsidRPr="00000000">
              <w:rPr>
                <w:rtl w:val="0"/>
              </w:rPr>
              <w:t xml:space="preserve">910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pacing w:line="240" w:lineRule="auto"/>
              <w:jc w:val="both"/>
              <w:rPr/>
            </w:pPr>
            <w:r w:rsidDel="00000000" w:rsidR="00000000" w:rsidRPr="00000000">
              <w:rPr>
                <w:rtl w:val="0"/>
              </w:rPr>
              <w:t xml:space="preserve">70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3">
            <w:pPr>
              <w:spacing w:line="240" w:lineRule="auto"/>
              <w:jc w:val="both"/>
              <w:rPr/>
            </w:pPr>
            <w:r w:rsidDel="00000000" w:rsidR="00000000" w:rsidRPr="00000000">
              <w:rPr>
                <w:rtl w:val="0"/>
              </w:rPr>
              <w:t xml:space="preserve">Mahalalel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4">
            <w:pPr>
              <w:spacing w:line="240" w:lineRule="auto"/>
              <w:jc w:val="both"/>
              <w:rPr/>
            </w:pPr>
            <w:r w:rsidDel="00000000" w:rsidR="00000000" w:rsidRPr="00000000">
              <w:rPr>
                <w:rtl w:val="0"/>
              </w:rPr>
              <w:t xml:space="preserve">895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5">
            <w:pPr>
              <w:spacing w:line="240" w:lineRule="auto"/>
              <w:jc w:val="both"/>
              <w:rPr/>
            </w:pPr>
            <w:r w:rsidDel="00000000" w:rsidR="00000000" w:rsidRPr="00000000">
              <w:rPr>
                <w:rtl w:val="0"/>
              </w:rPr>
              <w:t xml:space="preserve">65</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line="240" w:lineRule="auto"/>
              <w:jc w:val="both"/>
              <w:rPr/>
            </w:pPr>
            <w:r w:rsidDel="00000000" w:rsidR="00000000" w:rsidRPr="00000000">
              <w:rPr>
                <w:rtl w:val="0"/>
              </w:rPr>
              <w:t xml:space="preserve">Jared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line="240" w:lineRule="auto"/>
              <w:jc w:val="both"/>
              <w:rPr/>
            </w:pPr>
            <w:r w:rsidDel="00000000" w:rsidR="00000000" w:rsidRPr="00000000">
              <w:rPr>
                <w:rtl w:val="0"/>
              </w:rPr>
              <w:t xml:space="preserve">962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pacing w:line="240" w:lineRule="auto"/>
              <w:jc w:val="both"/>
              <w:rPr/>
            </w:pPr>
            <w:r w:rsidDel="00000000" w:rsidR="00000000" w:rsidRPr="00000000">
              <w:rPr>
                <w:rtl w:val="0"/>
              </w:rPr>
              <w:t xml:space="preserve">162</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line="240" w:lineRule="auto"/>
              <w:jc w:val="both"/>
              <w:rPr/>
            </w:pPr>
            <w:r w:rsidDel="00000000" w:rsidR="00000000" w:rsidRPr="00000000">
              <w:rPr>
                <w:rtl w:val="0"/>
              </w:rPr>
              <w:t xml:space="preserve">Enoch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line="240" w:lineRule="auto"/>
              <w:jc w:val="both"/>
              <w:rPr/>
            </w:pPr>
            <w:r w:rsidDel="00000000" w:rsidR="00000000" w:rsidRPr="00000000">
              <w:rPr>
                <w:rtl w:val="0"/>
              </w:rPr>
              <w:t xml:space="preserve">365*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pacing w:line="240" w:lineRule="auto"/>
              <w:jc w:val="both"/>
              <w:rPr/>
            </w:pPr>
            <w:r w:rsidDel="00000000" w:rsidR="00000000" w:rsidRPr="00000000">
              <w:rPr>
                <w:rtl w:val="0"/>
              </w:rPr>
              <w:t xml:space="preserve">65</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240" w:lineRule="auto"/>
              <w:jc w:val="both"/>
              <w:rPr/>
            </w:pPr>
            <w:r w:rsidDel="00000000" w:rsidR="00000000" w:rsidRPr="00000000">
              <w:rPr>
                <w:rtl w:val="0"/>
              </w:rPr>
              <w:t xml:space="preserve">Methuselah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240" w:lineRule="auto"/>
              <w:jc w:val="both"/>
              <w:rPr/>
            </w:pPr>
            <w:r w:rsidDel="00000000" w:rsidR="00000000" w:rsidRPr="00000000">
              <w:rPr>
                <w:rtl w:val="0"/>
              </w:rPr>
              <w:t xml:space="preserve">969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line="240" w:lineRule="auto"/>
              <w:jc w:val="both"/>
              <w:rPr/>
            </w:pPr>
            <w:r w:rsidDel="00000000" w:rsidR="00000000" w:rsidRPr="00000000">
              <w:rPr>
                <w:rtl w:val="0"/>
              </w:rPr>
              <w:t xml:space="preserve">187</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240" w:lineRule="auto"/>
              <w:jc w:val="both"/>
              <w:rPr/>
            </w:pPr>
            <w:r w:rsidDel="00000000" w:rsidR="00000000" w:rsidRPr="00000000">
              <w:rPr>
                <w:rtl w:val="0"/>
              </w:rPr>
              <w:t xml:space="preserve">Lamech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line="240" w:lineRule="auto"/>
              <w:jc w:val="both"/>
              <w:rPr/>
            </w:pPr>
            <w:r w:rsidDel="00000000" w:rsidR="00000000" w:rsidRPr="00000000">
              <w:rPr>
                <w:rtl w:val="0"/>
              </w:rPr>
              <w:t xml:space="preserve">777</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line="240" w:lineRule="auto"/>
              <w:jc w:val="both"/>
              <w:rPr/>
            </w:pPr>
            <w:r w:rsidDel="00000000" w:rsidR="00000000" w:rsidRPr="00000000">
              <w:rPr>
                <w:rtl w:val="0"/>
              </w:rPr>
              <w:t xml:space="preserve">182</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2">
            <w:pPr>
              <w:spacing w:line="240" w:lineRule="auto"/>
              <w:jc w:val="both"/>
              <w:rPr/>
            </w:pPr>
            <w:r w:rsidDel="00000000" w:rsidR="00000000" w:rsidRPr="00000000">
              <w:rPr>
                <w:rtl w:val="0"/>
              </w:rPr>
              <w:t xml:space="preserve">Noah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3">
            <w:pPr>
              <w:spacing w:line="240" w:lineRule="auto"/>
              <w:jc w:val="both"/>
              <w:rPr/>
            </w:pPr>
            <w:r w:rsidDel="00000000" w:rsidR="00000000" w:rsidRPr="00000000">
              <w:rPr>
                <w:rtl w:val="0"/>
              </w:rPr>
              <w:t xml:space="preserve">950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4">
            <w:pPr>
              <w:spacing w:line="240" w:lineRule="auto"/>
              <w:jc w:val="both"/>
              <w:rPr/>
            </w:pPr>
            <w:r w:rsidDel="00000000" w:rsidR="00000000" w:rsidRPr="00000000">
              <w:rPr>
                <w:rtl w:val="0"/>
              </w:rPr>
              <w:t xml:space="preserve">500</w:t>
            </w:r>
          </w:p>
        </w:tc>
      </w:tr>
    </w:tbl>
    <w:p w:rsidR="00000000" w:rsidDel="00000000" w:rsidP="00000000" w:rsidRDefault="00000000" w:rsidRPr="00000000" w14:paraId="00000035">
      <w:pPr>
        <w:jc w:val="both"/>
        <w:rPr/>
      </w:pPr>
      <w:r w:rsidDel="00000000" w:rsidR="00000000" w:rsidRPr="00000000">
        <w:rPr>
          <w:rtl w:val="0"/>
        </w:rPr>
        <w:t xml:space="preserve">Mean value: 857.8 years</w:t>
        <w:br w:type="textWrapping"/>
        <w:t xml:space="preserve">Median: 907.5 years</w:t>
        <w:br w:type="textWrapping"/>
        <w:t xml:space="preserve">Mean age at firstborn: 115.6 years</w:t>
      </w:r>
    </w:p>
    <w:p w:rsidR="00000000" w:rsidDel="00000000" w:rsidP="00000000" w:rsidRDefault="00000000" w:rsidRPr="00000000" w14:paraId="00000036">
      <w:pPr>
        <w:pStyle w:val="Heading2"/>
        <w:rPr/>
      </w:pPr>
      <w:bookmarkStart w:colFirst="0" w:colLast="0" w:name="_js4hykmoq22y" w:id="7"/>
      <w:bookmarkEnd w:id="7"/>
      <w:r w:rsidDel="00000000" w:rsidR="00000000" w:rsidRPr="00000000">
        <w:rPr>
          <w:rtl w:val="0"/>
        </w:rPr>
        <w:t xml:space="preserve">2. Dynamics of Postdiluvian Lifespan Decline</w:t>
      </w:r>
    </w:p>
    <w:p w:rsidR="00000000" w:rsidDel="00000000" w:rsidP="00000000" w:rsidRDefault="00000000" w:rsidRPr="00000000" w14:paraId="00000037">
      <w:pPr>
        <w:pStyle w:val="Heading6"/>
        <w:jc w:val="both"/>
        <w:rPr/>
      </w:pPr>
      <w:bookmarkStart w:colFirst="0" w:colLast="0" w:name="_nqyzugjw8617" w:id="8"/>
      <w:bookmarkEnd w:id="8"/>
      <w:r w:rsidDel="00000000" w:rsidR="00000000" w:rsidRPr="00000000">
        <w:rPr>
          <w:rtl w:val="0"/>
        </w:rPr>
        <w:t xml:space="preserve">Table 2. Synchronized Decline of Life Parameters (Genesis 11)</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2176696542892"/>
        <w:gridCol w:w="1581.9718309859154"/>
        <w:gridCol w:w="1821.6645326504479"/>
        <w:gridCol w:w="2241.1267605633802"/>
        <w:gridCol w:w="2325.0192061459666"/>
        <w:tblGridChange w:id="0">
          <w:tblGrid>
            <w:gridCol w:w="1390.2176696542892"/>
            <w:gridCol w:w="1581.9718309859154"/>
            <w:gridCol w:w="1821.6645326504479"/>
            <w:gridCol w:w="2241.1267605633802"/>
            <w:gridCol w:w="2325.019206145966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240" w:lineRule="auto"/>
              <w:jc w:val="both"/>
              <w:rPr/>
            </w:pPr>
            <w:r w:rsidDel="00000000" w:rsidR="00000000" w:rsidRPr="00000000">
              <w:rPr>
                <w:rtl w:val="0"/>
              </w:rPr>
              <w:t xml:space="preserve">Generation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line="240" w:lineRule="auto"/>
              <w:jc w:val="both"/>
              <w:rPr/>
            </w:pPr>
            <w:r w:rsidDel="00000000" w:rsidR="00000000" w:rsidRPr="00000000">
              <w:rPr>
                <w:rtl w:val="0"/>
              </w:rPr>
              <w:t xml:space="preserve">Patriarch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line="240" w:lineRule="auto"/>
              <w:jc w:val="both"/>
              <w:rPr/>
            </w:pPr>
            <w:r w:rsidDel="00000000" w:rsidR="00000000" w:rsidRPr="00000000">
              <w:rPr>
                <w:rtl w:val="0"/>
              </w:rPr>
              <w:t xml:space="preserve">Total Lifespan (L)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line="240" w:lineRule="auto"/>
              <w:jc w:val="both"/>
              <w:rPr/>
            </w:pPr>
            <w:r w:rsidDel="00000000" w:rsidR="00000000" w:rsidRPr="00000000">
              <w:rPr>
                <w:rtl w:val="0"/>
              </w:rPr>
              <w:t xml:space="preserve">Age at Firstborn (AFB)</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line="240" w:lineRule="auto"/>
              <w:jc w:val="both"/>
              <w:rPr/>
            </w:pPr>
            <w:r w:rsidDel="00000000" w:rsidR="00000000" w:rsidRPr="00000000">
              <w:rPr>
                <w:rtl w:val="0"/>
              </w:rPr>
              <w:t xml:space="preserve">Reproductive Span (RS)</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240" w:lineRule="auto"/>
              <w:jc w:val="both"/>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line="240" w:lineRule="auto"/>
              <w:jc w:val="both"/>
              <w:rPr/>
            </w:pPr>
            <w:r w:rsidDel="00000000" w:rsidR="00000000" w:rsidRPr="00000000">
              <w:rPr>
                <w:rtl w:val="0"/>
              </w:rPr>
              <w:t xml:space="preserve">Shem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line="240" w:lineRule="auto"/>
              <w:jc w:val="both"/>
              <w:rPr/>
            </w:pPr>
            <w:r w:rsidDel="00000000" w:rsidR="00000000" w:rsidRPr="00000000">
              <w:rPr>
                <w:rtl w:val="0"/>
              </w:rPr>
              <w:t xml:space="preserve">600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line="240" w:lineRule="auto"/>
              <w:jc w:val="both"/>
              <w:rPr/>
            </w:pPr>
            <w:r w:rsidDel="00000000" w:rsidR="00000000" w:rsidRPr="00000000">
              <w:rPr>
                <w:rtl w:val="0"/>
              </w:rPr>
              <w:t xml:space="preserve">100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line="240" w:lineRule="auto"/>
              <w:jc w:val="both"/>
              <w:rPr/>
            </w:pPr>
            <w:r w:rsidDel="00000000" w:rsidR="00000000" w:rsidRPr="00000000">
              <w:rPr>
                <w:rtl w:val="0"/>
              </w:rPr>
              <w:t xml:space="preserve">500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line="240" w:lineRule="auto"/>
              <w:jc w:val="both"/>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line="240" w:lineRule="auto"/>
              <w:jc w:val="both"/>
              <w:rPr/>
            </w:pPr>
            <w:r w:rsidDel="00000000" w:rsidR="00000000" w:rsidRPr="00000000">
              <w:rPr>
                <w:rtl w:val="0"/>
              </w:rPr>
              <w:t xml:space="preserve">Arphaxad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line="240" w:lineRule="auto"/>
              <w:jc w:val="both"/>
              <w:rPr/>
            </w:pPr>
            <w:r w:rsidDel="00000000" w:rsidR="00000000" w:rsidRPr="00000000">
              <w:rPr>
                <w:rtl w:val="0"/>
              </w:rPr>
              <w:t xml:space="preserve">438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line="240" w:lineRule="auto"/>
              <w:jc w:val="both"/>
              <w:rPr/>
            </w:pPr>
            <w:r w:rsidDel="00000000" w:rsidR="00000000" w:rsidRPr="00000000">
              <w:rPr>
                <w:rtl w:val="0"/>
              </w:rPr>
              <w:t xml:space="preserve">35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pacing w:line="240" w:lineRule="auto"/>
              <w:jc w:val="both"/>
              <w:rPr/>
            </w:pPr>
            <w:r w:rsidDel="00000000" w:rsidR="00000000" w:rsidRPr="00000000">
              <w:rPr>
                <w:rtl w:val="0"/>
              </w:rPr>
              <w:t xml:space="preserve">403</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240" w:lineRule="auto"/>
              <w:jc w:val="both"/>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line="240" w:lineRule="auto"/>
              <w:jc w:val="both"/>
              <w:rPr/>
            </w:pPr>
            <w:r w:rsidDel="00000000" w:rsidR="00000000" w:rsidRPr="00000000">
              <w:rPr>
                <w:rtl w:val="0"/>
              </w:rPr>
              <w:t xml:space="preserve">Shelah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line="240" w:lineRule="auto"/>
              <w:jc w:val="both"/>
              <w:rPr/>
            </w:pPr>
            <w:r w:rsidDel="00000000" w:rsidR="00000000" w:rsidRPr="00000000">
              <w:rPr>
                <w:rtl w:val="0"/>
              </w:rPr>
              <w:t xml:space="preserve">433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line="240" w:lineRule="auto"/>
              <w:jc w:val="both"/>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line="240" w:lineRule="auto"/>
              <w:jc w:val="both"/>
              <w:rPr/>
            </w:pPr>
            <w:r w:rsidDel="00000000" w:rsidR="00000000" w:rsidRPr="00000000">
              <w:rPr>
                <w:rtl w:val="0"/>
              </w:rPr>
              <w:t xml:space="preserve">403</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line="240" w:lineRule="auto"/>
              <w:jc w:val="both"/>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line="240" w:lineRule="auto"/>
              <w:jc w:val="both"/>
              <w:rPr/>
            </w:pPr>
            <w:r w:rsidDel="00000000" w:rsidR="00000000" w:rsidRPr="00000000">
              <w:rPr>
                <w:rtl w:val="0"/>
              </w:rPr>
              <w:t xml:space="preserve">Eber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line="240" w:lineRule="auto"/>
              <w:jc w:val="both"/>
              <w:rPr/>
            </w:pPr>
            <w:r w:rsidDel="00000000" w:rsidR="00000000" w:rsidRPr="00000000">
              <w:rPr>
                <w:rtl w:val="0"/>
              </w:rPr>
              <w:t xml:space="preserve">464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pacing w:line="240" w:lineRule="auto"/>
              <w:jc w:val="both"/>
              <w:rPr/>
            </w:pPr>
            <w:r w:rsidDel="00000000" w:rsidR="00000000" w:rsidRPr="00000000">
              <w:rPr>
                <w:rtl w:val="0"/>
              </w:rPr>
              <w:t xml:space="preserve">34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line="240" w:lineRule="auto"/>
              <w:jc w:val="both"/>
              <w:rPr/>
            </w:pPr>
            <w:r w:rsidDel="00000000" w:rsidR="00000000" w:rsidRPr="00000000">
              <w:rPr>
                <w:rtl w:val="0"/>
              </w:rPr>
              <w:t xml:space="preserve">430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1">
            <w:pPr>
              <w:spacing w:line="240" w:lineRule="auto"/>
              <w:jc w:val="both"/>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Peleg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line="240" w:lineRule="auto"/>
              <w:jc w:val="both"/>
              <w:rPr/>
            </w:pPr>
            <w:r w:rsidDel="00000000" w:rsidR="00000000" w:rsidRPr="00000000">
              <w:rPr>
                <w:rtl w:val="0"/>
              </w:rPr>
              <w:t xml:space="preserve">239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4">
            <w:pPr>
              <w:spacing w:line="240" w:lineRule="auto"/>
              <w:jc w:val="both"/>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pacing w:line="240" w:lineRule="auto"/>
              <w:jc w:val="both"/>
              <w:rPr/>
            </w:pPr>
            <w:r w:rsidDel="00000000" w:rsidR="00000000" w:rsidRPr="00000000">
              <w:rPr>
                <w:rtl w:val="0"/>
              </w:rPr>
              <w:t xml:space="preserve">209</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6">
            <w:pPr>
              <w:spacing w:line="240" w:lineRule="auto"/>
              <w:jc w:val="both"/>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pacing w:line="240" w:lineRule="auto"/>
              <w:jc w:val="both"/>
              <w:rPr/>
            </w:pPr>
            <w:r w:rsidDel="00000000" w:rsidR="00000000" w:rsidRPr="00000000">
              <w:rPr>
                <w:rtl w:val="0"/>
              </w:rPr>
              <w:t xml:space="preserve">Reu</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pacing w:line="240" w:lineRule="auto"/>
              <w:jc w:val="both"/>
              <w:rPr/>
            </w:pPr>
            <w:r w:rsidDel="00000000" w:rsidR="00000000" w:rsidRPr="00000000">
              <w:rPr>
                <w:rtl w:val="0"/>
              </w:rPr>
              <w:t xml:space="preserve">239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9">
            <w:pPr>
              <w:spacing w:line="240" w:lineRule="auto"/>
              <w:jc w:val="both"/>
              <w:rPr/>
            </w:pPr>
            <w:r w:rsidDel="00000000" w:rsidR="00000000" w:rsidRPr="00000000">
              <w:rPr>
                <w:rtl w:val="0"/>
              </w:rPr>
              <w:t xml:space="preserve">32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pacing w:line="240" w:lineRule="auto"/>
              <w:jc w:val="both"/>
              <w:rPr/>
            </w:pPr>
            <w:r w:rsidDel="00000000" w:rsidR="00000000" w:rsidRPr="00000000">
              <w:rPr>
                <w:rtl w:val="0"/>
              </w:rPr>
              <w:t xml:space="preserve">207</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B">
            <w:pPr>
              <w:spacing w:line="240" w:lineRule="auto"/>
              <w:jc w:val="both"/>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C">
            <w:pPr>
              <w:spacing w:line="240" w:lineRule="auto"/>
              <w:jc w:val="both"/>
              <w:rPr/>
            </w:pPr>
            <w:r w:rsidDel="00000000" w:rsidR="00000000" w:rsidRPr="00000000">
              <w:rPr>
                <w:rtl w:val="0"/>
              </w:rPr>
              <w:t xml:space="preserve">Serug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pacing w:line="240" w:lineRule="auto"/>
              <w:jc w:val="both"/>
              <w:rPr/>
            </w:pPr>
            <w:r w:rsidDel="00000000" w:rsidR="00000000" w:rsidRPr="00000000">
              <w:rPr>
                <w:rtl w:val="0"/>
              </w:rPr>
              <w:t xml:space="preserve">230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spacing w:line="240" w:lineRule="auto"/>
              <w:jc w:val="both"/>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F">
            <w:pPr>
              <w:spacing w:line="240" w:lineRule="auto"/>
              <w:jc w:val="both"/>
              <w:rPr/>
            </w:pPr>
            <w:r w:rsidDel="00000000" w:rsidR="00000000" w:rsidRPr="00000000">
              <w:rPr>
                <w:rtl w:val="0"/>
              </w:rPr>
              <w:t xml:space="preserve">200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spacing w:line="240" w:lineRule="auto"/>
              <w:jc w:val="both"/>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line="240" w:lineRule="auto"/>
              <w:jc w:val="both"/>
              <w:rPr/>
            </w:pPr>
            <w:r w:rsidDel="00000000" w:rsidR="00000000" w:rsidRPr="00000000">
              <w:rPr>
                <w:rtl w:val="0"/>
              </w:rPr>
              <w:t xml:space="preserve">Nahor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pacing w:line="240" w:lineRule="auto"/>
              <w:jc w:val="both"/>
              <w:rPr/>
            </w:pPr>
            <w:r w:rsidDel="00000000" w:rsidR="00000000" w:rsidRPr="00000000">
              <w:rPr>
                <w:rtl w:val="0"/>
              </w:rPr>
              <w:t xml:space="preserve">148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3">
            <w:pPr>
              <w:spacing w:line="240" w:lineRule="auto"/>
              <w:jc w:val="both"/>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4">
            <w:pPr>
              <w:spacing w:line="240" w:lineRule="auto"/>
              <w:jc w:val="both"/>
              <w:rPr/>
            </w:pPr>
            <w:r w:rsidDel="00000000" w:rsidR="00000000" w:rsidRPr="00000000">
              <w:rPr>
                <w:rtl w:val="0"/>
              </w:rPr>
              <w:t xml:space="preserve">119</w:t>
            </w:r>
          </w:p>
        </w:tc>
      </w:tr>
      <w:tr>
        <w:trPr>
          <w:cantSplit w:val="0"/>
          <w:trHeight w:val="404.431226765798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5">
            <w:pPr>
              <w:spacing w:line="240" w:lineRule="auto"/>
              <w:jc w:val="both"/>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pacing w:line="240" w:lineRule="auto"/>
              <w:jc w:val="both"/>
              <w:rPr/>
            </w:pPr>
            <w:r w:rsidDel="00000000" w:rsidR="00000000" w:rsidRPr="00000000">
              <w:rPr>
                <w:rtl w:val="0"/>
              </w:rPr>
              <w:t xml:space="preserve">Terah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7">
            <w:pPr>
              <w:spacing w:line="240" w:lineRule="auto"/>
              <w:jc w:val="both"/>
              <w:rPr/>
            </w:pPr>
            <w:r w:rsidDel="00000000" w:rsidR="00000000" w:rsidRPr="00000000">
              <w:rPr>
                <w:rtl w:val="0"/>
              </w:rPr>
              <w:t xml:space="preserve">205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8">
            <w:pPr>
              <w:spacing w:line="240" w:lineRule="auto"/>
              <w:jc w:val="both"/>
              <w:rPr/>
            </w:pPr>
            <w:r w:rsidDel="00000000" w:rsidR="00000000" w:rsidRPr="00000000">
              <w:rPr>
                <w:rtl w:val="0"/>
              </w:rPr>
              <w:t xml:space="preserve">70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9">
            <w:pPr>
              <w:spacing w:line="240" w:lineRule="auto"/>
              <w:jc w:val="both"/>
              <w:rPr/>
            </w:pPr>
            <w:r w:rsidDel="00000000" w:rsidR="00000000" w:rsidRPr="00000000">
              <w:rPr>
                <w:rtl w:val="0"/>
              </w:rPr>
              <w:t xml:space="preserve">135</w:t>
            </w:r>
          </w:p>
        </w:tc>
      </w:tr>
    </w:tbl>
    <w:p w:rsidR="00000000" w:rsidDel="00000000" w:rsidP="00000000" w:rsidRDefault="00000000" w:rsidRPr="00000000" w14:paraId="0000006A">
      <w:pPr>
        <w:jc w:val="both"/>
        <w:rPr/>
      </w:pPr>
      <w:r w:rsidDel="00000000" w:rsidR="00000000" w:rsidRPr="00000000">
        <w:rPr>
          <w:rtl w:val="0"/>
        </w:rPr>
        <w:t xml:space="preserve">Correlation coefficient (L vs AFB): r = 0.78, p &lt; 0.05</w:t>
        <w:br w:type="textWrapping"/>
        <w:t xml:space="preserve">Exponential decay model fit: R² = 0.92</w:t>
      </w:r>
    </w:p>
    <w:p w:rsidR="00000000" w:rsidDel="00000000" w:rsidP="00000000" w:rsidRDefault="00000000" w:rsidRPr="00000000" w14:paraId="0000006B">
      <w:pPr>
        <w:pStyle w:val="Heading4"/>
        <w:rPr/>
      </w:pPr>
      <w:bookmarkStart w:colFirst="0" w:colLast="0" w:name="_wg45f1oiqgyl" w:id="9"/>
      <w:bookmarkEnd w:id="9"/>
      <w:r w:rsidDel="00000000" w:rsidR="00000000" w:rsidRPr="00000000">
        <w:rPr>
          <w:rtl w:val="0"/>
        </w:rPr>
        <w:t xml:space="preserve">3. Life-History Trade-off Analysis</w:t>
      </w:r>
    </w:p>
    <w:p w:rsidR="00000000" w:rsidDel="00000000" w:rsidP="00000000" w:rsidRDefault="00000000" w:rsidRPr="00000000" w14:paraId="0000006C">
      <w:pPr>
        <w:pStyle w:val="Heading6"/>
        <w:jc w:val="both"/>
        <w:rPr/>
      </w:pPr>
      <w:bookmarkStart w:colFirst="0" w:colLast="0" w:name="_c7pg7ch39hkv" w:id="10"/>
      <w:bookmarkEnd w:id="10"/>
      <w:r w:rsidDel="00000000" w:rsidR="00000000" w:rsidRPr="00000000">
        <w:rPr>
          <w:rtl w:val="0"/>
        </w:rPr>
        <w:t xml:space="preserve">Table 3. Comparison of Life-History Parameters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9.526248399488"/>
        <w:gridCol w:w="2301.0499359795135"/>
        <w:gridCol w:w="2564.7119078104993"/>
        <w:gridCol w:w="2564.7119078104993"/>
        <w:tblGridChange w:id="0">
          <w:tblGrid>
            <w:gridCol w:w="1929.526248399488"/>
            <w:gridCol w:w="2301.0499359795135"/>
            <w:gridCol w:w="2564.7119078104993"/>
            <w:gridCol w:w="2564.7119078104993"/>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D">
            <w:pPr>
              <w:spacing w:line="240" w:lineRule="auto"/>
              <w:jc w:val="both"/>
              <w:rPr/>
            </w:pPr>
            <w:r w:rsidDel="00000000" w:rsidR="00000000" w:rsidRPr="00000000">
              <w:rPr>
                <w:rtl w:val="0"/>
              </w:rPr>
              <w:t xml:space="preserve">Species/Group</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E">
            <w:pPr>
              <w:spacing w:line="240" w:lineRule="auto"/>
              <w:jc w:val="both"/>
              <w:rPr/>
            </w:pPr>
            <w:r w:rsidDel="00000000" w:rsidR="00000000" w:rsidRPr="00000000">
              <w:rPr>
                <w:rtl w:val="0"/>
              </w:rPr>
              <w:t xml:space="preserve">Age at Maturity (years)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line="240" w:lineRule="auto"/>
              <w:jc w:val="both"/>
              <w:rPr/>
            </w:pPr>
            <w:r w:rsidDel="00000000" w:rsidR="00000000" w:rsidRPr="00000000">
              <w:rPr>
                <w:rtl w:val="0"/>
              </w:rPr>
              <w:t xml:space="preserve">Maximum Lifespan (years)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pacing w:line="240" w:lineRule="auto"/>
              <w:jc w:val="both"/>
              <w:rPr/>
            </w:pPr>
            <w:r w:rsidDel="00000000" w:rsidR="00000000" w:rsidRPr="00000000">
              <w:rPr>
                <w:rtl w:val="0"/>
              </w:rPr>
              <w:t xml:space="preserve">Reproductive Span (years)</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1">
            <w:pPr>
              <w:spacing w:line="240" w:lineRule="auto"/>
              <w:jc w:val="both"/>
              <w:rPr/>
            </w:pPr>
            <w:r w:rsidDel="00000000" w:rsidR="00000000" w:rsidRPr="00000000">
              <w:rPr>
                <w:rtl w:val="0"/>
              </w:rPr>
              <w:t xml:space="preserve">Greenland Shark</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line="240" w:lineRule="auto"/>
              <w:jc w:val="both"/>
              <w:rPr/>
            </w:pPr>
            <w:r w:rsidDel="00000000" w:rsidR="00000000" w:rsidRPr="00000000">
              <w:rPr>
                <w:rtl w:val="0"/>
              </w:rPr>
              <w:t xml:space="preserve">150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3">
            <w:pPr>
              <w:spacing w:line="240" w:lineRule="auto"/>
              <w:jc w:val="both"/>
              <w:rPr/>
            </w:pPr>
            <w:r w:rsidDel="00000000" w:rsidR="00000000" w:rsidRPr="00000000">
              <w:rPr>
                <w:rtl w:val="0"/>
              </w:rPr>
              <w:t xml:space="preserve">400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line="240" w:lineRule="auto"/>
              <w:jc w:val="both"/>
              <w:rPr/>
            </w:pPr>
            <w:r w:rsidDel="00000000" w:rsidR="00000000" w:rsidRPr="00000000">
              <w:rPr>
                <w:rtl w:val="0"/>
              </w:rPr>
              <w:t xml:space="preserve">250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5">
            <w:pPr>
              <w:spacing w:line="240" w:lineRule="auto"/>
              <w:jc w:val="both"/>
              <w:rPr/>
            </w:pPr>
            <w:r w:rsidDel="00000000" w:rsidR="00000000" w:rsidRPr="00000000">
              <w:rPr>
                <w:rtl w:val="0"/>
              </w:rPr>
              <w:t xml:space="preserve">Rougheye Rockfish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line="240" w:lineRule="auto"/>
              <w:jc w:val="both"/>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spacing w:line="240" w:lineRule="auto"/>
              <w:jc w:val="both"/>
              <w:rPr/>
            </w:pPr>
            <w:r w:rsidDel="00000000" w:rsidR="00000000" w:rsidRPr="00000000">
              <w:rPr>
                <w:rtl w:val="0"/>
              </w:rPr>
              <w:t xml:space="preserve">200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8">
            <w:pPr>
              <w:spacing w:line="240" w:lineRule="auto"/>
              <w:jc w:val="both"/>
              <w:rPr/>
            </w:pPr>
            <w:r w:rsidDel="00000000" w:rsidR="00000000" w:rsidRPr="00000000">
              <w:rPr>
                <w:rtl w:val="0"/>
              </w:rPr>
              <w:t xml:space="preserve">180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9">
            <w:pPr>
              <w:spacing w:line="240" w:lineRule="auto"/>
              <w:jc w:val="both"/>
              <w:rPr/>
            </w:pPr>
            <w:r w:rsidDel="00000000" w:rsidR="00000000" w:rsidRPr="00000000">
              <w:rPr>
                <w:rtl w:val="0"/>
              </w:rPr>
              <w:t xml:space="preserve">Antediluvian Humans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A">
            <w:pPr>
              <w:spacing w:line="240" w:lineRule="auto"/>
              <w:jc w:val="both"/>
              <w:rPr/>
            </w:pPr>
            <w:r w:rsidDel="00000000" w:rsidR="00000000" w:rsidRPr="00000000">
              <w:rPr>
                <w:rtl w:val="0"/>
              </w:rPr>
              <w:t xml:space="preserve">115.6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240" w:lineRule="auto"/>
              <w:jc w:val="both"/>
              <w:rPr/>
            </w:pPr>
            <w:r w:rsidDel="00000000" w:rsidR="00000000" w:rsidRPr="00000000">
              <w:rPr>
                <w:rtl w:val="0"/>
              </w:rPr>
              <w:t xml:space="preserve">857.8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line="240" w:lineRule="auto"/>
              <w:jc w:val="both"/>
              <w:rPr/>
            </w:pPr>
            <w:r w:rsidDel="00000000" w:rsidR="00000000" w:rsidRPr="00000000">
              <w:rPr>
                <w:rtl w:val="0"/>
              </w:rPr>
              <w:t xml:space="preserve">742.2</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D">
            <w:pPr>
              <w:spacing w:line="240" w:lineRule="auto"/>
              <w:jc w:val="both"/>
              <w:rPr/>
            </w:pPr>
            <w:r w:rsidDel="00000000" w:rsidR="00000000" w:rsidRPr="00000000">
              <w:rPr>
                <w:rtl w:val="0"/>
              </w:rPr>
              <w:t xml:space="preserve">Postdiluvian Humans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line="240" w:lineRule="auto"/>
              <w:jc w:val="both"/>
              <w:rPr/>
            </w:pPr>
            <w:r w:rsidDel="00000000" w:rsidR="00000000" w:rsidRPr="00000000">
              <w:rPr>
                <w:rtl w:val="0"/>
              </w:rPr>
              <w:t xml:space="preserve">42.2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line="240" w:lineRule="auto"/>
              <w:jc w:val="both"/>
              <w:rPr/>
            </w:pPr>
            <w:r w:rsidDel="00000000" w:rsidR="00000000" w:rsidRPr="00000000">
              <w:rPr>
                <w:rtl w:val="0"/>
              </w:rPr>
              <w:t xml:space="preserve">328.6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line="240" w:lineRule="auto"/>
              <w:jc w:val="both"/>
              <w:rPr/>
            </w:pPr>
            <w:r w:rsidDel="00000000" w:rsidR="00000000" w:rsidRPr="00000000">
              <w:rPr>
                <w:rtl w:val="0"/>
              </w:rPr>
              <w:t xml:space="preserve">286.4</w:t>
            </w:r>
          </w:p>
        </w:tc>
      </w:tr>
    </w:tbl>
    <w:p w:rsidR="00000000" w:rsidDel="00000000" w:rsidP="00000000" w:rsidRDefault="00000000" w:rsidRPr="00000000" w14:paraId="00000081">
      <w:pPr>
        <w:pStyle w:val="Heading1"/>
        <w:jc w:val="both"/>
        <w:rPr/>
      </w:pPr>
      <w:bookmarkStart w:colFirst="0" w:colLast="0" w:name="_4bnypam47k64" w:id="11"/>
      <w:bookmarkEnd w:id="11"/>
      <w:r w:rsidDel="00000000" w:rsidR="00000000" w:rsidRPr="00000000">
        <w:rPr>
          <w:rtl w:val="0"/>
        </w:rPr>
        <w:t xml:space="preserve">Discussion</w:t>
      </w:r>
    </w:p>
    <w:p w:rsidR="00000000" w:rsidDel="00000000" w:rsidP="00000000" w:rsidRDefault="00000000" w:rsidRPr="00000000" w14:paraId="00000082">
      <w:pPr>
        <w:jc w:val="both"/>
        <w:rPr/>
      </w:pPr>
      <w:r w:rsidDel="00000000" w:rsidR="00000000" w:rsidRPr="00000000">
        <w:rPr>
          <w:rtl w:val="0"/>
        </w:rPr>
        <w:t xml:space="preserve">The synchronized decline in lifespan parameters observed in Genesis 11 follows patterns predicted by life-history theory (Stearns, 2019; Ellis et al., 2022). The rapid exponential decay suggests strong selective pressures following a catastrophic environmental event, consistent with models of adaptive response to environmental harshness (Ricklefs, 2010).</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The genetic bottleneck model provides a plausible mechanism for the observed biological changes. Severe population constriction to eight individuals would inevitably lead to increased genetic load and reduced adaptive potential (Peischl &amp; Excoffier, 2015; Milholland et al., 2017). This aligns with established principles of population genetics and mutational accumulation in aging.</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Job's 140-year lifespan extension represents a supernatural intervention within, rather than a reversion to, the postdiluvian biological paradigm. This case demonstrates divine sovereignty over biological laws while respecting the established created order (Barrett, 2021).</w:t>
      </w:r>
    </w:p>
    <w:p w:rsidR="00000000" w:rsidDel="00000000" w:rsidP="00000000" w:rsidRDefault="00000000" w:rsidRPr="00000000" w14:paraId="00000087">
      <w:pPr>
        <w:pStyle w:val="Heading1"/>
        <w:jc w:val="both"/>
        <w:rPr/>
      </w:pPr>
      <w:bookmarkStart w:colFirst="0" w:colLast="0" w:name="_k7rut4oup94u" w:id="12"/>
      <w:bookmarkEnd w:id="12"/>
      <w:r w:rsidDel="00000000" w:rsidR="00000000" w:rsidRPr="00000000">
        <w:rPr>
          <w:rtl w:val="0"/>
        </w:rPr>
        <w:t xml:space="preserve">Limitations</w:t>
      </w:r>
    </w:p>
    <w:p w:rsidR="00000000" w:rsidDel="00000000" w:rsidP="00000000" w:rsidRDefault="00000000" w:rsidRPr="00000000" w14:paraId="00000088">
      <w:pPr>
        <w:jc w:val="both"/>
        <w:rPr/>
      </w:pPr>
      <w:r w:rsidDel="00000000" w:rsidR="00000000" w:rsidRPr="00000000">
        <w:rPr>
          <w:rtl w:val="0"/>
        </w:rPr>
        <w:t xml:space="preserve">Several limitations should be acknowledged:</w:t>
      </w:r>
    </w:p>
    <w:p w:rsidR="00000000" w:rsidDel="00000000" w:rsidP="00000000" w:rsidRDefault="00000000" w:rsidRPr="00000000" w14:paraId="00000089">
      <w:pPr>
        <w:numPr>
          <w:ilvl w:val="0"/>
          <w:numId w:val="2"/>
        </w:numPr>
        <w:ind w:left="720" w:hanging="360"/>
        <w:jc w:val="both"/>
      </w:pPr>
      <w:r w:rsidDel="00000000" w:rsidR="00000000" w:rsidRPr="00000000">
        <w:rPr>
          <w:rtl w:val="0"/>
        </w:rPr>
        <w:t xml:space="preserve">The small sample size of biblical genealogical data limits statistical power</w:t>
      </w:r>
    </w:p>
    <w:p w:rsidR="00000000" w:rsidDel="00000000" w:rsidP="00000000" w:rsidRDefault="00000000" w:rsidRPr="00000000" w14:paraId="0000008A">
      <w:pPr>
        <w:numPr>
          <w:ilvl w:val="0"/>
          <w:numId w:val="2"/>
        </w:numPr>
        <w:ind w:left="720" w:hanging="360"/>
        <w:jc w:val="both"/>
      </w:pPr>
      <w:r w:rsidDel="00000000" w:rsidR="00000000" w:rsidRPr="00000000">
        <w:rPr>
          <w:rtl w:val="0"/>
        </w:rPr>
        <w:t xml:space="preserve">Potential symbolic interpretation of numerical data requires caution</w:t>
      </w:r>
    </w:p>
    <w:p w:rsidR="00000000" w:rsidDel="00000000" w:rsidP="00000000" w:rsidRDefault="00000000" w:rsidRPr="00000000" w14:paraId="0000008B">
      <w:pPr>
        <w:numPr>
          <w:ilvl w:val="0"/>
          <w:numId w:val="2"/>
        </w:numPr>
        <w:ind w:left="720" w:hanging="360"/>
        <w:jc w:val="both"/>
      </w:pPr>
      <w:r w:rsidDel="00000000" w:rsidR="00000000" w:rsidRPr="00000000">
        <w:rPr>
          <w:rtl w:val="0"/>
        </w:rPr>
        <w:t xml:space="preserve">Geophysical constraints of vapor canopy hypothesis remain problematic</w:t>
      </w:r>
    </w:p>
    <w:p w:rsidR="00000000" w:rsidDel="00000000" w:rsidP="00000000" w:rsidRDefault="00000000" w:rsidRPr="00000000" w14:paraId="0000008C">
      <w:pPr>
        <w:numPr>
          <w:ilvl w:val="0"/>
          <w:numId w:val="2"/>
        </w:numPr>
        <w:ind w:left="720" w:hanging="360"/>
        <w:jc w:val="both"/>
      </w:pPr>
      <w:r w:rsidDel="00000000" w:rsidR="00000000" w:rsidRPr="00000000">
        <w:rPr>
          <w:rtl w:val="0"/>
        </w:rPr>
        <w:t xml:space="preserve">Application of modern biological models to ancient texts involves inherent methodological challenges</w:t>
      </w:r>
    </w:p>
    <w:p w:rsidR="00000000" w:rsidDel="00000000" w:rsidP="00000000" w:rsidRDefault="00000000" w:rsidRPr="00000000" w14:paraId="0000008D">
      <w:pPr>
        <w:pStyle w:val="Heading1"/>
        <w:jc w:val="both"/>
        <w:rPr/>
      </w:pPr>
      <w:bookmarkStart w:colFirst="0" w:colLast="0" w:name="_93t8987dwhkz" w:id="13"/>
      <w:bookmarkEnd w:id="13"/>
      <w:r w:rsidDel="00000000" w:rsidR="00000000" w:rsidRPr="00000000">
        <w:rPr>
          <w:rtl w:val="0"/>
        </w:rPr>
        <w:t xml:space="preserve">Conclusion</w:t>
      </w:r>
    </w:p>
    <w:p w:rsidR="00000000" w:rsidDel="00000000" w:rsidP="00000000" w:rsidRDefault="00000000" w:rsidRPr="00000000" w14:paraId="0000008E">
      <w:pPr>
        <w:jc w:val="both"/>
        <w:rPr/>
      </w:pPr>
      <w:r w:rsidDel="00000000" w:rsidR="00000000" w:rsidRPr="00000000">
        <w:rPr>
          <w:rtl w:val="0"/>
        </w:rPr>
        <w:t xml:space="preserve">This study demonstrates remarkable consistency between biblical longevity accounts and modern biological principles. The documented lifespan changes reflect adaptive responses to environmental catastrophe and genetic bottleneck effects. While theological in purpose, the biblical narrative encodes sophisticated observations about human biological trajectory that align with contemporary scientific understanding.</w:t>
      </w:r>
    </w:p>
    <w:p w:rsidR="00000000" w:rsidDel="00000000" w:rsidP="00000000" w:rsidRDefault="00000000" w:rsidRPr="00000000" w14:paraId="0000008F">
      <w:pPr>
        <w:pStyle w:val="Heading1"/>
        <w:jc w:val="both"/>
        <w:rPr/>
      </w:pPr>
      <w:bookmarkStart w:colFirst="0" w:colLast="0" w:name="_9jnh5l691nlo" w:id="14"/>
      <w:bookmarkEnd w:id="14"/>
      <w:r w:rsidDel="00000000" w:rsidR="00000000" w:rsidRPr="00000000">
        <w:rPr>
          <w:rtl w:val="0"/>
        </w:rPr>
        <w:t xml:space="preserve">References</w:t>
      </w:r>
    </w:p>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Barrett, A. M. (2021). Conceptualizing divine action in a world of natural law. Zygon®, 56(4), 1007-1025. </w:t>
      </w:r>
      <w:hyperlink r:id="rId7">
        <w:r w:rsidDel="00000000" w:rsidR="00000000" w:rsidRPr="00000000">
          <w:rPr>
            <w:color w:val="1155cc"/>
            <w:sz w:val="18"/>
            <w:szCs w:val="18"/>
            <w:u w:val="single"/>
            <w:rtl w:val="0"/>
          </w:rPr>
          <w:t xml:space="preserve">https://doi.org/10.1111/zygo.12723</w:t>
        </w:r>
      </w:hyperlink>
      <w:r w:rsidDel="00000000" w:rsidR="00000000" w:rsidRPr="00000000">
        <w:rPr>
          <w:rtl w:val="0"/>
        </w:rPr>
      </w:r>
    </w:p>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Ellis, P. A., Davison, W., &amp; Brown, E. A. (2022). Life-history evolution in the genus Salvelinus: A comparative analysis. Reviews in Fish Biology and Fisheries, 32(2), 489–505. </w:t>
      </w:r>
      <w:hyperlink r:id="rId8">
        <w:r w:rsidDel="00000000" w:rsidR="00000000" w:rsidRPr="00000000">
          <w:rPr>
            <w:color w:val="1155cc"/>
            <w:sz w:val="18"/>
            <w:szCs w:val="18"/>
            <w:u w:val="single"/>
            <w:rtl w:val="0"/>
          </w:rPr>
          <w:t xml:space="preserve">https://doi.org/10.1007/s11160-021-09685-5</w:t>
        </w:r>
      </w:hyperlink>
      <w:r w:rsidDel="00000000" w:rsidR="00000000" w:rsidRPr="00000000">
        <w:rPr>
          <w:rtl w:val="0"/>
        </w:rPr>
      </w:r>
    </w:p>
    <w:p w:rsidR="00000000" w:rsidDel="00000000" w:rsidP="00000000" w:rsidRDefault="00000000" w:rsidRPr="00000000" w14:paraId="00000092">
      <w:pPr>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r w:rsidDel="00000000" w:rsidR="00000000" w:rsidRPr="00000000">
        <w:rPr>
          <w:rtl w:val="0"/>
        </w:rPr>
      </w:r>
    </w:p>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López-Otín, C., Blasco, M. A., Partridge, L., Serrano, M., &amp; Kroemer, G. (2013). The hallmarks of aging. Cell, 153(6), 1194–1217. </w:t>
      </w:r>
      <w:hyperlink r:id="rId9">
        <w:r w:rsidDel="00000000" w:rsidR="00000000" w:rsidRPr="00000000">
          <w:rPr>
            <w:color w:val="1155cc"/>
            <w:sz w:val="18"/>
            <w:szCs w:val="18"/>
            <w:u w:val="single"/>
            <w:rtl w:val="0"/>
          </w:rPr>
          <w:t xml:space="preserve">https://doi.org/10.1016/j.cell.2013.05.039</w:t>
        </w:r>
      </w:hyperlink>
      <w:r w:rsidDel="00000000" w:rsidR="00000000" w:rsidRPr="00000000">
        <w:rPr>
          <w:rtl w:val="0"/>
        </w:rPr>
      </w:r>
    </w:p>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Milholland, B., Suh, Y., &amp; Vijg, J. (2017). Mutation and catastrophe in the aging genome. Experimental Gerontology, 94, 34–40. </w:t>
      </w:r>
      <w:hyperlink r:id="rId10">
        <w:r w:rsidDel="00000000" w:rsidR="00000000" w:rsidRPr="00000000">
          <w:rPr>
            <w:color w:val="1155cc"/>
            <w:sz w:val="18"/>
            <w:szCs w:val="18"/>
            <w:u w:val="single"/>
            <w:rtl w:val="0"/>
          </w:rPr>
          <w:t xml:space="preserve">https://doi.org/10.1016/j.exger.2016.12.011</w:t>
        </w:r>
      </w:hyperlink>
      <w:r w:rsidDel="00000000" w:rsidR="00000000" w:rsidRPr="00000000">
        <w:rPr>
          <w:rtl w:val="0"/>
        </w:rPr>
      </w:r>
    </w:p>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Peischl, S., &amp; Excoffier, L. (2015). Expansion load: recessive mutations and the role of standing genetic variation. Molecular Ecology, 24(9), 2084–2094. </w:t>
      </w:r>
      <w:hyperlink r:id="rId11">
        <w:r w:rsidDel="00000000" w:rsidR="00000000" w:rsidRPr="00000000">
          <w:rPr>
            <w:color w:val="1155cc"/>
            <w:sz w:val="18"/>
            <w:szCs w:val="18"/>
            <w:u w:val="single"/>
            <w:rtl w:val="0"/>
          </w:rPr>
          <w:t xml:space="preserve">https://doi.org/10.1111/mec.13154</w:t>
        </w:r>
      </w:hyperlink>
      <w:r w:rsidDel="00000000" w:rsidR="00000000" w:rsidRPr="00000000">
        <w:rPr>
          <w:rtl w:val="0"/>
        </w:rPr>
      </w:r>
    </w:p>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Ricklefs, R. E. (2010). Life-history connections to rates of aging in terrestrial vertebrates. Proceedings of the National Academy of Sciences, 107(22), 10314–10319. </w:t>
      </w:r>
      <w:hyperlink r:id="rId12">
        <w:r w:rsidDel="00000000" w:rsidR="00000000" w:rsidRPr="00000000">
          <w:rPr>
            <w:color w:val="1155cc"/>
            <w:sz w:val="18"/>
            <w:szCs w:val="18"/>
            <w:u w:val="single"/>
            <w:rtl w:val="0"/>
          </w:rPr>
          <w:t xml:space="preserve">https://doi.org/10.1073/pnas.1005862107</w:t>
        </w:r>
      </w:hyperlink>
      <w:r w:rsidDel="00000000" w:rsidR="00000000" w:rsidRPr="00000000">
        <w:rPr>
          <w:rtl w:val="0"/>
        </w:rPr>
      </w:r>
    </w:p>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Schumacher, B., Pothof, J., Vijg, J., &amp; Hoeljmakers, J. H. J. (2021). The central role of DNA damage in the ageing process. Nature, 592(7856), 695–703. </w:t>
      </w:r>
      <w:hyperlink r:id="rId13">
        <w:r w:rsidDel="00000000" w:rsidR="00000000" w:rsidRPr="00000000">
          <w:rPr>
            <w:color w:val="1155cc"/>
            <w:sz w:val="18"/>
            <w:szCs w:val="18"/>
            <w:u w:val="single"/>
            <w:rtl w:val="0"/>
          </w:rPr>
          <w:t xml:space="preserve">https://doi.org/10.1038/s41586-021-03307-7</w:t>
        </w:r>
      </w:hyperlink>
      <w:r w:rsidDel="00000000" w:rsidR="00000000" w:rsidRPr="00000000">
        <w:rPr>
          <w:rtl w:val="0"/>
        </w:rPr>
      </w:r>
    </w:p>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Stearns, S. C. (2019). The evolution of life histories: Theory and analysis. Springer Science &amp; Business Media.</w:t>
      </w:r>
    </w:p>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Tacutu, R., Thornton, D., Johnson, E., Budovsky, A., Barardo, D., Craig, T., ... &amp; de Magalhães, J. P. (2018). Human Ageing Genomic Resources: New and updated databases. Nucleic Acids Research, 46(D1), D1083–D1090. </w:t>
      </w:r>
      <w:hyperlink r:id="rId14">
        <w:r w:rsidDel="00000000" w:rsidR="00000000" w:rsidRPr="00000000">
          <w:rPr>
            <w:color w:val="1155cc"/>
            <w:sz w:val="18"/>
            <w:szCs w:val="18"/>
            <w:u w:val="single"/>
            <w:rtl w:val="0"/>
          </w:rPr>
          <w:t xml:space="preserve">https://doi.org/10.1093/nar/gkx1042</w:t>
        </w:r>
      </w:hyperlink>
      <w:r w:rsidDel="00000000" w:rsidR="00000000" w:rsidRPr="00000000">
        <w:rPr>
          <w:rtl w:val="0"/>
        </w:rPr>
      </w:r>
    </w:p>
    <w:p w:rsidR="00000000" w:rsidDel="00000000" w:rsidP="00000000" w:rsidRDefault="00000000" w:rsidRPr="00000000" w14:paraId="0000009A">
      <w:pPr>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9B">
      <w:pPr>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9C">
      <w:pPr>
        <w:rPr>
          <w:sz w:val="18"/>
          <w:szCs w:val="18"/>
        </w:rPr>
      </w:pPr>
      <w:r w:rsidDel="00000000" w:rsidR="00000000" w:rsidRPr="00000000">
        <w:rPr>
          <w:sz w:val="18"/>
          <w:szCs w:val="18"/>
          <w:rtl w:val="0"/>
        </w:rPr>
        <w:t xml:space="preserve">Tkemaladze, J. (2025). Through In Vitro Gametogenesis — Young Stem Cells. Longevity Horizon, 1(3). doi:</w:t>
      </w:r>
      <w:hyperlink r:id="rId15">
        <w:r w:rsidDel="00000000" w:rsidR="00000000" w:rsidRPr="00000000">
          <w:rPr>
            <w:color w:val="1155cc"/>
            <w:sz w:val="18"/>
            <w:szCs w:val="18"/>
            <w:u w:val="single"/>
            <w:rtl w:val="0"/>
          </w:rPr>
          <w:t xml:space="preserve">https://doi.org/10.5281/zenodo.15847116</w:t>
        </w:r>
      </w:hyperlink>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after="120" w:before="360" w:lineRule="auto"/>
      <w:jc w:val="both"/>
    </w:pPr>
    <w:rPr>
      <w:b w:val="1"/>
      <w:bCs w:val="1"/>
      <w:color w:val="3d85c6"/>
      <w:sz w:val="26"/>
      <w:szCs w:val="26"/>
    </w:rPr>
  </w:style>
  <w:style w:type="paragraph" w:styleId="Heading3">
    <w:name w:val="heading 3"/>
    <w:basedOn w:val="Normal"/>
    <w:next w:val="Normal"/>
    <w:pPr>
      <w:keepNext w:val="1"/>
      <w:keepLines w:val="1"/>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before="24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11/mec.13154" TargetMode="External"/><Relationship Id="rId10" Type="http://schemas.openxmlformats.org/officeDocument/2006/relationships/hyperlink" Target="https://doi.org/10.1016/j.exger.2016.12.011" TargetMode="External"/><Relationship Id="rId13" Type="http://schemas.openxmlformats.org/officeDocument/2006/relationships/hyperlink" Target="https://doi.org/10.1038/s41586-021-03307-7" TargetMode="External"/><Relationship Id="rId12" Type="http://schemas.openxmlformats.org/officeDocument/2006/relationships/hyperlink" Target="https://doi.org/10.1073/pnas.10058621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cell.2013.05.039" TargetMode="External"/><Relationship Id="rId15" Type="http://schemas.openxmlformats.org/officeDocument/2006/relationships/hyperlink" Target="https://doi.org/10.5281/zenodo.15847116" TargetMode="External"/><Relationship Id="rId14" Type="http://schemas.openxmlformats.org/officeDocument/2006/relationships/hyperlink" Target="https://doi.org/10.1093/nar/gkx1042"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https://doi.org/10.1111/zygo.12723" TargetMode="External"/><Relationship Id="rId8" Type="http://schemas.openxmlformats.org/officeDocument/2006/relationships/hyperlink" Target="https://doi.org/10.1007/s11160-021-0968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