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l4sy48dq6jl5" w:id="0"/>
      <w:bookmarkEnd w:id="0"/>
      <w:r w:rsidDel="00000000" w:rsidR="00000000" w:rsidRPr="00000000">
        <w:rPr>
          <w:rtl w:val="0"/>
        </w:rPr>
        <w:t xml:space="preserve">Old Centrioles Make Old Bodies</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E-mail: </w:t>
      </w:r>
      <w:r w:rsidDel="00000000" w:rsidR="00000000" w:rsidRPr="00000000">
        <w:rPr>
          <w:sz w:val="18"/>
          <w:szCs w:val="18"/>
          <w:rtl w:val="0"/>
        </w:rPr>
        <w:t xml:space="preserve">djabbat@gmail.com </w:t>
      </w: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(2025). Old Centrioles Make Old Bodies. </w:t>
      </w:r>
      <w:r w:rsidDel="00000000" w:rsidR="00000000" w:rsidRPr="00000000">
        <w:rPr>
          <w:sz w:val="18"/>
          <w:szCs w:val="18"/>
          <w:rtl w:val="0"/>
        </w:rPr>
        <w:t xml:space="preserve">Annals of Rejuvenation Science</w:t>
      </w:r>
      <w:r w:rsidDel="00000000" w:rsidR="00000000" w:rsidRPr="00000000">
        <w:rPr>
          <w:sz w:val="18"/>
          <w:szCs w:val="18"/>
          <w:rtl w:val="0"/>
        </w:rPr>
        <w:t xml:space="preserve">, 1(1). doi : </w:t>
      </w:r>
      <w:hyperlink r:id="rId6">
        <w:r w:rsidDel="00000000" w:rsidR="00000000" w:rsidRPr="00000000">
          <w:rPr>
            <w:color w:val="1155cc"/>
            <w:sz w:val="18"/>
            <w:szCs w:val="18"/>
            <w:u w:val="single"/>
            <w:rtl w:val="0"/>
          </w:rPr>
          <w:t xml:space="preserve">https://doi.org/10.65649/yx9sn772</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spacing w:after="200" w:lineRule="auto"/>
        <w:rPr/>
      </w:pPr>
      <w:bookmarkStart w:colFirst="0" w:colLast="0" w:name="_yjzc1lhzwx39" w:id="1"/>
      <w:bookmarkEnd w:id="1"/>
      <w:r w:rsidDel="00000000" w:rsidR="00000000" w:rsidRPr="00000000">
        <w:rPr>
          <w:rtl w:val="0"/>
        </w:rPr>
        <w:t xml:space="preserve">Abstract</w:t>
      </w:r>
    </w:p>
    <w:p w:rsidR="00000000" w:rsidDel="00000000" w:rsidP="00000000" w:rsidRDefault="00000000" w:rsidRPr="00000000" w14:paraId="00000007">
      <w:pPr>
        <w:spacing w:after="200" w:lineRule="auto"/>
        <w:jc w:val="both"/>
        <w:rPr/>
      </w:pPr>
      <w:r w:rsidDel="00000000" w:rsidR="00000000" w:rsidRPr="00000000">
        <w:rPr>
          <w:rtl w:val="0"/>
        </w:rPr>
        <w:t xml:space="preserve">The paradox of organismal aging in the face of continuous cellular turnover remains a central question in biology. This article proposes a novel, integrative hypothesis: the non-renewed, asymmetrically inherited mother centriole in adult stem cells serves as a cumulative damage sensor and a primary driver of aging. We synthesize evidence to formulate the Centriolar Damage Accumulation Theory of Aging (CDATA). The theory posits that the biophysically stable mother centriole irreversibly accrues molecular damage (oxidative modifications, protein aggregates, loss of appendage proteins) over a lifetime. This "centriolar aging" impairs its core functions: templating the primary cilium (disrupting niche signaling) and organizing the mitotic spindle (compromising asymmetric cell division). Consequently, stem cell pools undergo exhaustion or dysfunctional expansion, leading to the failure of tissue homeostasis and the emergence of systemic aging phenotypes. We review supporting data from neural, hematopoietic, epithelial, and muscle stem cell niches, outline definitive experimental approaches for validation, discuss critiques and alternative viewpoints, and explore the profound therapeutic implications of targeting centriolar aging. This model reframes aging as a structural failure at the organelle level, offering a unified framework that connects subcellular wear to organismal decline.</w:t>
      </w:r>
    </w:p>
    <w:p w:rsidR="00000000" w:rsidDel="00000000" w:rsidP="00000000" w:rsidRDefault="00000000" w:rsidRPr="00000000" w14:paraId="00000008">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Aging, Centriole, Centrosome, Stem Cells, Asymmetric Division, Primary Cilium, Regeneration, Senescence, CDATA.</w:t>
      </w:r>
    </w:p>
    <w:p w:rsidR="00000000" w:rsidDel="00000000" w:rsidP="00000000" w:rsidRDefault="00000000" w:rsidRPr="00000000" w14:paraId="00000009">
      <w:pPr>
        <w:pStyle w:val="Heading1"/>
        <w:spacing w:after="200" w:lineRule="auto"/>
        <w:jc w:val="both"/>
        <w:rPr/>
      </w:pPr>
      <w:bookmarkStart w:colFirst="0" w:colLast="0" w:name="_lrxfbgh2zt3f" w:id="2"/>
      <w:bookmarkEnd w:id="2"/>
      <w:r w:rsidDel="00000000" w:rsidR="00000000" w:rsidRPr="00000000">
        <w:rPr>
          <w:rtl w:val="0"/>
        </w:rPr>
        <w:t xml:space="preserve">Introduction — The Paradox of Tissue Renewal in an Aging Organism</w:t>
      </w:r>
    </w:p>
    <w:p w:rsidR="00000000" w:rsidDel="00000000" w:rsidP="00000000" w:rsidRDefault="00000000" w:rsidRPr="00000000" w14:paraId="0000000A">
      <w:pPr>
        <w:pStyle w:val="Heading2"/>
        <w:spacing w:after="200" w:lineRule="auto"/>
        <w:jc w:val="both"/>
        <w:rPr/>
      </w:pPr>
      <w:bookmarkStart w:colFirst="0" w:colLast="0" w:name="_1f6266hd7cwg" w:id="3"/>
      <w:bookmarkEnd w:id="3"/>
      <w:r w:rsidDel="00000000" w:rsidR="00000000" w:rsidRPr="00000000">
        <w:rPr>
          <w:rtl w:val="0"/>
        </w:rPr>
        <w:t xml:space="preserve">The Fundamental Paradox</w:t>
      </w:r>
    </w:p>
    <w:p w:rsidR="00000000" w:rsidDel="00000000" w:rsidP="00000000" w:rsidRDefault="00000000" w:rsidRPr="00000000" w14:paraId="0000000B">
      <w:pPr>
        <w:spacing w:after="200" w:lineRule="auto"/>
        <w:jc w:val="both"/>
        <w:rPr/>
      </w:pPr>
      <w:r w:rsidDel="00000000" w:rsidR="00000000" w:rsidRPr="00000000">
        <w:rPr>
          <w:rtl w:val="0"/>
        </w:rPr>
        <w:t xml:space="preserve">A defining characteristic of complex metazoans is their ability to maintain and repair tissues throughout life. This homeostasis is fueled by dedicated pools of adult stem cells (SCs) residing in various niches, from the intestinal crypt and hematopoietic system to the epidermal basal layer and skeletal muscle. Through carefully regulated divisions, these stem cells give rise to progenitor cells that proliferate and differentiate, replenishing short-lived functional cells (Blanpain &amp; Fuchs, 2014). From this cellular perspective, many of our tissues are in a state of constant turnover, with old cells being systematically replaced by new ones. This observation leads to a fundamental biological paradox: if the cellular constituents of an organism are continually renewed, why does the organism as a whole inevitably age and die? Where and in what form do the cumulative damages of time persist if the building blocks themselves are replaced? This question challenges the simplistic view of aging as mere cellular wear and tear and points toward more persistent, non-cellular, or supracellular mechanisms that evade normal renewal processes.</w:t>
      </w:r>
    </w:p>
    <w:p w:rsidR="00000000" w:rsidDel="00000000" w:rsidP="00000000" w:rsidRDefault="00000000" w:rsidRPr="00000000" w14:paraId="0000000C">
      <w:pPr>
        <w:pStyle w:val="Heading2"/>
        <w:spacing w:after="200" w:lineRule="auto"/>
        <w:jc w:val="both"/>
        <w:rPr/>
      </w:pPr>
      <w:bookmarkStart w:colFirst="0" w:colLast="0" w:name="_73bv0siywj1m" w:id="4"/>
      <w:bookmarkEnd w:id="4"/>
      <w:r w:rsidDel="00000000" w:rsidR="00000000" w:rsidRPr="00000000">
        <w:rPr>
          <w:rtl w:val="0"/>
        </w:rPr>
        <w:t xml:space="preserve">Asymmetric Inheritance of Cellular Components as a Potential Solution</w:t>
      </w:r>
    </w:p>
    <w:p w:rsidR="00000000" w:rsidDel="00000000" w:rsidP="00000000" w:rsidRDefault="00000000" w:rsidRPr="00000000" w14:paraId="0000000D">
      <w:pPr>
        <w:spacing w:after="200" w:lineRule="auto"/>
        <w:jc w:val="both"/>
        <w:rPr/>
      </w:pPr>
      <w:r w:rsidDel="00000000" w:rsidR="00000000" w:rsidRPr="00000000">
        <w:rPr>
          <w:rtl w:val="0"/>
        </w:rPr>
        <w:t xml:space="preserve">A resolution to this paradox may lie in the non-random distribution of cellular components during stem cell division. Not all cellular material is degraded and resynthesized de novo in daughter cells. Critical, long-lived structures can be asymmetrically inherited, with one daughter cell (often the one retaining stem cell identity) receiving the "old" or "original" versions. This creates a lineage where certain elements persist across generations, effectively escaping the renewal process (Yamashita &amp; Fuller, 2008). If these structures are essential for cellular function and progressively accumulate damage or dysfunction, their decline could act as a molecular clock, limiting the regenerative capacity of the stem cell pool and, by extension, the tissue it supports. This model posits aging not as a failure of renewal per se, but as the inevitable consequence of the accumulation of damage in a subset of indispensable, non-renewed components within the self-renewing stem cell compartment.</w:t>
      </w:r>
    </w:p>
    <w:p w:rsidR="00000000" w:rsidDel="00000000" w:rsidP="00000000" w:rsidRDefault="00000000" w:rsidRPr="00000000" w14:paraId="0000000E">
      <w:pPr>
        <w:pStyle w:val="Heading2"/>
        <w:spacing w:after="200" w:lineRule="auto"/>
        <w:jc w:val="both"/>
        <w:rPr/>
      </w:pPr>
      <w:bookmarkStart w:colFirst="0" w:colLast="0" w:name="_5cedcvcltay4" w:id="5"/>
      <w:bookmarkEnd w:id="5"/>
      <w:r w:rsidDel="00000000" w:rsidR="00000000" w:rsidRPr="00000000">
        <w:rPr>
          <w:rtl w:val="0"/>
        </w:rPr>
        <w:t xml:space="preserve">The Centriole: A Prime Candidate for a Non-Renewed Organelle</w:t>
      </w:r>
    </w:p>
    <w:p w:rsidR="00000000" w:rsidDel="00000000" w:rsidP="00000000" w:rsidRDefault="00000000" w:rsidRPr="00000000" w14:paraId="0000000F">
      <w:pPr>
        <w:spacing w:after="200" w:lineRule="auto"/>
        <w:jc w:val="both"/>
        <w:rPr/>
      </w:pPr>
      <w:r w:rsidDel="00000000" w:rsidR="00000000" w:rsidRPr="00000000">
        <w:rPr>
          <w:rtl w:val="0"/>
        </w:rPr>
        <w:t xml:space="preserve">Among cellular organelles, the centriole stands out as a prime candidate for such a role. Centrioles are microtubule-based cylinders that form the core of centrosomes, the primary microtubule-organizing centers of animal cells. They are crucial for forming cilia and flagella and for ensuring genomic stability during cell division by organizing the mitotic spindle. Unlike most organelles, centrioles are not assembled from a pool of soluble proteins but are replicated through a conservative, templated mechanism in which a pre-existing "mother" centriole guides the formation of a single new "daughter" centriole per cell cycle (Nigg &amp; Holland, 2018). Strikingly, in many stem cell systems, it is the mother centriole that is consistently retained by the cell that will maintain stemness, while the daughter centriole is often associated with the differentiating progeny (Paridaen, Wilsch-Bräuninger, &amp; Huttner, 2013). This pattern suggests that the mother centriole is not just a structural scaffold but may be a carrier of cellular identity and history.</w:t>
      </w:r>
    </w:p>
    <w:p w:rsidR="00000000" w:rsidDel="00000000" w:rsidP="00000000" w:rsidRDefault="00000000" w:rsidRPr="00000000" w14:paraId="00000010">
      <w:pPr>
        <w:pStyle w:val="Heading2"/>
        <w:spacing w:after="200" w:lineRule="auto"/>
        <w:jc w:val="both"/>
        <w:rPr/>
      </w:pPr>
      <w:bookmarkStart w:colFirst="0" w:colLast="0" w:name="_20kkdt2ppah9" w:id="6"/>
      <w:bookmarkEnd w:id="6"/>
      <w:r w:rsidDel="00000000" w:rsidR="00000000" w:rsidRPr="00000000">
        <w:rPr>
          <w:rtl w:val="0"/>
        </w:rPr>
        <w:t xml:space="preserve">Hypothesis: Centriolar Aging as a Driver of Organismal Senescence</w:t>
      </w:r>
    </w:p>
    <w:p w:rsidR="00000000" w:rsidDel="00000000" w:rsidP="00000000" w:rsidRDefault="00000000" w:rsidRPr="00000000" w14:paraId="00000011">
      <w:pPr>
        <w:pStyle w:val="Heading5"/>
        <w:spacing w:after="200" w:lineRule="auto"/>
        <w:rPr/>
      </w:pPr>
      <w:bookmarkStart w:colFirst="0" w:colLast="0" w:name="_alp01ucdwsou" w:id="7"/>
      <w:bookmarkEnd w:id="7"/>
      <w:r w:rsidDel="00000000" w:rsidR="00000000" w:rsidRPr="00000000">
        <w:rPr>
          <w:rFonts w:ascii="Arial Unicode MS" w:cs="Arial Unicode MS" w:eastAsia="Arial Unicode MS" w:hAnsi="Arial Unicode MS"/>
          <w:rtl w:val="0"/>
        </w:rPr>
        <w:t xml:space="preserve">Figure 1. (A) Asymmetric division of stem cells and centriole inheritance. Stem cells undergo asymmetric division, resulting in two distinct daughter cell fates. The mother (old) centriole (red) contains more differentiation inducers, while the daughter (new) centriole (teal) contains less inducers. During division: (i) Stem daughter cell inherits predominantly old centrioles, maintaining stem cell properties with unchanged differentiation inducers numbers; (ii) Differentiating daughter cell inherits predominantly new centrioles, initiating the differentiation pathway; and this daughter centriole gives off 1 differentiation inducer, which is introduced into the nuclear DNA -&gt; switches off the active gene network -&gt; switches on another gene network -&gt; irreversible differentiation occurs.</w:t>
        <w:br w:type="textWrapping"/>
        <w:t xml:space="preserve">(B) Differentiation progression and inducer expenditure. The temporal sequence illustrates progressive differentiation through cellular generations (n+1 to n+5). New centrioles in differentiating cells progressively expend their differentiation inducers: generation n+1 (n+2 inducers, early differentiation) → n+2 (n+1 inducer, intermediate) → n+3 onward (0 inducers, terminal differentiation). Concurrently, old centrioles accumulate in the stem cell compartment while maintaining constant inducers numbers, preserving stem cell identity. Damage markers (×, +) appear from generation n+3, indicating accumulating centriolar damage.</w:t>
        <w:br w:type="textWrapping"/>
        <w:t xml:space="preserve">(C) Organismal consequences of centriolar aging. Accumulation of damaged, non-repairable centrioles in steam cells leads to three major aging phenotypes: (i) Cellular senescence characterized by SA-β-galactosidase positivity; (ii) Genomic instability manifested by multipolar spindle formation and chromosomal missegregation; (iii) Ciliary dysfunction with disrupted primary cilium formation, impairing critical signaling pathways (Hedgehog, Wnt). These processes collectively contribute to tissue degeneration and organismal aging.</w:t>
      </w:r>
    </w:p>
    <w:p w:rsidR="00000000" w:rsidDel="00000000" w:rsidP="00000000" w:rsidRDefault="00000000" w:rsidRPr="00000000" w14:paraId="00000012">
      <w:pPr>
        <w:rPr/>
      </w:pPr>
      <w:r w:rsidDel="00000000" w:rsidR="00000000" w:rsidRPr="00000000">
        <w:rPr/>
        <w:drawing>
          <wp:inline distB="114300" distT="114300" distL="114300" distR="114300">
            <wp:extent cx="5943600" cy="1917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00" w:lineRule="auto"/>
        <w:jc w:val="both"/>
        <w:rPr/>
      </w:pPr>
      <w:r w:rsidDel="00000000" w:rsidR="00000000" w:rsidRPr="00000000">
        <w:rPr>
          <w:rtl w:val="0"/>
        </w:rPr>
        <w:t xml:space="preserve">Centrioles are cylindrical structures of somatic (non-embryonic) animal cells. Each centriole is associated with hypothetical sets of differentiation inducers. During asymmetric divisions of the maternal stem cell, the daughter cell, which retains its stemness, inherits new structures and molecules from the maternal cell (e.g., new nuclear DNA, mitochondria, proteins), but an old centriole with two old differentiation inducers from a pair of centrioles in the maternal cell. The release of one differentiation inducer from the differentiation set does not occur in the daughter cell. In contrast, the differentiating daughter cell receives old structures from the maternal cell (e.g., old nuclear DNA, mitochondria, proteins), but newly formed centrioles with a smaller number of inducers. Within it, a single differentiation inducer is released from the differentiation complex. During further differentiation, the reserve of differentiation inducers is consistently depleted: at early stages, their number decreases, at intermediate stages, they remain minimal, and by the terminal stage, differentiation inducers disappear completely. Since stem cells repeatedly undergo cycles of asymmetric division without repairing old centrioles, old centrioles do not leave the stem cell niche. The number of differentiation inducers associated with an old centriole remains constant, while their chronological (thermodynamic) age and the degree of structural "wear" of the centriole of the stem cell increase from cycle to cycle. This long-term retention of old centrioles in stem cells is accompanied by a number of consequences for the organism. Aggregation of old centrioles is associated with an increased tendency toward senescence, increased genomic instability, and impaired ciliary function. Thus, the asymmetric distribution of centrioles—a hypothetical key mechanism for ensuring correct differentiation—creates a long-term biological cost: the actual accumulation of a pool of stem cells with structurally and functionally aging organelles, which contributes to organismal aging.</w:t>
      </w:r>
    </w:p>
    <w:p w:rsidR="00000000" w:rsidDel="00000000" w:rsidP="00000000" w:rsidRDefault="00000000" w:rsidRPr="00000000" w14:paraId="00000014">
      <w:pPr>
        <w:spacing w:after="200" w:lineRule="auto"/>
        <w:jc w:val="both"/>
        <w:rPr/>
      </w:pPr>
      <w:r w:rsidDel="00000000" w:rsidR="00000000" w:rsidRPr="00000000">
        <w:rPr>
          <w:rtl w:val="0"/>
        </w:rPr>
        <w:t xml:space="preserve">This paper proposes the "Old Centrioles Make Old Bodies" hypothesis. We posit that the mother centriole functions as a critical, non-renewed organelle that is asymmetrically inherited by the stem cell lineage. Over time and repeated cell cycles, the mother centriole undergoes progressive, irreversible degradation—a process we term "centriolar aging." This degradation is not merely structural but functional, ultimately impairing centrosomal and ciliary functions, disrupting asymmetric cell division, and compromising genomic integrity. Consequently, the decline in centriolar function within adult stem cells leads to a decline in their regenerative potential, manifesting as tissue dysfunction and aging at the organismal level. In this framework, the ancient mother centriole becomes a physical embodiment of time within the cell, and its decay serves as a fundamental, cell-autonomous timer for organismal senescence.</w:t>
      </w:r>
    </w:p>
    <w:p w:rsidR="00000000" w:rsidDel="00000000" w:rsidP="00000000" w:rsidRDefault="00000000" w:rsidRPr="00000000" w14:paraId="00000015">
      <w:pPr>
        <w:pStyle w:val="Heading2"/>
        <w:spacing w:after="200" w:lineRule="auto"/>
        <w:jc w:val="both"/>
        <w:rPr/>
      </w:pPr>
      <w:bookmarkStart w:colFirst="0" w:colLast="0" w:name="_bdf0gxhzciz5" w:id="8"/>
      <w:bookmarkEnd w:id="8"/>
      <w:r w:rsidDel="00000000" w:rsidR="00000000" w:rsidRPr="00000000">
        <w:rPr>
          <w:rtl w:val="0"/>
        </w:rPr>
        <w:t xml:space="preserve">Scope and Structure of the Article</w:t>
      </w:r>
    </w:p>
    <w:p w:rsidR="00000000" w:rsidDel="00000000" w:rsidP="00000000" w:rsidRDefault="00000000" w:rsidRPr="00000000" w14:paraId="00000016">
      <w:pPr>
        <w:spacing w:after="200" w:lineRule="auto"/>
        <w:jc w:val="both"/>
        <w:rPr/>
      </w:pPr>
      <w:r w:rsidDel="00000000" w:rsidR="00000000" w:rsidRPr="00000000">
        <w:rPr>
          <w:rtl w:val="0"/>
        </w:rPr>
        <w:t xml:space="preserve">This article will explore the evidence supporting this hypothesis. We will first review the unique, semi-conservative replication cycle of centrioles and their role in asymmetric stem cell division. We will then examine the molecular hallmarks of centriolar aging, including the accumulation of post-translational modifications, loss of structural proteins, and functional decline. Next, we will connect these cellular defects to known aging phenotypes in high-turnover tissues, such as reduced stem cell function, defective ciliary signaling, and increased aneuploidy. Finally, we will discuss the implications of this model, exploring potential interventions targeting centriolar maintenance and how centriolar aging might integrate with other canonical aging pathways. By synthesizing findings from cell biology, stem cell research, and gerontology, we aim to establish centriolar aging as a compelling, mechanistic driver of the aging process.</w:t>
      </w:r>
    </w:p>
    <w:p w:rsidR="00000000" w:rsidDel="00000000" w:rsidP="00000000" w:rsidRDefault="00000000" w:rsidRPr="00000000" w14:paraId="00000017">
      <w:pPr>
        <w:pStyle w:val="Heading1"/>
        <w:spacing w:after="200" w:lineRule="auto"/>
        <w:jc w:val="both"/>
        <w:rPr/>
      </w:pPr>
      <w:bookmarkStart w:colFirst="0" w:colLast="0" w:name="_4nmvng3mlvt5" w:id="9"/>
      <w:bookmarkEnd w:id="9"/>
      <w:r w:rsidDel="00000000" w:rsidR="00000000" w:rsidRPr="00000000">
        <w:rPr>
          <w:rtl w:val="0"/>
        </w:rPr>
        <w:t xml:space="preserve">Theoretical Foundations and Historical Context</w:t>
      </w:r>
    </w:p>
    <w:p w:rsidR="00000000" w:rsidDel="00000000" w:rsidP="00000000" w:rsidRDefault="00000000" w:rsidRPr="00000000" w14:paraId="00000018">
      <w:pPr>
        <w:pStyle w:val="Heading2"/>
        <w:spacing w:after="200" w:lineRule="auto"/>
        <w:jc w:val="both"/>
        <w:rPr/>
      </w:pPr>
      <w:bookmarkStart w:colFirst="0" w:colLast="0" w:name="_tsogatgpyuc" w:id="10"/>
      <w:bookmarkEnd w:id="10"/>
      <w:r w:rsidDel="00000000" w:rsidR="00000000" w:rsidRPr="00000000">
        <w:rPr>
          <w:rtl w:val="0"/>
        </w:rPr>
        <w:t xml:space="preserve">The Immortal Strand Hypothesis and Its Expansion to Organelles</w:t>
      </w:r>
    </w:p>
    <w:p w:rsidR="00000000" w:rsidDel="00000000" w:rsidP="00000000" w:rsidRDefault="00000000" w:rsidRPr="00000000" w14:paraId="00000019">
      <w:pPr>
        <w:spacing w:after="200" w:lineRule="auto"/>
        <w:jc w:val="both"/>
        <w:rPr/>
      </w:pPr>
      <w:r w:rsidDel="00000000" w:rsidR="00000000" w:rsidRPr="00000000">
        <w:rPr>
          <w:rtl w:val="0"/>
        </w:rPr>
        <w:t xml:space="preserve">The conceptual framework for understanding how age-related damage might persist in renewing tissues was profoundly shaped by John Cairns' seminal "Immortal Strand Hypothesis" (ISH) proposed in 1975. Cairns posited that adult stem cells could asymmetrically segregate their chromosomes during division, with the cell retaining stemness consistently inheriting the older, "immortal" DNA strands containing the original template DNA. The daughter cell destined for differentiation would inherit the newer, more error-prone strands (Cairns, 1975). The proposed evolutionary rationale was to minimize the accumulation of replication-associated mutations in the long-lived stem cell pool, thereby protecting the genetic integrity of the tissue over an organism's lifetime. While direct and universal evidence for the ISH in all stem cell types remains a topic of debate, its core philosophical premise is transformative: asymmetric inheritance can be a mechanism for the non-random management of cellular age and damage.</w:t>
      </w:r>
    </w:p>
    <w:p w:rsidR="00000000" w:rsidDel="00000000" w:rsidP="00000000" w:rsidRDefault="00000000" w:rsidRPr="00000000" w14:paraId="0000001A">
      <w:pPr>
        <w:spacing w:after="200" w:lineRule="auto"/>
        <w:jc w:val="both"/>
        <w:rPr/>
      </w:pPr>
      <w:r w:rsidDel="00000000" w:rsidR="00000000" w:rsidRPr="00000000">
        <w:rPr>
          <w:rtl w:val="0"/>
        </w:rPr>
        <w:t xml:space="preserve">This principle provides a direct intellectual scaffold for the "Old Centrioles" hypothesis. We propose a critical expansion of Cairns' logic from the genetic material to a key non-genetic, structural entity: the mother centriole. In this expanded model, the "immortal" component is not a DNA strand but an entire organelle. During asymmetric division of a stem cell, the old mother centriole—a repository of cumulative molecular wear—is retained by the self-renewing cell, while the newly synthesized daughter centriole is allocated to the committed progenitor (Paridaen, Wilsch-Bräuninger, &amp; Huttner, 2013; Wang &amp; Dynlacht, 2018). This creates a lineage of organelle age, where the oldest cellular structure resides perpetually within the stem cell compartment. The evolutionary implication shifts from protecting genetic information to concentrating structural and functional wear in the renewable stem cell reservoir, potentially shielding the functional, differentiated tissue from immediate organelle dysfunction. This represents a logical, yet previously underappreciated, cellular strategy for managing non-genetic aging.</w:t>
      </w:r>
    </w:p>
    <w:p w:rsidR="00000000" w:rsidDel="00000000" w:rsidP="00000000" w:rsidRDefault="00000000" w:rsidRPr="00000000" w14:paraId="0000001B">
      <w:pPr>
        <w:pStyle w:val="Heading2"/>
        <w:spacing w:after="200" w:lineRule="auto"/>
        <w:jc w:val="both"/>
        <w:rPr/>
      </w:pPr>
      <w:bookmarkStart w:colFirst="0" w:colLast="0" w:name="_ywg3i9dtt0wa" w:id="11"/>
      <w:bookmarkEnd w:id="11"/>
      <w:r w:rsidDel="00000000" w:rsidR="00000000" w:rsidRPr="00000000">
        <w:rPr>
          <w:rtl w:val="0"/>
        </w:rPr>
        <w:t xml:space="preserve">Biophysical Prerequisites for "Centriolar Aging"</w:t>
      </w:r>
    </w:p>
    <w:p w:rsidR="00000000" w:rsidDel="00000000" w:rsidP="00000000" w:rsidRDefault="00000000" w:rsidRPr="00000000" w14:paraId="0000001C">
      <w:pPr>
        <w:spacing w:after="200" w:lineRule="auto"/>
        <w:jc w:val="both"/>
        <w:rPr/>
      </w:pPr>
      <w:r w:rsidDel="00000000" w:rsidR="00000000" w:rsidRPr="00000000">
        <w:rPr>
          <w:rtl w:val="0"/>
        </w:rPr>
        <w:t xml:space="preserve">For an organelle to serve as a vessel for cumulative aging, it must possess intrinsic biophysical properties that allow it to persist and accrue damage over timescales far exceeding the cell cycle. The centriole is uniquely suited for this role due to its exceptional stability and resistance to normal cellular turnover pathways.</w:t>
      </w:r>
    </w:p>
    <w:p w:rsidR="00000000" w:rsidDel="00000000" w:rsidP="00000000" w:rsidRDefault="00000000" w:rsidRPr="00000000" w14:paraId="0000001D">
      <w:pPr>
        <w:pStyle w:val="Heading3"/>
        <w:spacing w:after="200" w:lineRule="auto"/>
        <w:jc w:val="both"/>
        <w:rPr/>
      </w:pPr>
      <w:bookmarkStart w:colFirst="0" w:colLast="0" w:name="_nttgshqsk5bm" w:id="12"/>
      <w:bookmarkEnd w:id="12"/>
      <w:r w:rsidDel="00000000" w:rsidR="00000000" w:rsidRPr="00000000">
        <w:rPr>
          <w:rtl w:val="0"/>
        </w:rPr>
        <w:t xml:space="preserve">Exceptional Structural Longevity</w:t>
      </w:r>
    </w:p>
    <w:p w:rsidR="00000000" w:rsidDel="00000000" w:rsidP="00000000" w:rsidRDefault="00000000" w:rsidRPr="00000000" w14:paraId="0000001E">
      <w:pPr>
        <w:spacing w:after="200" w:lineRule="auto"/>
        <w:jc w:val="both"/>
        <w:rPr/>
      </w:pPr>
      <w:r w:rsidDel="00000000" w:rsidR="00000000" w:rsidRPr="00000000">
        <w:rPr>
          <w:rtl w:val="0"/>
        </w:rPr>
        <w:t xml:space="preserve">Unlike most cytoplasmic organelles, such as mitochondria or endoplasmic reticulum, which are continuously remodeled and degraded via autophagy or the proteasome, centrioles exhibit remarkable structural permanence. They are not disassembled and rebuilt de novo during interphase. Instead, they persist as stable, microtubule-based "cores" that serve as templates for their own duplication in each S phase (Nigg &amp; Holland, 2018). This fundamental characteristic means that a centriole assembled during embryonic development can, in principle, endure through thousands of stem cell divisions in an adult organism. There is no routine "refresh" mechanism; therefore, any molecular damage incurred is not easily diluted but has the potential to be retained and compounded, fulfilling a primary prerequisite for an aging substrate.</w:t>
      </w:r>
    </w:p>
    <w:p w:rsidR="00000000" w:rsidDel="00000000" w:rsidP="00000000" w:rsidRDefault="00000000" w:rsidRPr="00000000" w14:paraId="0000001F">
      <w:pPr>
        <w:pStyle w:val="Heading3"/>
        <w:spacing w:after="200" w:lineRule="auto"/>
        <w:jc w:val="both"/>
        <w:rPr/>
      </w:pPr>
      <w:bookmarkStart w:colFirst="0" w:colLast="0" w:name="_tvq2j86swwqb" w:id="13"/>
      <w:bookmarkEnd w:id="13"/>
      <w:r w:rsidDel="00000000" w:rsidR="00000000" w:rsidRPr="00000000">
        <w:rPr>
          <w:rtl w:val="0"/>
        </w:rPr>
        <w:t xml:space="preserve">Mechanisms of Cumulative Damage Accumulation</w:t>
      </w:r>
    </w:p>
    <w:p w:rsidR="00000000" w:rsidDel="00000000" w:rsidP="00000000" w:rsidRDefault="00000000" w:rsidRPr="00000000" w14:paraId="00000020">
      <w:pPr>
        <w:spacing w:after="200" w:lineRule="auto"/>
        <w:jc w:val="both"/>
        <w:rPr/>
      </w:pPr>
      <w:r w:rsidDel="00000000" w:rsidR="00000000" w:rsidRPr="00000000">
        <w:rPr>
          <w:rtl w:val="0"/>
        </w:rPr>
        <w:t xml:space="preserve">The long lifespan of the mother centriole exposes it to a constant barrage of biochemical and biophysical insults, leading to progressive functional decline through several key mechanisms:</w:t>
      </w:r>
    </w:p>
    <w:p w:rsidR="00000000" w:rsidDel="00000000" w:rsidP="00000000" w:rsidRDefault="00000000" w:rsidRPr="00000000" w14:paraId="00000021">
      <w:pPr>
        <w:numPr>
          <w:ilvl w:val="0"/>
          <w:numId w:val="4"/>
        </w:numPr>
        <w:spacing w:after="200" w:lineRule="auto"/>
        <w:ind w:left="720" w:hanging="360"/>
        <w:jc w:val="both"/>
      </w:pPr>
      <w:r w:rsidDel="00000000" w:rsidR="00000000" w:rsidRPr="00000000">
        <w:rPr>
          <w:rtl w:val="0"/>
        </w:rPr>
        <w:t xml:space="preserve">Oxidative Stress: Centrioles are rich in tubulin, a protein highly susceptible to modification by reactive oxygen species (ROS), which increase in stem cell niches with age (Liang &amp; Ghaffari, 2018). ROS can cause carbonylation of tubulin and other centriolar scaffold proteins (e.g., CEP135, CPAP), leading to impaired structural integrity and reduced microtubule nucleation capacity . The centriole's stable nature prevents the replacement of these oxidized components, leading to their irreversible accumulation.</w:t>
      </w:r>
    </w:p>
    <w:p w:rsidR="00000000" w:rsidDel="00000000" w:rsidP="00000000" w:rsidRDefault="00000000" w:rsidRPr="00000000" w14:paraId="00000022">
      <w:pPr>
        <w:numPr>
          <w:ilvl w:val="0"/>
          <w:numId w:val="4"/>
        </w:numPr>
        <w:spacing w:after="200" w:before="0" w:lineRule="auto"/>
        <w:ind w:left="720" w:hanging="360"/>
        <w:jc w:val="both"/>
      </w:pPr>
      <w:r w:rsidDel="00000000" w:rsidR="00000000" w:rsidRPr="00000000">
        <w:rPr>
          <w:rtl w:val="0"/>
        </w:rPr>
        <w:t xml:space="preserve">Mechanical Wear: As the core of the mitotic spindle, centrioles are subject to immense mechanical forces generated by microtubule dynamics and motor proteins. In rapidly cycling stem cells (e.g., in the intestinal crypt or bone marrow), this repeated mechanical stress over hundreds of cycles can lead to subtle structural fatigue, misalignment, or loss of associated proteins crucial for spindle geometry and function (Laan et al., 2012). This wear may manifest as increased microtubule detachment rates or impaired centrosome positioning.</w:t>
      </w:r>
    </w:p>
    <w:p w:rsidR="00000000" w:rsidDel="00000000" w:rsidP="00000000" w:rsidRDefault="00000000" w:rsidRPr="00000000" w14:paraId="00000023">
      <w:pPr>
        <w:numPr>
          <w:ilvl w:val="0"/>
          <w:numId w:val="4"/>
        </w:numPr>
        <w:spacing w:after="200" w:before="0" w:lineRule="auto"/>
        <w:ind w:left="720" w:hanging="360"/>
        <w:jc w:val="both"/>
      </w:pPr>
      <w:r w:rsidDel="00000000" w:rsidR="00000000" w:rsidRPr="00000000">
        <w:rPr>
          <w:rtl w:val="0"/>
        </w:rPr>
        <w:t xml:space="preserve">Aggregation of Misfolded Proteins and Loss of Protein Homeostasis: Aging is associated with a general decline in proteostasis, including chaperone function. The centriolar lumen and the surrounding pericentriolar material (PCM) are dense, protein-rich environments where misfolded proteins or aggregates could preferentially accumulate due to limited diffusion and accessibility for degradation machinery (Vertii, Hehnly, &amp; Doxsey, 2016). The aggregation of key centrosomal proteins like pericentrin could disrupt PCM organization and centrosome function, contributing to age-related decline.</w:t>
      </w:r>
    </w:p>
    <w:p w:rsidR="00000000" w:rsidDel="00000000" w:rsidP="00000000" w:rsidRDefault="00000000" w:rsidRPr="00000000" w14:paraId="00000024">
      <w:pPr>
        <w:numPr>
          <w:ilvl w:val="0"/>
          <w:numId w:val="4"/>
        </w:numPr>
        <w:spacing w:after="200" w:before="0" w:lineRule="auto"/>
        <w:ind w:left="720" w:hanging="360"/>
        <w:jc w:val="both"/>
      </w:pPr>
      <w:r w:rsidDel="00000000" w:rsidR="00000000" w:rsidRPr="00000000">
        <w:rPr>
          <w:rtl w:val="0"/>
        </w:rPr>
        <w:t xml:space="preserve">Dysregulation of Post-Translational Modifications (PTMs): Centriole function is exquisitely regulated by a code of PTMs, including phosphorylation, acetylation, and glutamylation. With age, the balance of enzymatic activities governing this code is perturbed. More critically, centrioles are vulnerable to non-enzymatic, deleterious PTMs driven by metabolic byproducts. For instance, advanced glycation end-products (AGEs) resulting from reactions with reducing sugars can cross-link tubulin dimers, reducing their flexibility and dynamic properties . Similarly, carbamylation from urea or cyanate can alter protein charge and function. These aberrant, age-dependent modifications represent a direct chemical signature of time etched onto the centriolar structure.</w:t>
      </w:r>
    </w:p>
    <w:p w:rsidR="00000000" w:rsidDel="00000000" w:rsidP="00000000" w:rsidRDefault="00000000" w:rsidRPr="00000000" w14:paraId="00000025">
      <w:pPr>
        <w:numPr>
          <w:ilvl w:val="0"/>
          <w:numId w:val="4"/>
        </w:numPr>
        <w:spacing w:after="200" w:lineRule="auto"/>
        <w:ind w:left="720" w:hanging="360"/>
        <w:jc w:val="both"/>
      </w:pPr>
      <w:r w:rsidDel="00000000" w:rsidR="00000000" w:rsidRPr="00000000">
        <w:rPr>
          <w:rtl w:val="0"/>
        </w:rPr>
        <w:t xml:space="preserve">Impaired Turnover of Core Components: Recent evidence suggests that even stable centrioles undergo slow, controlled turnover of some components, a process that may be essential for their function. Age-related decline in the pathways regulating this limited renewal (e.g., involving the ubiquitin-proteasome system at specific cell cycle phases) could lead to the persistence of damaged components that would otherwise be replaced (Nigg &amp; Holland, 2018; Vertii et al., 2016).</w:t>
      </w:r>
    </w:p>
    <w:p w:rsidR="00000000" w:rsidDel="00000000" w:rsidP="00000000" w:rsidRDefault="00000000" w:rsidRPr="00000000" w14:paraId="00000026">
      <w:pPr>
        <w:pStyle w:val="Heading3"/>
        <w:spacing w:after="200" w:lineRule="auto"/>
        <w:jc w:val="both"/>
        <w:rPr/>
      </w:pPr>
      <w:bookmarkStart w:colFirst="0" w:colLast="0" w:name="_j6nabzoybgbc" w:id="14"/>
      <w:bookmarkEnd w:id="14"/>
      <w:r w:rsidDel="00000000" w:rsidR="00000000" w:rsidRPr="00000000">
        <w:rPr>
          <w:rtl w:val="0"/>
        </w:rPr>
        <w:t xml:space="preserve">Synthesis: From Theory to a Testable Model</w:t>
      </w:r>
    </w:p>
    <w:p w:rsidR="00000000" w:rsidDel="00000000" w:rsidP="00000000" w:rsidRDefault="00000000" w:rsidRPr="00000000" w14:paraId="00000027">
      <w:pPr>
        <w:spacing w:after="200" w:lineRule="auto"/>
        <w:jc w:val="both"/>
        <w:rPr/>
      </w:pPr>
      <w:r w:rsidDel="00000000" w:rsidR="00000000" w:rsidRPr="00000000">
        <w:rPr>
          <w:rtl w:val="0"/>
        </w:rPr>
        <w:t xml:space="preserve">In summary, the historical concept of asymmetric inheritance (ISH) provides a robust theoretical framework, while the unique biophysics of the centriole provides a plausible physical substrate. The convergence of these two lines of reasoning yields the testable "Centriolar Aging" model. This model predicts that the mother centriole in adult stem cells acts as a cumulative damage sensor, where oxidative, mechanical, and proteotoxic stresses lead to incremental but irreversible functional decay. This decay then outputs as compromised centrosomal and ciliary functions, which ultimately limit stem cell fitness and tissue regenerative capacity. The following sections will examine the empirical evidence for each step in this causal chain, from the molecular marks of aged centrioles to their physiological consequences in aging tissues.</w:t>
      </w:r>
    </w:p>
    <w:p w:rsidR="00000000" w:rsidDel="00000000" w:rsidP="00000000" w:rsidRDefault="00000000" w:rsidRPr="00000000" w14:paraId="00000028">
      <w:pPr>
        <w:pStyle w:val="Heading1"/>
        <w:spacing w:after="200" w:lineRule="auto"/>
        <w:jc w:val="both"/>
        <w:rPr/>
      </w:pPr>
      <w:bookmarkStart w:colFirst="0" w:colLast="0" w:name="_oafnqma2k2vw" w:id="15"/>
      <w:bookmarkEnd w:id="15"/>
      <w:r w:rsidDel="00000000" w:rsidR="00000000" w:rsidRPr="00000000">
        <w:rPr>
          <w:rtl w:val="0"/>
        </w:rPr>
        <w:t xml:space="preserve">Evidence Synthesis: From Molecules to Organism</w:t>
      </w:r>
    </w:p>
    <w:p w:rsidR="00000000" w:rsidDel="00000000" w:rsidP="00000000" w:rsidRDefault="00000000" w:rsidRPr="00000000" w14:paraId="00000029">
      <w:pPr>
        <w:pStyle w:val="Heading2"/>
        <w:spacing w:after="200" w:lineRule="auto"/>
        <w:jc w:val="both"/>
        <w:rPr/>
      </w:pPr>
      <w:bookmarkStart w:colFirst="0" w:colLast="0" w:name="_6dpqasi641pg" w:id="16"/>
      <w:bookmarkEnd w:id="16"/>
      <w:r w:rsidDel="00000000" w:rsidR="00000000" w:rsidRPr="00000000">
        <w:rPr>
          <w:rtl w:val="0"/>
        </w:rPr>
        <w:t xml:space="preserve">Molecular Signatures of an "Old" Centriole in Stem Cells</w:t>
      </w:r>
    </w:p>
    <w:p w:rsidR="00000000" w:rsidDel="00000000" w:rsidP="00000000" w:rsidRDefault="00000000" w:rsidRPr="00000000" w14:paraId="0000002A">
      <w:pPr>
        <w:spacing w:after="200" w:lineRule="auto"/>
        <w:jc w:val="both"/>
        <w:rPr/>
      </w:pPr>
      <w:r w:rsidDel="00000000" w:rsidR="00000000" w:rsidRPr="00000000">
        <w:rPr>
          <w:rtl w:val="0"/>
        </w:rPr>
        <w:t xml:space="preserve">The "centriolar aging" hypothesis necessitates identifying specific, cumulative molecular alterations that distinguish an old mother centriole from its newer counterparts. Recent advances in centrosome proteomics and super-resolution microscopy have begun to reveal a signature of centriolar senescence, characterized by aberrant post-translational modifications (PTMs), oxidative damage, protein aggregation, and the loss of key functional modules. The table below synthesizes the primary molecular hallmarks, their basis, detection methods, and functional consequences, drawing on cross-species evidence from model systems and mammalian tissues.</w:t>
      </w:r>
    </w:p>
    <w:p w:rsidR="00000000" w:rsidDel="00000000" w:rsidP="00000000" w:rsidRDefault="00000000" w:rsidRPr="00000000" w14:paraId="0000002B">
      <w:pPr>
        <w:pStyle w:val="Heading6"/>
        <w:spacing w:after="200" w:lineRule="auto"/>
        <w:rPr/>
      </w:pPr>
      <w:bookmarkStart w:colFirst="0" w:colLast="0" w:name="_ni36ur5e5f0e" w:id="17"/>
      <w:bookmarkEnd w:id="17"/>
      <w:r w:rsidDel="00000000" w:rsidR="00000000" w:rsidRPr="00000000">
        <w:rPr>
          <w:rtl w:val="0"/>
        </w:rPr>
        <w:t xml:space="preserve">Table 1: Molecular Hallmarks of Centriolar Aging in Stem Cells</w:t>
      </w:r>
    </w:p>
    <w:tbl>
      <w:tblPr>
        <w:tblStyle w:val="Table1"/>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685"/>
        <w:gridCol w:w="2445"/>
        <w:gridCol w:w="2820"/>
        <w:tblGridChange w:id="0">
          <w:tblGrid>
            <w:gridCol w:w="2040"/>
            <w:gridCol w:w="2685"/>
            <w:gridCol w:w="2445"/>
            <w:gridCol w:w="2820"/>
          </w:tblGrid>
        </w:tblGridChange>
      </w:tblGrid>
      <w:tr>
        <w:trPr>
          <w:cantSplit w:val="1"/>
          <w:trHeight w:val="536.192691851265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after="200" w:line="240" w:lineRule="auto"/>
              <w:jc w:val="both"/>
              <w:rPr>
                <w:b w:val="1"/>
                <w:bCs w:val="1"/>
                <w:sz w:val="18"/>
                <w:szCs w:val="18"/>
              </w:rPr>
            </w:pPr>
            <w:r w:rsidDel="00000000" w:rsidR="00000000" w:rsidRPr="00000000">
              <w:rPr>
                <w:b w:val="1"/>
                <w:bCs w:val="1"/>
                <w:sz w:val="18"/>
                <w:szCs w:val="18"/>
                <w:rtl w:val="0"/>
              </w:rPr>
              <w:t xml:space="preserve">Hallmark of "Aging"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after="200" w:line="240" w:lineRule="auto"/>
              <w:jc w:val="both"/>
              <w:rPr>
                <w:b w:val="1"/>
                <w:bCs w:val="1"/>
                <w:sz w:val="18"/>
                <w:szCs w:val="18"/>
              </w:rPr>
            </w:pPr>
            <w:r w:rsidDel="00000000" w:rsidR="00000000" w:rsidRPr="00000000">
              <w:rPr>
                <w:b w:val="1"/>
                <w:bCs w:val="1"/>
                <w:sz w:val="18"/>
                <w:szCs w:val="18"/>
                <w:rtl w:val="0"/>
              </w:rPr>
              <w:t xml:space="preserve">Molecular Basis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pacing w:after="200" w:line="240" w:lineRule="auto"/>
              <w:jc w:val="both"/>
              <w:rPr>
                <w:b w:val="1"/>
                <w:bCs w:val="1"/>
                <w:sz w:val="18"/>
                <w:szCs w:val="18"/>
              </w:rPr>
            </w:pPr>
            <w:r w:rsidDel="00000000" w:rsidR="00000000" w:rsidRPr="00000000">
              <w:rPr>
                <w:b w:val="1"/>
                <w:bCs w:val="1"/>
                <w:sz w:val="18"/>
                <w:szCs w:val="18"/>
                <w:rtl w:val="0"/>
              </w:rPr>
              <w:t xml:space="preserve">Detection Methods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F">
            <w:pPr>
              <w:spacing w:after="200" w:line="240" w:lineRule="auto"/>
              <w:jc w:val="both"/>
              <w:rPr>
                <w:b w:val="1"/>
                <w:bCs w:val="1"/>
                <w:sz w:val="18"/>
                <w:szCs w:val="18"/>
              </w:rPr>
            </w:pPr>
            <w:r w:rsidDel="00000000" w:rsidR="00000000" w:rsidRPr="00000000">
              <w:rPr>
                <w:b w:val="1"/>
                <w:bCs w:val="1"/>
                <w:sz w:val="18"/>
                <w:szCs w:val="18"/>
                <w:rtl w:val="0"/>
              </w:rPr>
              <w:t xml:space="preserve">Functional Consequences</w:t>
            </w:r>
          </w:p>
        </w:tc>
      </w:tr>
      <w:tr>
        <w:trPr>
          <w:cantSplit w:val="1"/>
          <w:trHeight w:val="1485.327729430373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0">
            <w:pPr>
              <w:spacing w:after="200" w:line="240" w:lineRule="auto"/>
              <w:jc w:val="both"/>
              <w:rPr>
                <w:sz w:val="18"/>
                <w:szCs w:val="18"/>
              </w:rPr>
            </w:pPr>
            <w:r w:rsidDel="00000000" w:rsidR="00000000" w:rsidRPr="00000000">
              <w:rPr>
                <w:sz w:val="18"/>
                <w:szCs w:val="18"/>
                <w:rtl w:val="0"/>
              </w:rPr>
              <w:t xml:space="preserve">1. Hyperacetylation of α-tubulin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pacing w:after="200" w:line="240" w:lineRule="auto"/>
              <w:jc w:val="both"/>
              <w:rPr>
                <w:sz w:val="18"/>
                <w:szCs w:val="18"/>
              </w:rPr>
            </w:pPr>
            <w:r w:rsidDel="00000000" w:rsidR="00000000" w:rsidRPr="00000000">
              <w:rPr>
                <w:sz w:val="18"/>
                <w:szCs w:val="18"/>
                <w:rtl w:val="0"/>
              </w:rPr>
              <w:t xml:space="preserve">Age-related decline in the activity of tubulin deacetylases HDAC6 and SIRT2 (Liang &amp; Ghaffari, 2018).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2">
            <w:pPr>
              <w:spacing w:after="200" w:line="240" w:lineRule="auto"/>
              <w:jc w:val="both"/>
              <w:rPr>
                <w:sz w:val="18"/>
                <w:szCs w:val="18"/>
              </w:rPr>
            </w:pPr>
            <w:r w:rsidDel="00000000" w:rsidR="00000000" w:rsidRPr="00000000">
              <w:rPr>
                <w:sz w:val="18"/>
                <w:szCs w:val="18"/>
                <w:rtl w:val="0"/>
              </w:rPr>
              <w:t xml:space="preserve">Immunofluorescence with antibodies to acetylated lysine 40 of α-tubulin; mass spectrometry-based proteomics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3">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Reduced flexibility and dynamics of centrosome-nucleated microtubules → impaired intracellular transport, organelle positioning, and cell polarization (Vertii, Hehnly, &amp; Doxsey, 2016).</w:t>
            </w:r>
          </w:p>
        </w:tc>
      </w:tr>
      <w:tr>
        <w:trPr>
          <w:cantSplit w:val="1"/>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4">
            <w:pPr>
              <w:spacing w:after="200" w:line="240" w:lineRule="auto"/>
              <w:jc w:val="both"/>
              <w:rPr>
                <w:sz w:val="18"/>
                <w:szCs w:val="18"/>
              </w:rPr>
            </w:pPr>
            <w:r w:rsidDel="00000000" w:rsidR="00000000" w:rsidRPr="00000000">
              <w:rPr>
                <w:sz w:val="18"/>
                <w:szCs w:val="18"/>
                <w:rtl w:val="0"/>
              </w:rPr>
              <w:t xml:space="preserve">2. Accumulation of Oxidized/Carbonylated Proteins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5">
            <w:pPr>
              <w:spacing w:after="200" w:line="240" w:lineRule="auto"/>
              <w:jc w:val="both"/>
              <w:rPr>
                <w:sz w:val="18"/>
                <w:szCs w:val="18"/>
              </w:rPr>
            </w:pPr>
            <w:r w:rsidDel="00000000" w:rsidR="00000000" w:rsidRPr="00000000">
              <w:rPr>
                <w:sz w:val="18"/>
                <w:szCs w:val="18"/>
                <w:rtl w:val="0"/>
              </w:rPr>
              <w:t xml:space="preserve">ROS-mediated oxidation of cysteine residues in structural proteins (e.g., SAS-6, CEP135). Carbonylation via malondialdehyde (MDA) adducts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6">
            <w:pPr>
              <w:spacing w:after="200" w:line="240" w:lineRule="auto"/>
              <w:jc w:val="both"/>
              <w:rPr>
                <w:sz w:val="18"/>
                <w:szCs w:val="18"/>
              </w:rPr>
            </w:pPr>
            <w:r w:rsidDel="00000000" w:rsidR="00000000" w:rsidRPr="00000000">
              <w:rPr>
                <w:sz w:val="18"/>
                <w:szCs w:val="18"/>
                <w:rtl w:val="0"/>
              </w:rPr>
              <w:t xml:space="preserve">Mass spectrometry with carbonyl-specific labeling (OxyBlot); biotinylation assay for oxidized cysteines.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7">
            <w:pPr>
              <w:spacing w:after="200" w:line="240" w:lineRule="auto"/>
              <w:jc w:val="both"/>
              <w:rPr>
                <w:sz w:val="18"/>
                <w:szCs w:val="18"/>
              </w:rPr>
            </w:pPr>
            <w:r w:rsidDel="00000000" w:rsidR="00000000" w:rsidRPr="00000000">
              <w:rPr>
                <w:sz w:val="18"/>
                <w:szCs w:val="18"/>
                <w:rtl w:val="0"/>
              </w:rPr>
              <w:t xml:space="preserve">Loss of structural integrity, impaired centriole assembly/elongation, and destabilization of the pericentriolar material (PCM).</w:t>
            </w:r>
          </w:p>
        </w:tc>
      </w:tr>
      <w:tr>
        <w:trPr>
          <w:cantSplit w:val="1"/>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after="200" w:line="240" w:lineRule="auto"/>
              <w:jc w:val="both"/>
              <w:rPr>
                <w:sz w:val="18"/>
                <w:szCs w:val="18"/>
              </w:rPr>
            </w:pPr>
            <w:r w:rsidDel="00000000" w:rsidR="00000000" w:rsidRPr="00000000">
              <w:rPr>
                <w:sz w:val="18"/>
                <w:szCs w:val="18"/>
                <w:rtl w:val="0"/>
              </w:rPr>
              <w:t xml:space="preserve">3. Aggregation of Centriolar Proteins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after="200" w:line="240" w:lineRule="auto"/>
              <w:jc w:val="both"/>
              <w:rPr>
                <w:sz w:val="18"/>
                <w:szCs w:val="18"/>
              </w:rPr>
            </w:pPr>
            <w:r w:rsidDel="00000000" w:rsidR="00000000" w:rsidRPr="00000000">
              <w:rPr>
                <w:sz w:val="18"/>
                <w:szCs w:val="18"/>
                <w:rtl w:val="0"/>
              </w:rPr>
              <w:t xml:space="preserve">Formation of insoluble aggregates of key scaffolding proteins like CPAP and CEP290, exacerbated by age-related proteostasis decline (Vertii et al., 2016).</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after="200" w:line="240" w:lineRule="auto"/>
              <w:jc w:val="both"/>
              <w:rPr>
                <w:sz w:val="18"/>
                <w:szCs w:val="18"/>
              </w:rPr>
            </w:pPr>
            <w:r w:rsidDel="00000000" w:rsidR="00000000" w:rsidRPr="00000000">
              <w:rPr>
                <w:sz w:val="18"/>
                <w:szCs w:val="18"/>
                <w:rtl w:val="0"/>
              </w:rPr>
              <w:t xml:space="preserve">Thioflavin T fluorescence; detection in the insoluble protein fraction via centrifugation and immunoblotting.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B">
            <w:pPr>
              <w:spacing w:after="200" w:line="240" w:lineRule="auto"/>
              <w:jc w:val="both"/>
              <w:rPr>
                <w:sz w:val="18"/>
                <w:szCs w:val="18"/>
              </w:rPr>
            </w:pPr>
            <w:r w:rsidDel="00000000" w:rsidR="00000000" w:rsidRPr="00000000">
              <w:rPr>
                <w:sz w:val="18"/>
                <w:szCs w:val="18"/>
                <w:rtl w:val="0"/>
              </w:rPr>
              <w:t xml:space="preserve">Physical blockage of the duplication machinery, impaired recruitment of signaling complexes (e.g., ciliary assembly factors), and disruption of PCM organization.</w:t>
            </w:r>
          </w:p>
        </w:tc>
      </w:tr>
      <w:tr>
        <w:trPr>
          <w:cantSplit w:val="1"/>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C">
            <w:pPr>
              <w:spacing w:after="200" w:line="240" w:lineRule="auto"/>
              <w:jc w:val="both"/>
              <w:rPr>
                <w:sz w:val="18"/>
                <w:szCs w:val="18"/>
              </w:rPr>
            </w:pPr>
            <w:r w:rsidDel="00000000" w:rsidR="00000000" w:rsidRPr="00000000">
              <w:rPr>
                <w:sz w:val="18"/>
                <w:szCs w:val="18"/>
                <w:rtl w:val="0"/>
              </w:rPr>
              <w:t xml:space="preserve">4. Dysregulated Phosphorylation of Key Sites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D">
            <w:pPr>
              <w:spacing w:after="200" w:line="240" w:lineRule="auto"/>
              <w:jc w:val="both"/>
              <w:rPr>
                <w:sz w:val="18"/>
                <w:szCs w:val="18"/>
              </w:rPr>
            </w:pPr>
            <w:r w:rsidDel="00000000" w:rsidR="00000000" w:rsidRPr="00000000">
              <w:rPr>
                <w:sz w:val="18"/>
                <w:szCs w:val="18"/>
                <w:rtl w:val="0"/>
              </w:rPr>
              <w:t xml:space="preserve">Chronic imbalance in kinase/phosphatase activity (e.g., PLK4, NEK2, PP1) leading to aberrant phosphorylation states (Nigg &amp; Holland, 2018).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pacing w:after="200" w:line="240" w:lineRule="auto"/>
              <w:jc w:val="both"/>
              <w:rPr>
                <w:sz w:val="18"/>
                <w:szCs w:val="18"/>
              </w:rPr>
            </w:pPr>
            <w:r w:rsidDel="00000000" w:rsidR="00000000" w:rsidRPr="00000000">
              <w:rPr>
                <w:sz w:val="18"/>
                <w:szCs w:val="18"/>
                <w:rtl w:val="0"/>
              </w:rPr>
              <w:t xml:space="preserve">Phosphoproteomics of isolated centrosomes; proximity ligation assays with phospho-specific antibodies.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F">
            <w:pPr>
              <w:spacing w:after="200" w:line="240" w:lineRule="auto"/>
              <w:jc w:val="both"/>
              <w:rPr>
                <w:sz w:val="18"/>
                <w:szCs w:val="18"/>
              </w:rPr>
            </w:pPr>
            <w:r w:rsidDel="00000000" w:rsidR="00000000" w:rsidRPr="00000000">
              <w:rPr>
                <w:sz w:val="18"/>
                <w:szCs w:val="18"/>
                <w:rtl w:val="0"/>
              </w:rPr>
              <w:t xml:space="preserve">Over-phosphorylation: Ectopic centriole amplification. Under-phosphorylation: Failure of centriole separation and disengagement, leading to mitotic errors (Pihan, 2013).</w:t>
            </w:r>
          </w:p>
        </w:tc>
      </w:tr>
      <w:tr>
        <w:trPr>
          <w:cantSplit w:val="1"/>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0">
            <w:pPr>
              <w:spacing w:after="200" w:line="240" w:lineRule="auto"/>
              <w:jc w:val="both"/>
              <w:rPr>
                <w:sz w:val="18"/>
                <w:szCs w:val="18"/>
              </w:rPr>
            </w:pPr>
            <w:r w:rsidDel="00000000" w:rsidR="00000000" w:rsidRPr="00000000">
              <w:rPr>
                <w:sz w:val="18"/>
                <w:szCs w:val="18"/>
                <w:rtl w:val="0"/>
              </w:rPr>
              <w:t xml:space="preserve">5. Loss of Distal and Subdistal Appendages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after="200" w:line="240" w:lineRule="auto"/>
              <w:jc w:val="both"/>
              <w:rPr>
                <w:sz w:val="18"/>
                <w:szCs w:val="18"/>
              </w:rPr>
            </w:pPr>
            <w:r w:rsidDel="00000000" w:rsidR="00000000" w:rsidRPr="00000000">
              <w:rPr>
                <w:sz w:val="18"/>
                <w:szCs w:val="18"/>
                <w:rtl w:val="0"/>
              </w:rPr>
              <w:t xml:space="preserve">Progressive loss of appendage proteins (CEP164, CEP89, Ninein, CEP170) due to impaired local translation or targeted degradation (Wang &amp; Dynlacht, 2018).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sz w:val="18"/>
                <w:szCs w:val="18"/>
                <w:rtl w:val="0"/>
              </w:rPr>
              <w:t xml:space="preserve">Super-resolution microscopy (STORM/PALM); quantitative immunofluorescence intensity analysis.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Inability to form a primary cilium → loss of niche signal reception (Hedgehog, Wnt). Weakened anchoring to the membrane in epithelial cells → loss of planar cell polarity.</w:t>
            </w:r>
          </w:p>
        </w:tc>
      </w:tr>
    </w:tbl>
    <w:p w:rsidR="00000000" w:rsidDel="00000000" w:rsidP="00000000" w:rsidRDefault="00000000" w:rsidRPr="00000000" w14:paraId="00000044">
      <w:pPr>
        <w:pStyle w:val="Heading2"/>
        <w:spacing w:after="200" w:lineRule="auto"/>
        <w:jc w:val="both"/>
        <w:rPr/>
      </w:pPr>
      <w:bookmarkStart w:colFirst="0" w:colLast="0" w:name="_9tqkkct11l7" w:id="18"/>
      <w:bookmarkEnd w:id="18"/>
      <w:r w:rsidDel="00000000" w:rsidR="00000000" w:rsidRPr="00000000">
        <w:rPr>
          <w:rtl w:val="0"/>
        </w:rPr>
        <w:t xml:space="preserve">From Molecular Scars to Cellular Dysfunction in Aging Stem Cells</w:t>
      </w:r>
    </w:p>
    <w:p w:rsidR="00000000" w:rsidDel="00000000" w:rsidP="00000000" w:rsidRDefault="00000000" w:rsidRPr="00000000" w14:paraId="00000045">
      <w:pPr>
        <w:spacing w:after="200" w:lineRule="auto"/>
        <w:jc w:val="both"/>
        <w:rPr/>
      </w:pPr>
      <w:r w:rsidDel="00000000" w:rsidR="00000000" w:rsidRPr="00000000">
        <w:rPr>
          <w:rtl w:val="0"/>
        </w:rPr>
        <w:t xml:space="preserve">The molecular alterations cataloged in Table 1 are not benign scars; they directly impair the core functions of the centrosome, creating a cascade of cellular deficits that erode stem cell fitness.</w:t>
      </w:r>
    </w:p>
    <w:p w:rsidR="00000000" w:rsidDel="00000000" w:rsidP="00000000" w:rsidRDefault="00000000" w:rsidRPr="00000000" w14:paraId="00000046">
      <w:pPr>
        <w:numPr>
          <w:ilvl w:val="0"/>
          <w:numId w:val="6"/>
        </w:numPr>
        <w:spacing w:after="200" w:lineRule="auto"/>
        <w:ind w:left="720" w:hanging="360"/>
        <w:jc w:val="both"/>
      </w:pPr>
      <w:r w:rsidDel="00000000" w:rsidR="00000000" w:rsidRPr="00000000">
        <w:rPr>
          <w:rtl w:val="0"/>
        </w:rPr>
        <w:t xml:space="preserve">Defective Ciliogenesis and Disrupted Niche Signaling: The loss of distal appendage proteins, particularly CEP164, is a direct molecular cause of failed primary cilium assembly in aged stem cells (Wang &amp; Dynlacht, 2018). The primary cilium is a critical signaling hub for pathways like Hedgehog (Hh) and Wnt, which are essential for stem cell quiescence, fate decisions, and niche communication. In aged mesenchymal stem cells (MSCs) and neural progenitor cells (NPCs), ciliary defects correlate with aberrant Hh signaling and reduced self-renewal capacity (Liang &amp; Ghaffari, 2018). This creates a signaling desert: the stem cell becomes deaf to the positional and trophic cues from its environment, leading to improper activation or differentiation.</w:t>
      </w:r>
    </w:p>
    <w:p w:rsidR="00000000" w:rsidDel="00000000" w:rsidP="00000000" w:rsidRDefault="00000000" w:rsidRPr="00000000" w14:paraId="00000047">
      <w:pPr>
        <w:numPr>
          <w:ilvl w:val="0"/>
          <w:numId w:val="6"/>
        </w:numPr>
        <w:spacing w:after="200" w:before="0" w:lineRule="auto"/>
        <w:ind w:left="720" w:hanging="360"/>
        <w:jc w:val="both"/>
      </w:pPr>
      <w:r w:rsidDel="00000000" w:rsidR="00000000" w:rsidRPr="00000000">
        <w:rPr>
          <w:rtl w:val="0"/>
        </w:rPr>
        <w:t xml:space="preserve">Compromised Mitotic Fidelity and Genomic Instability: Dysregulated phosphorylation and structural fatigue of old centrioles undermine mitotic precision. An "old" centrosome may nucleate a less robust or mispositioned mitotic spindle. Evidence from aged Drosophila intestinal stem cells and mammalian cells in culture shows that centrosomal aging is associated with increased microtubule mis-attachment rates, lagging chromosomes, and micronucleus formation (Pihan, 2013). The mechanistic link is clear: a centriole with hyperacetylated, less dynamic microtubules and aggregated PCM proteins cannot efficiently correct kinetochore-microtubule errors, promoting aneuploidy in daughter cells—a hallmark of aged and pre-malignant tissues.</w:t>
      </w:r>
    </w:p>
    <w:p w:rsidR="00000000" w:rsidDel="00000000" w:rsidP="00000000" w:rsidRDefault="00000000" w:rsidRPr="00000000" w14:paraId="00000048">
      <w:pPr>
        <w:numPr>
          <w:ilvl w:val="0"/>
          <w:numId w:val="6"/>
        </w:numPr>
        <w:spacing w:after="200" w:lineRule="auto"/>
        <w:ind w:left="720" w:hanging="360"/>
        <w:jc w:val="both"/>
      </w:pPr>
      <w:r w:rsidDel="00000000" w:rsidR="00000000" w:rsidRPr="00000000">
        <w:rPr>
          <w:rtl w:val="0"/>
        </w:rPr>
        <w:t xml:space="preserve">Impaired Asymmetric Division and Loss of Polarity: The mother centriole, with its appendages, traditionally anchors to the apical cortex in epithelial stem cells, defining cell polarity and ensuring the asymmetric segregation of cell fate determinants. The age-related loss of appendage proteins like Ninein and CEP170 disrupts this anchoring (Wang &amp; Dynlacht, 2018). Consequently, the centrosome fails to correctly position itself, leading to randomized spindle orientation and a shift from asymmetric to symmetric divisions. This depletes the stem cell pool by promoting differentiation or, conversely, leads to hyperplasia by promoting symmetric self-renewal, disrupting tissue architecture.</w:t>
      </w:r>
    </w:p>
    <w:p w:rsidR="00000000" w:rsidDel="00000000" w:rsidP="00000000" w:rsidRDefault="00000000" w:rsidRPr="00000000" w14:paraId="00000049">
      <w:pPr>
        <w:pStyle w:val="Heading2"/>
        <w:spacing w:after="200" w:lineRule="auto"/>
        <w:jc w:val="both"/>
        <w:rPr/>
      </w:pPr>
      <w:bookmarkStart w:colFirst="0" w:colLast="0" w:name="_kwrvdtqla0hb" w:id="19"/>
      <w:bookmarkEnd w:id="19"/>
      <w:r w:rsidDel="00000000" w:rsidR="00000000" w:rsidRPr="00000000">
        <w:rPr>
          <w:rtl w:val="0"/>
        </w:rPr>
        <w:t xml:space="preserve">Systemic Correlates: Linking Centriolar Dysfunction to Organismal Aging Phenotypes</w:t>
      </w:r>
    </w:p>
    <w:p w:rsidR="00000000" w:rsidDel="00000000" w:rsidP="00000000" w:rsidRDefault="00000000" w:rsidRPr="00000000" w14:paraId="0000004A">
      <w:pPr>
        <w:spacing w:after="200" w:lineRule="auto"/>
        <w:jc w:val="both"/>
        <w:rPr/>
      </w:pPr>
      <w:r w:rsidDel="00000000" w:rsidR="00000000" w:rsidRPr="00000000">
        <w:rPr>
          <w:rtl w:val="0"/>
        </w:rPr>
        <w:t xml:space="preserve">The cellular deficits arising from centriolar aging map directly onto classic phenotypes of organismal senescence across multiple high-turnover tissues.</w:t>
      </w:r>
    </w:p>
    <w:p w:rsidR="00000000" w:rsidDel="00000000" w:rsidP="00000000" w:rsidRDefault="00000000" w:rsidRPr="00000000" w14:paraId="0000004B">
      <w:pPr>
        <w:numPr>
          <w:ilvl w:val="0"/>
          <w:numId w:val="7"/>
        </w:numPr>
        <w:spacing w:after="200" w:lineRule="auto"/>
        <w:ind w:left="720" w:hanging="360"/>
        <w:jc w:val="both"/>
      </w:pPr>
      <w:r w:rsidDel="00000000" w:rsidR="00000000" w:rsidRPr="00000000">
        <w:rPr>
          <w:rtl w:val="0"/>
        </w:rPr>
        <w:t xml:space="preserve">Sarcopenia and Muscle Stem Cell (MuSC) Quiescence: Aged MuSCs exhibit profound regenerative impairment. Recent studies show that aged MuSCs have disorganized centrosomes and impaired ciliogenesis (Liang &amp; Ghaffari, 2018). The resulting failure to properly interpret niche signals (e.g., Notch) is thought to contribute to the deep quiescence and poor activation response characteristic of old MuSCs, directly linking an organelle defect to the systemic loss of muscle mass and strength.</w:t>
      </w:r>
    </w:p>
    <w:p w:rsidR="00000000" w:rsidDel="00000000" w:rsidP="00000000" w:rsidRDefault="00000000" w:rsidRPr="00000000" w14:paraId="0000004C">
      <w:pPr>
        <w:numPr>
          <w:ilvl w:val="0"/>
          <w:numId w:val="7"/>
        </w:numPr>
        <w:spacing w:after="200" w:before="0" w:lineRule="auto"/>
        <w:ind w:left="720" w:hanging="360"/>
        <w:jc w:val="both"/>
      </w:pPr>
      <w:r w:rsidDel="00000000" w:rsidR="00000000" w:rsidRPr="00000000">
        <w:rPr>
          <w:rtl w:val="0"/>
        </w:rPr>
        <w:t xml:space="preserve">Anemia and Hematopoietic Stem Cell (HSC) Exhaustion: The bone marrow niche is highly regulated by stromal cell cilia. Aging HSCs show cell-intrinsic centrosomal alterations, including PCM fragmentation (Vertii et al., 2016). This likely contributes to mitotic stress and the well-documented shift toward myeloid bias in old HSCs, a primary contributor to age-related anemia and immunosenescence.</w:t>
      </w:r>
    </w:p>
    <w:p w:rsidR="00000000" w:rsidDel="00000000" w:rsidP="00000000" w:rsidRDefault="00000000" w:rsidRPr="00000000" w14:paraId="0000004D">
      <w:pPr>
        <w:numPr>
          <w:ilvl w:val="0"/>
          <w:numId w:val="7"/>
        </w:numPr>
        <w:spacing w:after="200" w:lineRule="auto"/>
        <w:ind w:left="720" w:hanging="360"/>
        <w:jc w:val="both"/>
      </w:pPr>
      <w:r w:rsidDel="00000000" w:rsidR="00000000" w:rsidRPr="00000000">
        <w:rPr>
          <w:rtl w:val="0"/>
        </w:rPr>
        <w:t xml:space="preserve">Tissue Atrophy and Impaired Wound Healing: In the skin and intestinal epithelium, where centrosome polarity is paramount, loss of appendage proteins disrupts tissue organization. Epidermal stem cells with defective centrioles lose their planar polarity, contributing to thinning epidermis and poor barrier function. Similarly, in the gut, misoriented divisions can disrupt the crypt-villus architecture, impairing renewal.</w:t>
      </w:r>
    </w:p>
    <w:p w:rsidR="00000000" w:rsidDel="00000000" w:rsidP="00000000" w:rsidRDefault="00000000" w:rsidRPr="00000000" w14:paraId="0000004E">
      <w:pPr>
        <w:pStyle w:val="Heading2"/>
        <w:spacing w:after="200" w:lineRule="auto"/>
        <w:jc w:val="both"/>
        <w:rPr/>
      </w:pPr>
      <w:bookmarkStart w:colFirst="0" w:colLast="0" w:name="_eqi5qcpg1q7h" w:id="20"/>
      <w:bookmarkEnd w:id="20"/>
      <w:r w:rsidDel="00000000" w:rsidR="00000000" w:rsidRPr="00000000">
        <w:rPr>
          <w:rtl w:val="0"/>
        </w:rPr>
        <w:t xml:space="preserve">The Causal Chain: A Synthesis</w:t>
      </w:r>
    </w:p>
    <w:p w:rsidR="00000000" w:rsidDel="00000000" w:rsidP="00000000" w:rsidRDefault="00000000" w:rsidRPr="00000000" w14:paraId="0000004F">
      <w:pPr>
        <w:spacing w:after="200" w:lineRule="auto"/>
        <w:jc w:val="both"/>
        <w:rPr/>
      </w:pPr>
      <w:r w:rsidDel="00000000" w:rsidR="00000000" w:rsidRPr="00000000">
        <w:rPr>
          <w:rtl w:val="0"/>
        </w:rPr>
        <w:t xml:space="preserve">The meta-analysis of evidence reveals a coherent, multi-level causal pathway supporting the central hypothesis:</w:t>
      </w:r>
    </w:p>
    <w:p w:rsidR="00000000" w:rsidDel="00000000" w:rsidP="00000000" w:rsidRDefault="00000000" w:rsidRPr="00000000" w14:paraId="00000050">
      <w:pPr>
        <w:numPr>
          <w:ilvl w:val="0"/>
          <w:numId w:val="3"/>
        </w:numPr>
        <w:spacing w:after="200" w:lineRule="auto"/>
        <w:ind w:left="720" w:hanging="360"/>
        <w:jc w:val="both"/>
      </w:pPr>
      <w:r w:rsidDel="00000000" w:rsidR="00000000" w:rsidRPr="00000000">
        <w:rPr>
          <w:rtl w:val="0"/>
        </w:rPr>
        <w:t xml:space="preserve">Molecular Accumulation: The biophysically stable mother centriole accumulates oxidative damage, aberrant PTMs, and protein aggregates over time.</w:t>
      </w:r>
    </w:p>
    <w:p w:rsidR="00000000" w:rsidDel="00000000" w:rsidP="00000000" w:rsidRDefault="00000000" w:rsidRPr="00000000" w14:paraId="00000051">
      <w:pPr>
        <w:numPr>
          <w:ilvl w:val="0"/>
          <w:numId w:val="3"/>
        </w:numPr>
        <w:spacing w:after="200" w:before="0" w:lineRule="auto"/>
        <w:ind w:left="720" w:hanging="360"/>
        <w:jc w:val="both"/>
      </w:pPr>
      <w:r w:rsidDel="00000000" w:rsidR="00000000" w:rsidRPr="00000000">
        <w:rPr>
          <w:rtl w:val="0"/>
        </w:rPr>
        <w:t xml:space="preserve">Organelle Dysfunction: These molecular changes impair its core functions: nucleation of dynamic microtubules, assembly of a primary cilium, and proper positioning/orientation.</w:t>
      </w:r>
    </w:p>
    <w:p w:rsidR="00000000" w:rsidDel="00000000" w:rsidP="00000000" w:rsidRDefault="00000000" w:rsidRPr="00000000" w14:paraId="00000052">
      <w:pPr>
        <w:numPr>
          <w:ilvl w:val="0"/>
          <w:numId w:val="3"/>
        </w:numPr>
        <w:spacing w:after="200" w:before="0" w:lineRule="auto"/>
        <w:ind w:left="720" w:hanging="360"/>
        <w:jc w:val="both"/>
      </w:pPr>
      <w:r w:rsidDel="00000000" w:rsidR="00000000" w:rsidRPr="00000000">
        <w:rPr>
          <w:rtl w:val="0"/>
        </w:rPr>
        <w:t xml:space="preserve">Cellular Phenotype: Dysfunction manifests as defective signaling, loss of polarity, erroneous mitosis, and ultimately, either stem cell exhaustion or hyperproliferation.</w:t>
      </w:r>
    </w:p>
    <w:p w:rsidR="00000000" w:rsidDel="00000000" w:rsidP="00000000" w:rsidRDefault="00000000" w:rsidRPr="00000000" w14:paraId="00000053">
      <w:pPr>
        <w:numPr>
          <w:ilvl w:val="0"/>
          <w:numId w:val="3"/>
        </w:numPr>
        <w:spacing w:after="200" w:lineRule="auto"/>
        <w:ind w:left="720" w:hanging="360"/>
        <w:jc w:val="both"/>
      </w:pPr>
      <w:r w:rsidDel="00000000" w:rsidR="00000000" w:rsidRPr="00000000">
        <w:rPr>
          <w:rtl w:val="0"/>
        </w:rPr>
        <w:t xml:space="preserve">Tissue and Organismal Outcome: The sum of these cellular failures across stem cell pools results in the failure of homeostatic tissue regeneration, leading to the classic phenotypes of organismal aging: weakness, fragility, and functional decline.</w:t>
      </w:r>
    </w:p>
    <w:p w:rsidR="00000000" w:rsidDel="00000000" w:rsidP="00000000" w:rsidRDefault="00000000" w:rsidRPr="00000000" w14:paraId="00000054">
      <w:pPr>
        <w:spacing w:after="200" w:lineRule="auto"/>
        <w:jc w:val="both"/>
        <w:rPr/>
      </w:pPr>
      <w:r w:rsidDel="00000000" w:rsidR="00000000" w:rsidRPr="00000000">
        <w:rPr>
          <w:rtl w:val="0"/>
        </w:rPr>
        <w:t xml:space="preserve">This synthesis positions the aged mother centriole not as a passive bystander, but as an active pacemaker of cellular aging, transmitting the cumulative burden of time directly into the heart of the regenerative machinery.</w:t>
      </w:r>
    </w:p>
    <w:p w:rsidR="00000000" w:rsidDel="00000000" w:rsidP="00000000" w:rsidRDefault="00000000" w:rsidRPr="00000000" w14:paraId="00000055">
      <w:pPr>
        <w:pStyle w:val="Heading2"/>
        <w:spacing w:after="200" w:lineRule="auto"/>
        <w:rPr/>
      </w:pPr>
      <w:bookmarkStart w:colFirst="0" w:colLast="0" w:name="_w0bxood1yrm4" w:id="21"/>
      <w:bookmarkEnd w:id="21"/>
      <w:r w:rsidDel="00000000" w:rsidR="00000000" w:rsidRPr="00000000">
        <w:rPr>
          <w:rtl w:val="0"/>
        </w:rPr>
        <w:t xml:space="preserve">Functional Consequences in Different Stem Cell Niches</w:t>
      </w:r>
    </w:p>
    <w:p w:rsidR="00000000" w:rsidDel="00000000" w:rsidP="00000000" w:rsidRDefault="00000000" w:rsidRPr="00000000" w14:paraId="00000056">
      <w:pPr>
        <w:spacing w:after="200" w:lineRule="auto"/>
        <w:jc w:val="both"/>
        <w:rPr/>
      </w:pPr>
      <w:r w:rsidDel="00000000" w:rsidR="00000000" w:rsidRPr="00000000">
        <w:rPr>
          <w:rtl w:val="0"/>
        </w:rPr>
        <w:t xml:space="preserve">The progressive molecular degradation of the mother centriole is not a phenomenon isolated to cultured cells; it manifests in the specific, age-related dysfunction of stem cell compartments across diverse tissues. These tissue-specific pathologies, driven by centriolar aging, provide a direct mechanistic link to the systemic decline of organismal function.</w:t>
      </w:r>
    </w:p>
    <w:p w:rsidR="00000000" w:rsidDel="00000000" w:rsidP="00000000" w:rsidRDefault="00000000" w:rsidRPr="00000000" w14:paraId="00000057">
      <w:pPr>
        <w:pStyle w:val="Heading3"/>
        <w:spacing w:after="200" w:lineRule="auto"/>
        <w:jc w:val="both"/>
        <w:rPr/>
      </w:pPr>
      <w:bookmarkStart w:colFirst="0" w:colLast="0" w:name="_5d1est8wwgiu" w:id="22"/>
      <w:bookmarkEnd w:id="22"/>
      <w:r w:rsidDel="00000000" w:rsidR="00000000" w:rsidRPr="00000000">
        <w:rPr>
          <w:rtl w:val="0"/>
        </w:rPr>
        <w:t xml:space="preserve">A. Neural Stem Cells (NSCs) / Radial Glial Cells (RGCs)</w:t>
      </w:r>
    </w:p>
    <w:p w:rsidR="00000000" w:rsidDel="00000000" w:rsidP="00000000" w:rsidRDefault="00000000" w:rsidRPr="00000000" w14:paraId="00000058">
      <w:pPr>
        <w:spacing w:after="200" w:lineRule="auto"/>
        <w:jc w:val="both"/>
        <w:rPr/>
      </w:pPr>
      <w:r w:rsidDel="00000000" w:rsidR="00000000" w:rsidRPr="00000000">
        <w:rPr>
          <w:rtl w:val="0"/>
        </w:rPr>
        <w:t xml:space="preserve">The subventricular zone (SVZ) and hippocampus serve as primary reservoirs for adult neurogenesis, a process critically dependent on the precise asymmetric divisions of NSCs and RGCs. In aged murine models (24+ months), a clear pattern of centriole-associated failure emerges. A key defect is the loss or shortening of the primary cilium in aged RGCs, a structure templated by the mother centriole's distal appendages. This cilium is the principal signaling antenna for pathways like Sonic Hedgehog, which governs NSC quiescence and fate. Its absence renders the stem cell "deaf" to niche signals. Concurrently, aged RGCs exhibit a marked increase in the proportion of mitotic spindles oriented vertically or randomly, rather than in the horizontal plane required for asymmetric division. This spindle disorientation is a direct consequence of a compromised centrosome unable to maintain robust cortical attachment, likely due to the loss of appendage proteins like Ninein. The functional outcome is a shift in the division balance from self-renewing asymmetric to depleting symmetric divisions. This skew leads to the premature exhaustion of the NSC pool, directly contributing to the well-documented decline in olfactory neurogenesis and cognitive function with age.</w:t>
      </w:r>
    </w:p>
    <w:p w:rsidR="00000000" w:rsidDel="00000000" w:rsidP="00000000" w:rsidRDefault="00000000" w:rsidRPr="00000000" w14:paraId="00000059">
      <w:pPr>
        <w:pStyle w:val="Heading3"/>
        <w:spacing w:after="200" w:lineRule="auto"/>
        <w:jc w:val="both"/>
        <w:rPr/>
      </w:pPr>
      <w:bookmarkStart w:colFirst="0" w:colLast="0" w:name="_1jlgw7vhv900" w:id="23"/>
      <w:bookmarkEnd w:id="23"/>
      <w:r w:rsidDel="00000000" w:rsidR="00000000" w:rsidRPr="00000000">
        <w:rPr>
          <w:rtl w:val="0"/>
        </w:rPr>
        <w:t xml:space="preserve">B. Hematopoietic Stem Cells (HSCs)</w:t>
      </w:r>
    </w:p>
    <w:p w:rsidR="00000000" w:rsidDel="00000000" w:rsidP="00000000" w:rsidRDefault="00000000" w:rsidRPr="00000000" w14:paraId="0000005A">
      <w:pPr>
        <w:spacing w:after="200" w:lineRule="auto"/>
        <w:jc w:val="both"/>
        <w:rPr/>
      </w:pPr>
      <w:r w:rsidDel="00000000" w:rsidR="00000000" w:rsidRPr="00000000">
        <w:rPr>
          <w:rtl w:val="0"/>
        </w:rPr>
        <w:t xml:space="preserve">The aging of the hematopoietic system is characterized by a myeloid differentiation bias, anemia, and diminished immune competence. At the cellular level, aged HSCs display centrosomal aberrations, including enlarged size and anomalous microtubule-organizing center (MTOC) activity. This structural pathology is thought to disrupt the highly regulated asymmetric inheritance of cell fate determinants during HSC division. When the old mother centriole, potentially laden with aggregated proteins or altered signaling complexes, is improperly segregated, it can skew the transcriptional programs of daughter cells. Evidence suggests that this failure in asymmetric centrosome inheritance is a key contributor to the myeloid bias, as the cell inheriting the aged centrosome may be predisposed to a myeloid transcriptional lineage. Thus, centriolar aging in HSCs disrupts lineage output, compromising the adaptive immune system and contributing to age-related inflammatory states ("inflammaging").</w:t>
      </w:r>
    </w:p>
    <w:p w:rsidR="00000000" w:rsidDel="00000000" w:rsidP="00000000" w:rsidRDefault="00000000" w:rsidRPr="00000000" w14:paraId="0000005B">
      <w:pPr>
        <w:pStyle w:val="Heading3"/>
        <w:spacing w:after="200" w:lineRule="auto"/>
        <w:jc w:val="both"/>
        <w:rPr/>
      </w:pPr>
      <w:bookmarkStart w:colFirst="0" w:colLast="0" w:name="_4h5vzzu37az0" w:id="24"/>
      <w:bookmarkEnd w:id="24"/>
      <w:r w:rsidDel="00000000" w:rsidR="00000000" w:rsidRPr="00000000">
        <w:rPr>
          <w:rtl w:val="0"/>
        </w:rPr>
        <w:t xml:space="preserve">C. Epidermal and Intestinal Crypt Stem Cells</w:t>
      </w:r>
    </w:p>
    <w:p w:rsidR="00000000" w:rsidDel="00000000" w:rsidP="00000000" w:rsidRDefault="00000000" w:rsidRPr="00000000" w14:paraId="0000005C">
      <w:pPr>
        <w:spacing w:after="200" w:lineRule="auto"/>
        <w:jc w:val="both"/>
        <w:rPr/>
      </w:pPr>
      <w:r w:rsidDel="00000000" w:rsidR="00000000" w:rsidRPr="00000000">
        <w:rPr>
          <w:rtl w:val="0"/>
        </w:rPr>
        <w:t xml:space="preserve">The epithelia of the skin and intestine rely on rapidly cycling stem cells for constant renewal. Aging in these tissues is associated with reduced clonal diversity and the emergence of "ghost clones"—large patches of cells descended from a single stem cell. The centriolar aging hypothesis offers a plausible mechanism for this clonal expansion. A failure in the asymmetric segregation of the old mother centriole could lead to a loss of polarity and a shift toward symmetric self-renewing divisions in one stem cell. This cell and its progeny, carrying a specific set of (potentially centriole-associated) age-related marks or mutations, could then outcompete neighboring clones, reducing the overall heterogeneity and adaptive resilience of the tissue. This mirrors a hallmark of aging: stem cell exhaustion coupled with reduced tissue plasticity.</w:t>
      </w:r>
    </w:p>
    <w:p w:rsidR="00000000" w:rsidDel="00000000" w:rsidP="00000000" w:rsidRDefault="00000000" w:rsidRPr="00000000" w14:paraId="0000005D">
      <w:pPr>
        <w:pStyle w:val="Heading3"/>
        <w:spacing w:after="200" w:lineRule="auto"/>
        <w:jc w:val="both"/>
        <w:rPr/>
      </w:pPr>
      <w:bookmarkStart w:colFirst="0" w:colLast="0" w:name="_a3m0yqkrg5jn" w:id="25"/>
      <w:bookmarkEnd w:id="25"/>
      <w:r w:rsidDel="00000000" w:rsidR="00000000" w:rsidRPr="00000000">
        <w:rPr>
          <w:rtl w:val="0"/>
        </w:rPr>
        <w:t xml:space="preserve">D. Muscle Satellite Cells</w:t>
      </w:r>
    </w:p>
    <w:p w:rsidR="00000000" w:rsidDel="00000000" w:rsidP="00000000" w:rsidRDefault="00000000" w:rsidRPr="00000000" w14:paraId="0000005E">
      <w:pPr>
        <w:spacing w:after="200" w:lineRule="auto"/>
        <w:jc w:val="both"/>
        <w:rPr/>
      </w:pPr>
      <w:r w:rsidDel="00000000" w:rsidR="00000000" w:rsidRPr="00000000">
        <w:rPr>
          <w:rtl w:val="0"/>
        </w:rPr>
        <w:t xml:space="preserve">Sarcopenia, the age-related loss of muscle mass and function, is underpinned by the declining regenerative capacity of muscle satellite cells (MuSCs). In aged mice, quiescent MuSCs exhibit centrosomal defects that become crippling upon activation. A critical failure is in centriole "recycling." Upon activation, young MuSCs rapidly reorganize their centrosomes to nucleate the robust microtubule networks needed for proliferation and fusion. Aged MuSCs are impaired in this process; their centrioles, potentially degraded or functionally sluggish, cannot efficiently execute this restructuring. This results in delayed cell cycle entry, inefficient mitoses, and failed fusion into myofibers, directly linking centriolar dysfunction to the inability to repair and maintain muscle tissue.</w:t>
      </w:r>
    </w:p>
    <w:p w:rsidR="00000000" w:rsidDel="00000000" w:rsidP="00000000" w:rsidRDefault="00000000" w:rsidRPr="00000000" w14:paraId="0000005F">
      <w:pPr>
        <w:pStyle w:val="Heading2"/>
        <w:spacing w:after="200" w:lineRule="auto"/>
        <w:rPr/>
      </w:pPr>
      <w:bookmarkStart w:colFirst="0" w:colLast="0" w:name="_r9qmoxkwl2x3" w:id="26"/>
      <w:bookmarkEnd w:id="26"/>
      <w:r w:rsidDel="00000000" w:rsidR="00000000" w:rsidRPr="00000000">
        <w:rPr>
          <w:rtl w:val="0"/>
        </w:rPr>
        <w:t xml:space="preserve">Systemic and Organismal Correlations</w:t>
      </w:r>
    </w:p>
    <w:p w:rsidR="00000000" w:rsidDel="00000000" w:rsidP="00000000" w:rsidRDefault="00000000" w:rsidRPr="00000000" w14:paraId="00000060">
      <w:pPr>
        <w:spacing w:after="200" w:lineRule="auto"/>
        <w:jc w:val="both"/>
        <w:rPr/>
      </w:pPr>
      <w:r w:rsidDel="00000000" w:rsidR="00000000" w:rsidRPr="00000000">
        <w:rPr>
          <w:rtl w:val="0"/>
        </w:rPr>
        <w:t xml:space="preserve">The impact of centriolar aging extends beyond individual stem cell niches, correlating with systemic aging syndromes and providing a unifying explanation for multiple age-related pathologies.</w:t>
      </w:r>
    </w:p>
    <w:p w:rsidR="00000000" w:rsidDel="00000000" w:rsidP="00000000" w:rsidRDefault="00000000" w:rsidRPr="00000000" w14:paraId="00000061">
      <w:pPr>
        <w:pStyle w:val="Heading3"/>
        <w:spacing w:after="200" w:lineRule="auto"/>
        <w:jc w:val="both"/>
        <w:rPr/>
      </w:pPr>
      <w:bookmarkStart w:colFirst="0" w:colLast="0" w:name="_acb4rvohax06" w:id="27"/>
      <w:bookmarkEnd w:id="27"/>
      <w:r w:rsidDel="00000000" w:rsidR="00000000" w:rsidRPr="00000000">
        <w:rPr>
          <w:rtl w:val="0"/>
        </w:rPr>
        <w:t xml:space="preserve">Progeria as an Accelerated Model</w:t>
      </w:r>
    </w:p>
    <w:p w:rsidR="00000000" w:rsidDel="00000000" w:rsidP="00000000" w:rsidRDefault="00000000" w:rsidRPr="00000000" w14:paraId="00000062">
      <w:pPr>
        <w:spacing w:after="200" w:lineRule="auto"/>
        <w:jc w:val="both"/>
        <w:rPr/>
      </w:pPr>
      <w:r w:rsidDel="00000000" w:rsidR="00000000" w:rsidRPr="00000000">
        <w:rPr>
          <w:rtl w:val="0"/>
        </w:rPr>
        <w:t xml:space="preserve">Hutchinson-Gilford progeria syndrome (HGPS), caused by mutations in the nuclear lamina protein lamin A (progerin), presents a dramatic acceleration of aging phenotypes. Notably, fibroblasts from HGPS patients exhibit severe centrosomal disorganization early in life. This suggests that the nuclear lamina instability and genomic stress characteristic of progeria profoundly disrupt centrosome biology, potentially by mislocalizing centrosomal proteins or overwhelming the cell's proteostatic capacity. The resulting centriolar dysfunction likely exacerbates mitotic defects and tissue repair failure, serving as a major contributor to the accelerated aging seen in this syndrome. This link positions centriolar integrity as a downstream convergence point for diverse cellular stresses.</w:t>
      </w:r>
    </w:p>
    <w:p w:rsidR="00000000" w:rsidDel="00000000" w:rsidP="00000000" w:rsidRDefault="00000000" w:rsidRPr="00000000" w14:paraId="00000063">
      <w:pPr>
        <w:pStyle w:val="Heading3"/>
        <w:spacing w:after="200" w:lineRule="auto"/>
        <w:jc w:val="both"/>
        <w:rPr/>
      </w:pPr>
      <w:bookmarkStart w:colFirst="0" w:colLast="0" w:name="_3jadrm21ylql" w:id="28"/>
      <w:bookmarkEnd w:id="28"/>
      <w:r w:rsidDel="00000000" w:rsidR="00000000" w:rsidRPr="00000000">
        <w:rPr>
          <w:rtl w:val="0"/>
        </w:rPr>
        <w:t xml:space="preserve">Age-Related "Ciliopathies"</w:t>
      </w:r>
    </w:p>
    <w:p w:rsidR="00000000" w:rsidDel="00000000" w:rsidP="00000000" w:rsidRDefault="00000000" w:rsidRPr="00000000" w14:paraId="00000064">
      <w:pPr>
        <w:spacing w:after="200" w:lineRule="auto"/>
        <w:jc w:val="both"/>
        <w:rPr/>
      </w:pPr>
      <w:r w:rsidDel="00000000" w:rsidR="00000000" w:rsidRPr="00000000">
        <w:rPr>
          <w:rtl w:val="0"/>
        </w:rPr>
        <w:t xml:space="preserve">Many seemingly distinct age-related sensory declines share a common cellular origin: the primary cilium. Age-related losses in olfaction (hyposmia), hearing (presbycusis), and kidney function are all systems governed by ciliated cells. The primary cilium is nucleated by the mother centriole (converted to a basal body). Therefore, the age-related degradation of distal appendages and the centriole's structural core directly impairs ciliogenesis and ciliary maintenance. The systemic decline in these functions can thus be reframed, in part, as a manifestation of widespread centriolar aging across different tissue-specific cell types.</w:t>
      </w:r>
    </w:p>
    <w:p w:rsidR="00000000" w:rsidDel="00000000" w:rsidP="00000000" w:rsidRDefault="00000000" w:rsidRPr="00000000" w14:paraId="00000065">
      <w:pPr>
        <w:pStyle w:val="Heading3"/>
        <w:spacing w:after="200" w:lineRule="auto"/>
        <w:jc w:val="both"/>
        <w:rPr/>
      </w:pPr>
      <w:bookmarkStart w:colFirst="0" w:colLast="0" w:name="_kos5yo3pueg8" w:id="29"/>
      <w:bookmarkEnd w:id="29"/>
      <w:r w:rsidDel="00000000" w:rsidR="00000000" w:rsidRPr="00000000">
        <w:rPr>
          <w:rtl w:val="0"/>
        </w:rPr>
        <w:t xml:space="preserve">Cancer: A Pathological "Reset" of the Centriolar Clock</w:t>
      </w:r>
    </w:p>
    <w:p w:rsidR="00000000" w:rsidDel="00000000" w:rsidP="00000000" w:rsidRDefault="00000000" w:rsidRPr="00000000" w14:paraId="00000066">
      <w:pPr>
        <w:spacing w:after="200" w:lineRule="auto"/>
        <w:jc w:val="both"/>
        <w:rPr/>
      </w:pPr>
      <w:r w:rsidDel="00000000" w:rsidR="00000000" w:rsidRPr="00000000">
        <w:rPr>
          <w:rtl w:val="0"/>
        </w:rPr>
        <w:t xml:space="preserve">A provocative corollary to the hypothesis is observed in cancer. Many cancer and cancer stem cells exhibit centrosome amplification—the presence of more than two centrosomes. While this can cause mitotic chaos, it also represents a perverse "rejuvenation" of the centriolar line. By generating numerous new centrioles, the cancer cell effectively resets the centriolar aging clock. This may restore the robust microtubule nucleation and secretory trafficking capacities of a young, highly proliferative cell, albeit in an unregulated, pathological context. This observation suggests that the constraints imposed by centriolar aging are subverted during oncogenic transformation, highlighting the centriole's role as a regulator of both regenerative and malignant proliferation.</w:t>
      </w:r>
    </w:p>
    <w:p w:rsidR="00000000" w:rsidDel="00000000" w:rsidP="00000000" w:rsidRDefault="00000000" w:rsidRPr="00000000" w14:paraId="00000067">
      <w:pPr>
        <w:pStyle w:val="Heading2"/>
        <w:spacing w:after="200" w:lineRule="auto"/>
        <w:rPr/>
      </w:pPr>
      <w:bookmarkStart w:colFirst="0" w:colLast="0" w:name="_cuutcj7zclj2" w:id="30"/>
      <w:bookmarkEnd w:id="30"/>
      <w:r w:rsidDel="00000000" w:rsidR="00000000" w:rsidRPr="00000000">
        <w:rPr>
          <w:rtl w:val="0"/>
        </w:rPr>
        <w:t xml:space="preserve">The Centriole as an Integrative Pacemaker of Aging</w:t>
      </w:r>
    </w:p>
    <w:p w:rsidR="00000000" w:rsidDel="00000000" w:rsidP="00000000" w:rsidRDefault="00000000" w:rsidRPr="00000000" w14:paraId="00000068">
      <w:pPr>
        <w:spacing w:after="200" w:lineRule="auto"/>
        <w:jc w:val="both"/>
        <w:rPr/>
      </w:pPr>
      <w:r w:rsidDel="00000000" w:rsidR="00000000" w:rsidRPr="00000000">
        <w:rPr>
          <w:rtl w:val="0"/>
        </w:rPr>
        <w:t xml:space="preserve">The evidence across stem cell niches and systemic pathologies positions the mother centriole not merely as a passive casualty of aging, but as an active, integrative pacemaker. It functions as a cumulative sensor for oxidative, mechanical, and proteotoxic stress. Its degradation directly outputs into at least three canonical hallmarks of aging: stem cell exhaustion (via failed asymmetric division), altered cellular communication (via ciliary loss), and genomic instability (via spindle defects).</w:t>
      </w:r>
    </w:p>
    <w:p w:rsidR="00000000" w:rsidDel="00000000" w:rsidP="00000000" w:rsidRDefault="00000000" w:rsidRPr="00000000" w14:paraId="00000069">
      <w:pPr>
        <w:spacing w:after="200" w:lineRule="auto"/>
        <w:jc w:val="both"/>
        <w:rPr/>
      </w:pPr>
      <w:r w:rsidDel="00000000" w:rsidR="00000000" w:rsidRPr="00000000">
        <w:rPr>
          <w:rtl w:val="0"/>
        </w:rPr>
        <w:t xml:space="preserve">This model reframes organismal aging as, in part, the inevitable consequence of the decline in a non-renewed organelle system retained within the very cells tasked with renewal. The "old centriole" becomes a physical manifestation of time's passage at the cellular level, and its functional demise drives the decay of the "old body."</w:t>
      </w:r>
    </w:p>
    <w:p w:rsidR="00000000" w:rsidDel="00000000" w:rsidP="00000000" w:rsidRDefault="00000000" w:rsidRPr="00000000" w14:paraId="0000006A">
      <w:pPr>
        <w:pStyle w:val="Heading4"/>
        <w:spacing w:after="200" w:lineRule="auto"/>
        <w:jc w:val="both"/>
        <w:rPr/>
      </w:pPr>
      <w:bookmarkStart w:colFirst="0" w:colLast="0" w:name="_pqshozug948b" w:id="31"/>
      <w:bookmarkEnd w:id="31"/>
      <w:r w:rsidDel="00000000" w:rsidR="00000000" w:rsidRPr="00000000">
        <w:rPr>
          <w:rtl w:val="0"/>
        </w:rPr>
        <w:t xml:space="preserve">Mechanisms Linking Centriolar Wear to Aging Phenotypes</w:t>
      </w:r>
    </w:p>
    <w:p w:rsidR="00000000" w:rsidDel="00000000" w:rsidP="00000000" w:rsidRDefault="00000000" w:rsidRPr="00000000" w14:paraId="0000006B">
      <w:pPr>
        <w:spacing w:after="200" w:lineRule="auto"/>
        <w:jc w:val="both"/>
        <w:rPr/>
      </w:pPr>
      <w:r w:rsidDel="00000000" w:rsidR="00000000" w:rsidRPr="00000000">
        <w:rPr>
          <w:rtl w:val="0"/>
        </w:rPr>
        <w:t xml:space="preserve">The progressive, molecular degradation of the mother centriole, as detailed in previous sections, is the proximal cause of cellular aging. However, to understand how a single organelle's decline can drive the systemic collapse of tissue homeostasis, we must delineate the mechanistic pathways that transduce centriolar wear into the canonical hallmarks of aging. This section outlines five key, interconnected mechanisms that form the causal bridge between "old centrioles" and "old bodies."</w:t>
      </w:r>
    </w:p>
    <w:p w:rsidR="00000000" w:rsidDel="00000000" w:rsidP="00000000" w:rsidRDefault="00000000" w:rsidRPr="00000000" w14:paraId="0000006C">
      <w:pPr>
        <w:pStyle w:val="Heading2"/>
        <w:spacing w:after="200" w:lineRule="auto"/>
        <w:rPr/>
      </w:pPr>
      <w:bookmarkStart w:colFirst="0" w:colLast="0" w:name="_d3n2u9i7n82c" w:id="32"/>
      <w:bookmarkEnd w:id="32"/>
      <w:r w:rsidDel="00000000" w:rsidR="00000000" w:rsidRPr="00000000">
        <w:rPr>
          <w:rtl w:val="0"/>
        </w:rPr>
        <w:t xml:space="preserve">Disruption of Niche Signaling (The Ciliary Pathway)</w:t>
      </w:r>
    </w:p>
    <w:p w:rsidR="00000000" w:rsidDel="00000000" w:rsidP="00000000" w:rsidRDefault="00000000" w:rsidRPr="00000000" w14:paraId="0000006D">
      <w:pPr>
        <w:spacing w:after="200" w:lineRule="auto"/>
        <w:jc w:val="both"/>
        <w:rPr/>
      </w:pPr>
      <w:r w:rsidDel="00000000" w:rsidR="00000000" w:rsidRPr="00000000">
        <w:rPr>
          <w:rtl w:val="0"/>
        </w:rPr>
        <w:t xml:space="preserve">The primary cilium, templated by the mother centriole's distal appendages, is the cell's paramount signaling antenna. An aged centriole, having lost appendage proteins like CEP164 and CEP89, fails to nucleate a functional cilium or forms a structurally compromised one (Wang &amp; Dynlacht, 2018). This renders the stem cell "blind" to the morphogen gradients of its niche. Pathways critical for stem cell maintenance, such as Sonic Hedgehog (Shh) and Wnt, require ligand reception and signal transduction within the ciliary compartment. In aged neural and mesenchymal stem cells, ciliary dysfunction leads to aberrant Shh signaling, misinterpreting quiescence cues as differentiation signals (Liang &amp; Ghaffari, 2018). Consequently, stem cells either exit their niche prematurely or make erroneous fate choices, depleting the regenerative reservoir and disrupting tissue architecture. This mechanism directly links centriolar aging to the aging hallmark of altered intercellular communication.</w:t>
      </w:r>
    </w:p>
    <w:p w:rsidR="00000000" w:rsidDel="00000000" w:rsidP="00000000" w:rsidRDefault="00000000" w:rsidRPr="00000000" w14:paraId="0000006E">
      <w:pPr>
        <w:pStyle w:val="Heading2"/>
        <w:spacing w:after="200" w:lineRule="auto"/>
        <w:rPr/>
      </w:pPr>
      <w:bookmarkStart w:colFirst="0" w:colLast="0" w:name="_9loyo56e3eyi" w:id="33"/>
      <w:bookmarkEnd w:id="33"/>
      <w:r w:rsidDel="00000000" w:rsidR="00000000" w:rsidRPr="00000000">
        <w:rPr>
          <w:rtl w:val="0"/>
        </w:rPr>
        <w:t xml:space="preserve">Breakdown of Asymmetric Cell Division (ACD)</w:t>
      </w:r>
    </w:p>
    <w:p w:rsidR="00000000" w:rsidDel="00000000" w:rsidP="00000000" w:rsidRDefault="00000000" w:rsidRPr="00000000" w14:paraId="0000006F">
      <w:pPr>
        <w:spacing w:after="200" w:lineRule="auto"/>
        <w:jc w:val="both"/>
        <w:rPr/>
      </w:pPr>
      <w:r w:rsidDel="00000000" w:rsidR="00000000" w:rsidRPr="00000000">
        <w:rPr>
          <w:rtl w:val="0"/>
        </w:rPr>
        <w:t xml:space="preserve">The mother centriole is the dominant microtubule-organizing center (MTOC) that dictates spindle orientation and polarity during asymmetric stem cell division. A worn centriole, with hyperacetylated tubulin and a disorganized pericentriolar material (PCM), nucleates a less dynamic and mechanically weaker mitotic spindle (Vertii, Hehnly, &amp; Doxsey, 2016). This leads to two critical failures: first, spindle misorientation, randomizing the cleavage plane and causing symmetric rather than asymmetric outcomes; second, impaired segregation of cell fate determinants (e.g., Numb, Prominin-1), which are trafficked along centrosome-nucleated microtubules. The result is a binary pathological shift: either both daughter cells adopt a differentiated fate, leading to stem cell pool exhaustion, or both retain stemness, causing uncontrolled clonal expansion and reduced tissue heterogeneity. This breakdown of ACD is a primary cellular executor of the aging hallmark of stem cell exhaustion.</w:t>
      </w:r>
    </w:p>
    <w:p w:rsidR="00000000" w:rsidDel="00000000" w:rsidP="00000000" w:rsidRDefault="00000000" w:rsidRPr="00000000" w14:paraId="00000070">
      <w:pPr>
        <w:pStyle w:val="Heading2"/>
        <w:spacing w:after="200" w:lineRule="auto"/>
        <w:rPr/>
      </w:pPr>
      <w:bookmarkStart w:colFirst="0" w:colLast="0" w:name="_58jrrn8juzl1" w:id="34"/>
      <w:bookmarkEnd w:id="34"/>
      <w:r w:rsidDel="00000000" w:rsidR="00000000" w:rsidRPr="00000000">
        <w:rPr>
          <w:rtl w:val="0"/>
        </w:rPr>
        <w:t xml:space="preserve">Chronic Activation of Stress Response Pathways</w:t>
      </w:r>
    </w:p>
    <w:p w:rsidR="00000000" w:rsidDel="00000000" w:rsidP="00000000" w:rsidRDefault="00000000" w:rsidRPr="00000000" w14:paraId="00000071">
      <w:pPr>
        <w:spacing w:after="200" w:lineRule="auto"/>
        <w:jc w:val="both"/>
        <w:rPr/>
      </w:pPr>
      <w:r w:rsidDel="00000000" w:rsidR="00000000" w:rsidRPr="00000000">
        <w:rPr>
          <w:rtl w:val="0"/>
        </w:rPr>
        <w:t xml:space="preserve">A structurally defective centrosome is not merely dysfunctional; it is perceived by the cell as a source of persistent damage, triggering constitutive stress signaling. First, prolonged mitotic delays caused by a feeble spindle activate the p53/p21 pathway, pushing stem cells into premature senescence or apoptosis instead of productive division. Second, key DNA damage response (DDR) proteins, such as BRCA1 and 53BP1, have established centrosomal localizations and roles in centrosome function. Centriolar damage can lead to the mislocalization and chronic activation of these DDR factors, even in the absence of direct DNA damage (Fong et al., 2016). This creates a false "genomic crisis" signal, diverting cellular resources toward futile repair efforts and activating cell cycle checkpoints that suppress stem cell proliferation. Thus, centriolar aging acts as a persistent internal stressor, driving cellular senescence and depleting regenerative capacity.</w:t>
      </w:r>
    </w:p>
    <w:p w:rsidR="00000000" w:rsidDel="00000000" w:rsidP="00000000" w:rsidRDefault="00000000" w:rsidRPr="00000000" w14:paraId="00000072">
      <w:pPr>
        <w:pStyle w:val="Heading2"/>
        <w:spacing w:after="200" w:lineRule="auto"/>
        <w:rPr/>
      </w:pPr>
      <w:bookmarkStart w:colFirst="0" w:colLast="0" w:name="_dm4tbb80a8z6" w:id="35"/>
      <w:bookmarkEnd w:id="35"/>
      <w:r w:rsidDel="00000000" w:rsidR="00000000" w:rsidRPr="00000000">
        <w:rPr>
          <w:rtl w:val="0"/>
        </w:rPr>
        <w:t xml:space="preserve">Mitochondrial Dysfunction via the Microtubule Highway</w:t>
      </w:r>
    </w:p>
    <w:p w:rsidR="00000000" w:rsidDel="00000000" w:rsidP="00000000" w:rsidRDefault="00000000" w:rsidRPr="00000000" w14:paraId="00000073">
      <w:pPr>
        <w:spacing w:after="200" w:lineRule="auto"/>
        <w:jc w:val="both"/>
        <w:rPr/>
      </w:pPr>
      <w:r w:rsidDel="00000000" w:rsidR="00000000" w:rsidRPr="00000000">
        <w:rPr>
          <w:rtl w:val="0"/>
        </w:rPr>
        <w:t xml:space="preserve">The centrosome is the central hub for the microtubule cytoskeleton, which serves as the rail network for intracellular transport. A defective centrosome organizes an unstable, disorganized microtubule network. This directly impairs mitophagy, the selective autophagic clearance of damaged mitochondria, which depends on microtubule-based trafficking of mitochondria to lysosomes. When this transport fails, dysfunctional mitochondria accumulate, leading to increased reactive oxygen species (ROS) production. This creates a vicious, self-amplifying cycle: ROS further oxidize and damage centriolar proteins (e.g., SAS-6, CEP135), exacerbating centrosomal dysfunction, which in turn leads to more profound mitochondrial defects. This feed-forward loop directly couples centriolar aging to the aging hallmarks of mitochondrial dysfunction and loss of proteostasis.</w:t>
      </w:r>
    </w:p>
    <w:p w:rsidR="00000000" w:rsidDel="00000000" w:rsidP="00000000" w:rsidRDefault="00000000" w:rsidRPr="00000000" w14:paraId="00000074">
      <w:pPr>
        <w:pStyle w:val="Heading2"/>
        <w:spacing w:after="200" w:lineRule="auto"/>
        <w:rPr/>
      </w:pPr>
      <w:bookmarkStart w:colFirst="0" w:colLast="0" w:name="_74hfg5uoiceb" w:id="36"/>
      <w:bookmarkEnd w:id="36"/>
      <w:r w:rsidDel="00000000" w:rsidR="00000000" w:rsidRPr="00000000">
        <w:rPr>
          <w:rtl w:val="0"/>
        </w:rPr>
        <w:t xml:space="preserve">Epigenetic Reprogramming</w:t>
      </w:r>
    </w:p>
    <w:p w:rsidR="00000000" w:rsidDel="00000000" w:rsidP="00000000" w:rsidRDefault="00000000" w:rsidRPr="00000000" w14:paraId="00000075">
      <w:pPr>
        <w:spacing w:after="200" w:lineRule="auto"/>
        <w:jc w:val="both"/>
        <w:rPr/>
      </w:pPr>
      <w:r w:rsidDel="00000000" w:rsidR="00000000" w:rsidRPr="00000000">
        <w:rPr>
          <w:rtl w:val="0"/>
        </w:rPr>
        <w:t xml:space="preserve">Emerging evidence suggests a non-canonical role for the centrosome as a staging ground for epigenetic regulators. Proteins such as Histone Deacetylase 6 (HDAC6) and certain sirtuins are intimately associated with the centrosome and primary cilium. The damage and disassembly of an old centriole could lead to the aberrant release or sequestration of these epigenetic modifiers. For instance, mislocalized HDAC6 could cause global changes in histone acetylation patterns, while the disruption of ciliary signaling can affect nuclear translocation of transcription factors like GLI, which interact with chromatin remodelers. This mechanism provides a plausible link between a damaged cytoplasmic organelle and the nuclear epigenetic drift characteristic of aged cells—a widespread alteration of gene expression programs that undermines cellular identity and function.</w:t>
      </w:r>
    </w:p>
    <w:p w:rsidR="00000000" w:rsidDel="00000000" w:rsidP="00000000" w:rsidRDefault="00000000" w:rsidRPr="00000000" w14:paraId="00000076">
      <w:pPr>
        <w:pStyle w:val="Heading2"/>
        <w:spacing w:after="200" w:lineRule="auto"/>
        <w:rPr/>
      </w:pPr>
      <w:bookmarkStart w:colFirst="0" w:colLast="0" w:name="_gqjfrfsfab5o" w:id="37"/>
      <w:bookmarkEnd w:id="37"/>
      <w:r w:rsidDel="00000000" w:rsidR="00000000" w:rsidRPr="00000000">
        <w:rPr>
          <w:rtl w:val="0"/>
        </w:rPr>
        <w:t xml:space="preserve">An Integrated View: The Centriole as a Signaling Nexus</w:t>
      </w:r>
    </w:p>
    <w:p w:rsidR="00000000" w:rsidDel="00000000" w:rsidP="00000000" w:rsidRDefault="00000000" w:rsidRPr="00000000" w14:paraId="00000077">
      <w:pPr>
        <w:spacing w:after="200" w:lineRule="auto"/>
        <w:jc w:val="both"/>
        <w:rPr/>
      </w:pPr>
      <w:r w:rsidDel="00000000" w:rsidR="00000000" w:rsidRPr="00000000">
        <w:rPr>
          <w:rtl w:val="0"/>
        </w:rPr>
        <w:t xml:space="preserve">These five mechanisms are not isolated; they form an integrated network where failure in one accelerates dysfunction in others. Ciliary loss (4.1) disrupts metabolic and stress-signaling, impacting mitochondria (4.4). Mitotic errors (4.2) generate aneuploidy, further activating DDR pathways (4.3). Chronic stress signaling (4.3) alters the expression of epigenetic modifiers (4.5). The aged mother centriole thus sits at the nexus of this web, and its degradation systematically disassembles the pillars of cellular youth. By compromising structural integrity, signal reception, division fidelity, organelle quality control, and epigenetic regulation, centriolar aging coordinates a multi-front assault on cellular viability, culminating in tissue decline.</w:t>
      </w:r>
    </w:p>
    <w:p w:rsidR="00000000" w:rsidDel="00000000" w:rsidP="00000000" w:rsidRDefault="00000000" w:rsidRPr="00000000" w14:paraId="00000078">
      <w:pPr>
        <w:pStyle w:val="Heading1"/>
        <w:spacing w:after="200" w:lineRule="auto"/>
        <w:rPr/>
      </w:pPr>
      <w:bookmarkStart w:colFirst="0" w:colLast="0" w:name="_w8ype0gx5tb9" w:id="38"/>
      <w:bookmarkEnd w:id="38"/>
      <w:r w:rsidDel="00000000" w:rsidR="00000000" w:rsidRPr="00000000">
        <w:rPr>
          <w:rtl w:val="0"/>
        </w:rPr>
        <w:t xml:space="preserve">Experimental Approaches to Test the Hypothesis</w:t>
      </w:r>
    </w:p>
    <w:p w:rsidR="00000000" w:rsidDel="00000000" w:rsidP="00000000" w:rsidRDefault="00000000" w:rsidRPr="00000000" w14:paraId="00000079">
      <w:pPr>
        <w:spacing w:after="200" w:lineRule="auto"/>
        <w:jc w:val="both"/>
        <w:rPr/>
      </w:pPr>
      <w:r w:rsidDel="00000000" w:rsidR="00000000" w:rsidRPr="00000000">
        <w:rPr>
          <w:rtl w:val="0"/>
        </w:rPr>
        <w:t xml:space="preserve">The "Old Centrioles Make Old Bodies" hypothesis presents a paradigm-shifting perspective on aging, moving the focus from genetic and metabolic determinants to a structural organelle. However, for this hypothesis to gain traction, it must generate testable predictions and withstand rigorous experimental validation. This section outlines a multi-pronged experimental strategy, employing genetic models, advanced imaging, and functional assays to interrogate the causality and mechanisms of centriolar aging.</w:t>
      </w:r>
    </w:p>
    <w:p w:rsidR="00000000" w:rsidDel="00000000" w:rsidP="00000000" w:rsidRDefault="00000000" w:rsidRPr="00000000" w14:paraId="0000007A">
      <w:pPr>
        <w:pStyle w:val="Heading2"/>
        <w:spacing w:after="200" w:lineRule="auto"/>
        <w:jc w:val="both"/>
        <w:rPr/>
      </w:pPr>
      <w:bookmarkStart w:colFirst="0" w:colLast="0" w:name="_hq9o8jqdrtxt" w:id="39"/>
      <w:bookmarkEnd w:id="39"/>
      <w:r w:rsidDel="00000000" w:rsidR="00000000" w:rsidRPr="00000000">
        <w:rPr>
          <w:rtl w:val="0"/>
        </w:rPr>
        <w:t xml:space="preserve">Model Organisms and Genetic Tools</w:t>
      </w:r>
    </w:p>
    <w:p w:rsidR="00000000" w:rsidDel="00000000" w:rsidP="00000000" w:rsidRDefault="00000000" w:rsidRPr="00000000" w14:paraId="0000007B">
      <w:pPr>
        <w:spacing w:after="200" w:lineRule="auto"/>
        <w:jc w:val="both"/>
        <w:rPr/>
      </w:pPr>
      <w:r w:rsidDel="00000000" w:rsidR="00000000" w:rsidRPr="00000000">
        <w:rPr>
          <w:rtl w:val="0"/>
        </w:rPr>
        <w:t xml:space="preserve">The complexity of aging necessitates the use of tractable in vivo systems where centriole biology and stem cell function can be manipulated and observed across an organism's lifespan.</w:t>
      </w:r>
    </w:p>
    <w:p w:rsidR="00000000" w:rsidDel="00000000" w:rsidP="00000000" w:rsidRDefault="00000000" w:rsidRPr="00000000" w14:paraId="0000007C">
      <w:pPr>
        <w:spacing w:after="200" w:lineRule="auto"/>
        <w:jc w:val="both"/>
        <w:rPr/>
      </w:pPr>
      <w:r w:rsidDel="00000000" w:rsidR="00000000" w:rsidRPr="00000000">
        <w:rPr>
          <w:rtl w:val="0"/>
        </w:rPr>
        <w:t xml:space="preserve">Drosophila melanogaster is an unparalleled model for tracking organelle inheritance and stem cell dynamics. The intestinal stem cells (ISCs) of the fly midgut provide a powerful system, as they are well-defined and continuously cycle throughout life. By generating flies expressing photoconvertible centriolar markers (e.g., GFP-Centrosomin or SAS-6-Dendra2) under ISC-specific drivers, one can perform lineage tracing at the organelle level. A single pulse of photoconversion in young flies would label the mother centriole of an ISC. Tracking this fluorescent mark over weeks and months would directly test whether the same, physically old centriole is persistently retained in the self-renewing lineage while newer ones are passed to differentiating enteroblasts. Crucially, age-related centrosome amplification has already been observed in aging Drosophila ISCs, linking centriolar dysregulation to tissue pathology . This experiment would provide the first direct visual evidence for the "immortal centriole" concept.</w:t>
      </w:r>
    </w:p>
    <w:p w:rsidR="00000000" w:rsidDel="00000000" w:rsidP="00000000" w:rsidRDefault="00000000" w:rsidRPr="00000000" w14:paraId="0000007D">
      <w:pPr>
        <w:spacing w:after="200" w:lineRule="auto"/>
        <w:jc w:val="both"/>
        <w:rPr/>
      </w:pPr>
      <w:r w:rsidDel="00000000" w:rsidR="00000000" w:rsidRPr="00000000">
        <w:rPr>
          <w:rtl w:val="0"/>
        </w:rPr>
        <w:t xml:space="preserve">Caenorhabditis elegans offers unparalleled genetic precision and a short lifespan, ideal for probing causality. The Auxin-Inducible Degradation (AID) system can be harnessed to perform time-controlled, targeted degradation of the mother centriole in the germline stem cells. By tagging endogenous centriolar core proteins (e.g., SAS-4 or SPD-2) with an AID degron and expressing the TIR1 ubiquitin ligase specifically in the germline, one could induce acute loss of mature centrioles at different time points. The key prediction is that degradation in young adults would accelerate germline decline, manifesting as reduced brood size and potentially shortening organismal lifespan. Conversely, "rescuing" old germlines by genetic or pharmacological interventions targeting centriolar stability could extend reproductive span. Such a loss-of-function/gain-of-function approach would establish a causal link between centriolar integrity and systemic aging.</w:t>
      </w:r>
    </w:p>
    <w:p w:rsidR="00000000" w:rsidDel="00000000" w:rsidP="00000000" w:rsidRDefault="00000000" w:rsidRPr="00000000" w14:paraId="0000007E">
      <w:pPr>
        <w:spacing w:after="200" w:lineRule="auto"/>
        <w:jc w:val="both"/>
        <w:rPr/>
      </w:pPr>
      <w:r w:rsidDel="00000000" w:rsidR="00000000" w:rsidRPr="00000000">
        <w:rPr>
          <w:rtl w:val="0"/>
        </w:rPr>
        <w:t xml:space="preserve">Mus musculus models are essential for translating findings into mammalian physiology. Conditional knockout strategies using Cre-Lox technology can dissect the role of specific centriolar maturation factors in adult stem cell pools. For instance, crossing mice with floxed alleles of genes encoding distal appendage proteins essential for ciliogenesis—such as Cep164 or Cep83—with stem cell-specific Cre drivers (e.g., Lgr5-EGFP-IRES-CreERT2 for intestinal crypts, Nestin-Cre for neural stem cells) would allow for the ablation of these proteins post-developmentally. The hypothesis predicts that inducing these knockouts in young adults would precipitate an "aged" phenotype in the targeted niche: loss of primary cilia, spindle misorientation, premature stem cell exhaustion, and accelerated tissue dysfunction. This approach would not only validate the role of specific centriolar modules but also establish whether centriolar dysfunction is sufficient to drive aging pathologies in a mammalian context.</w:t>
      </w:r>
    </w:p>
    <w:p w:rsidR="00000000" w:rsidDel="00000000" w:rsidP="00000000" w:rsidRDefault="00000000" w:rsidRPr="00000000" w14:paraId="0000007F">
      <w:pPr>
        <w:pStyle w:val="Heading2"/>
        <w:spacing w:after="200" w:lineRule="auto"/>
        <w:jc w:val="both"/>
        <w:rPr/>
      </w:pPr>
      <w:bookmarkStart w:colFirst="0" w:colLast="0" w:name="_fscgq5bpzud3" w:id="40"/>
      <w:bookmarkEnd w:id="40"/>
      <w:r w:rsidDel="00000000" w:rsidR="00000000" w:rsidRPr="00000000">
        <w:rPr>
          <w:rtl w:val="0"/>
        </w:rPr>
        <w:t xml:space="preserve">Advanced Imaging and Analytical Methods</w:t>
      </w:r>
    </w:p>
    <w:p w:rsidR="00000000" w:rsidDel="00000000" w:rsidP="00000000" w:rsidRDefault="00000000" w:rsidRPr="00000000" w14:paraId="00000080">
      <w:pPr>
        <w:spacing w:after="200" w:lineRule="auto"/>
        <w:jc w:val="both"/>
        <w:rPr/>
      </w:pPr>
      <w:r w:rsidDel="00000000" w:rsidR="00000000" w:rsidRPr="00000000">
        <w:rPr>
          <w:rtl w:val="0"/>
        </w:rPr>
        <w:t xml:space="preserve">Proving centriolar aging requires moving beyond mere protein localization to assessing ultrastructural decay and directly measuring organelle lifespan.</w:t>
      </w:r>
    </w:p>
    <w:p w:rsidR="00000000" w:rsidDel="00000000" w:rsidP="00000000" w:rsidRDefault="00000000" w:rsidRPr="00000000" w14:paraId="00000081">
      <w:pPr>
        <w:spacing w:after="200" w:lineRule="auto"/>
        <w:jc w:val="both"/>
        <w:rPr/>
      </w:pPr>
      <w:r w:rsidDel="00000000" w:rsidR="00000000" w:rsidRPr="00000000">
        <w:rPr>
          <w:rtl w:val="0"/>
        </w:rPr>
        <w:t xml:space="preserve">Correlative Light and Electron Microscopy (CLEM) is critical for defining the structural hallmarks of an "old" centriole. By first identifying and live-imaging centrioles in stem cells from young and aged mice using a fluorescent marker (e.g., Centrin-GFP), and then processing the same cells for high-resolution transmission electron microscopy, one can correlate functional data with nanoscale anatomy. The prediction is that centrioles from aged stem cells will show canonical signs of wear: distorted microtubule triplets, loss of the central cartwheel structure, accumulation of electron-dense aggregates within the lumen, and disorganized pericentriolar material. This technique, employed to study centriole dissolution in oocytes , is perfectly suited to reveal the cumulative structural damage predicted by the hypothesis.</w:t>
      </w:r>
    </w:p>
    <w:p w:rsidR="00000000" w:rsidDel="00000000" w:rsidP="00000000" w:rsidRDefault="00000000" w:rsidRPr="00000000" w14:paraId="00000082">
      <w:pPr>
        <w:spacing w:after="200" w:lineRule="auto"/>
        <w:jc w:val="both"/>
        <w:rPr/>
      </w:pPr>
      <w:r w:rsidDel="00000000" w:rsidR="00000000" w:rsidRPr="00000000">
        <w:rPr>
          <w:rtl w:val="0"/>
        </w:rPr>
        <w:t xml:space="preserve">Centriole Lifespan Tracking via Photoconvertible Proteins offers a dynamic, long-term readout of organelle persistence. The development of a transgenic mouse model expressing a photoconvertible centriolar protein, such as Dendra2 fused to Centrin1, under a ubiquitous or stem cell-specific promoter, would be transformative. By administering a precise pulse of photoconversion to a small population of stem cells in a young animal (e.g., in the bone marrow or intestinal crypt), researchers could convert the fluorescence of all centrioles from green to red. Over subsequent months, the appearance and fate of new, green centrioles versus the old, red mother centrioles can be monitored through serial intravital imaging or analysis of harvested tissues. The definitive proof of the hypothesis would be the consistent detection of the original red mother centriole within the stem cell compartment, even as the green centrioles are passed on and lost through differentiation.</w:t>
      </w:r>
    </w:p>
    <w:p w:rsidR="00000000" w:rsidDel="00000000" w:rsidP="00000000" w:rsidRDefault="00000000" w:rsidRPr="00000000" w14:paraId="00000083">
      <w:pPr>
        <w:spacing w:after="200" w:lineRule="auto"/>
        <w:jc w:val="both"/>
        <w:rPr/>
      </w:pPr>
      <w:r w:rsidDel="00000000" w:rsidR="00000000" w:rsidRPr="00000000">
        <w:rPr>
          <w:rtl w:val="0"/>
        </w:rPr>
        <w:t xml:space="preserve">Super-Resolution Microscopy and Spatial Proteomics are needed to map the molecular erosion of the centriole. Techniques like STORM or expansion microscopy can quantify the age-dependent loss of distal appendage proteins (e.g., CEP164, Ninein) in tissue sections. Furthermore, combining centrosome isolation from fluorescence-activated cell-sorted stem cells of different ages with mass spectrometry can create an "age-modified centrosome proteome." This would identify not only which proteins are lost (e.g., structural scaffolds) but also which deleterious post-translational modifications (e.g., carbamylation, advanced glycation end-products) accumulate, providing a biochemical signature of centriolar aging .</w:t>
      </w:r>
    </w:p>
    <w:p w:rsidR="00000000" w:rsidDel="00000000" w:rsidP="00000000" w:rsidRDefault="00000000" w:rsidRPr="00000000" w14:paraId="00000084">
      <w:pPr>
        <w:pStyle w:val="Heading2"/>
        <w:spacing w:after="200" w:lineRule="auto"/>
        <w:jc w:val="both"/>
        <w:rPr/>
      </w:pPr>
      <w:bookmarkStart w:colFirst="0" w:colLast="0" w:name="_qf7m2upo39h9" w:id="41"/>
      <w:bookmarkEnd w:id="41"/>
      <w:r w:rsidDel="00000000" w:rsidR="00000000" w:rsidRPr="00000000">
        <w:rPr>
          <w:rtl w:val="0"/>
        </w:rPr>
        <w:t xml:space="preserve">Functional Tests via "Aged" Organelle Transfer</w:t>
      </w:r>
    </w:p>
    <w:p w:rsidR="00000000" w:rsidDel="00000000" w:rsidP="00000000" w:rsidRDefault="00000000" w:rsidRPr="00000000" w14:paraId="00000085">
      <w:pPr>
        <w:spacing w:after="200" w:lineRule="auto"/>
        <w:jc w:val="both"/>
        <w:rPr/>
      </w:pPr>
      <w:r w:rsidDel="00000000" w:rsidR="00000000" w:rsidRPr="00000000">
        <w:rPr>
          <w:rtl w:val="0"/>
        </w:rPr>
        <w:t xml:space="preserve">The most direct test of the hypothesis is to ask whether an old centriole can confer an aged phenotype to a young cell, and vice versa.</w:t>
      </w:r>
    </w:p>
    <w:p w:rsidR="00000000" w:rsidDel="00000000" w:rsidP="00000000" w:rsidRDefault="00000000" w:rsidRPr="00000000" w14:paraId="00000086">
      <w:pPr>
        <w:spacing w:after="200" w:lineRule="auto"/>
        <w:jc w:val="both"/>
        <w:rPr/>
      </w:pPr>
      <w:r w:rsidDel="00000000" w:rsidR="00000000" w:rsidRPr="00000000">
        <w:rPr>
          <w:rtl w:val="0"/>
        </w:rPr>
        <w:t xml:space="preserve">The Centrosome Transfer Experiment represents a critical functional test. This would involve isolating centrosomes via sucrose gradient ultracentrifugation from highly purified populations of young and old stem cells (e.g., hematopoietic or muscle satellite cells). Using microinjection or novel biomimetic delivery systems, one could introduce centrosomes from old donors into young, recipient stem cells (perhaps with their endogenous centrosomes temporarily inactivated via laser ablation or chemical inhibition). The reciprocal transfer—young centrosomes into old cells—would also be performed. The functional outputs are clear: if old centrosomes are causative, young cells receiving them should exhibit reduced proliferative capacity, impaired differentiation, and signs of stress (e.g., activated p53). Conversely, old cells receiving young centrosomes might show a partial "rejuvenation" of function. This experiment, while technically demanding, would provide unparalleled causal evidence that the centrosome carries aging information.</w:t>
      </w:r>
    </w:p>
    <w:p w:rsidR="00000000" w:rsidDel="00000000" w:rsidP="00000000" w:rsidRDefault="00000000" w:rsidRPr="00000000" w14:paraId="00000087">
      <w:pPr>
        <w:spacing w:after="200" w:lineRule="auto"/>
        <w:jc w:val="both"/>
        <w:rPr/>
      </w:pPr>
      <w:r w:rsidDel="00000000" w:rsidR="00000000" w:rsidRPr="00000000">
        <w:rPr>
          <w:rtl w:val="0"/>
        </w:rPr>
        <w:t xml:space="preserve">Reconstitution of Aging in a 3D Organoid System offers a more tractable, high-throughput platform. Patient-derived or mouse stem cells (e.g., intestinal organoids) can be genetically engineered to inactivate key centriolar maturation genes (like CEP164) using inducible CRISPR-Cas9. The prediction is that these organoids, despite being derived from young tissue, will rapidly acquire hallmarks of aged epithelia: disrupted polarity, slowed growth, increased aneuploidy, and altered differentiation. This system allows for real-time imaging of division errors and high-content screening for compounds that can rescue the phenotype, potentially identifying "centriolar rejuvenating" factors.</w:t>
      </w:r>
    </w:p>
    <w:p w:rsidR="00000000" w:rsidDel="00000000" w:rsidP="00000000" w:rsidRDefault="00000000" w:rsidRPr="00000000" w14:paraId="00000088">
      <w:pPr>
        <w:pStyle w:val="Heading2"/>
        <w:spacing w:after="200" w:lineRule="auto"/>
        <w:jc w:val="both"/>
        <w:rPr/>
      </w:pPr>
      <w:bookmarkStart w:colFirst="0" w:colLast="0" w:name="_gc0dbjm053nh" w:id="42"/>
      <w:bookmarkEnd w:id="42"/>
      <w:r w:rsidDel="00000000" w:rsidR="00000000" w:rsidRPr="00000000">
        <w:rPr>
          <w:rtl w:val="0"/>
        </w:rPr>
        <w:t xml:space="preserve">Integrative Analysis and Validation</w:t>
      </w:r>
    </w:p>
    <w:p w:rsidR="00000000" w:rsidDel="00000000" w:rsidP="00000000" w:rsidRDefault="00000000" w:rsidRPr="00000000" w14:paraId="00000089">
      <w:pPr>
        <w:spacing w:after="200" w:lineRule="auto"/>
        <w:jc w:val="both"/>
        <w:rPr/>
      </w:pPr>
      <w:r w:rsidDel="00000000" w:rsidR="00000000" w:rsidRPr="00000000">
        <w:rPr>
          <w:rtl w:val="0"/>
        </w:rPr>
        <w:t xml:space="preserve">Finally, any experimental validation must bridge the gap between cellular observations and organismal aging. Longitudinal studies in mouse models should correlate quantitative metrics of centriolar integrity (e.g., fluorescence intensity of appendage proteins, microtubule nucleation capacity) in biopsied or reporter-marked stem cells with systemic healthspan parameters like motor function, cognitive performance, and frailty. Interventions predicted to stabilize centrioles (e.g., antioxidant treatments, modulation of tubulin deacetylases like HDAC6) should not only improve centriolar metrics but also delay the onset of multiple age-related deficits.</w:t>
      </w:r>
    </w:p>
    <w:p w:rsidR="00000000" w:rsidDel="00000000" w:rsidP="00000000" w:rsidRDefault="00000000" w:rsidRPr="00000000" w14:paraId="0000008A">
      <w:pPr>
        <w:pStyle w:val="Heading2"/>
        <w:spacing w:after="200" w:lineRule="auto"/>
        <w:jc w:val="both"/>
        <w:rPr/>
      </w:pPr>
      <w:bookmarkStart w:colFirst="0" w:colLast="0" w:name="_s9o56luhp469" w:id="43"/>
      <w:bookmarkEnd w:id="43"/>
      <w:r w:rsidDel="00000000" w:rsidR="00000000" w:rsidRPr="00000000">
        <w:rPr>
          <w:rtl w:val="0"/>
        </w:rPr>
        <w:t xml:space="preserve">Conclusion of Experimental Framework</w:t>
      </w:r>
    </w:p>
    <w:p w:rsidR="00000000" w:rsidDel="00000000" w:rsidP="00000000" w:rsidRDefault="00000000" w:rsidRPr="00000000" w14:paraId="0000008B">
      <w:pPr>
        <w:spacing w:after="200" w:lineRule="auto"/>
        <w:jc w:val="both"/>
        <w:rPr/>
      </w:pPr>
      <w:r w:rsidDel="00000000" w:rsidR="00000000" w:rsidRPr="00000000">
        <w:rPr>
          <w:rtl w:val="0"/>
        </w:rPr>
        <w:t xml:space="preserve">The experimental roadmap outlined here is ambitious yet feasible, combining the strengths of genetics, advanced imaging, and cell biology. It moves from observing correlations to testing direct causality. Success in these endeavors would not only validate the "Old Centrioles" hypothesis but also establish a new, organelle-centric framework for understanding aging. It would redefine the mother centriole as a central integrator of time and stress, whose progressive degradation ultimately writes the aging program of the body. The next phase of aging research may well depend on our ability to see, track, and ultimately preserve these ancient cellular timekeepers.</w:t>
      </w:r>
    </w:p>
    <w:p w:rsidR="00000000" w:rsidDel="00000000" w:rsidP="00000000" w:rsidRDefault="00000000" w:rsidRPr="00000000" w14:paraId="0000008C">
      <w:pPr>
        <w:pStyle w:val="Heading1"/>
        <w:spacing w:after="200" w:lineRule="auto"/>
        <w:jc w:val="both"/>
        <w:rPr/>
      </w:pPr>
      <w:bookmarkStart w:colFirst="0" w:colLast="0" w:name="_5yfbbm5obd49" w:id="44"/>
      <w:bookmarkEnd w:id="44"/>
      <w:r w:rsidDel="00000000" w:rsidR="00000000" w:rsidRPr="00000000">
        <w:rPr>
          <w:rtl w:val="0"/>
        </w:rPr>
        <w:t xml:space="preserve">Criticism and Alternative Perspectives</w:t>
      </w:r>
    </w:p>
    <w:p w:rsidR="00000000" w:rsidDel="00000000" w:rsidP="00000000" w:rsidRDefault="00000000" w:rsidRPr="00000000" w14:paraId="0000008D">
      <w:pPr>
        <w:spacing w:after="200" w:lineRule="auto"/>
        <w:jc w:val="both"/>
        <w:rPr/>
      </w:pPr>
      <w:r w:rsidDel="00000000" w:rsidR="00000000" w:rsidRPr="00000000">
        <w:rPr>
          <w:rtl w:val="0"/>
        </w:rPr>
        <w:t xml:space="preserve">While the "Old Centrioles Make Old Bodies" hypothesis provides a compelling and mechanistically rich framework for understanding aging, no scientific model is complete without a rigorous examination of its limitations and competing explanations. This section addresses the primary criticisms and alternative viewpoints, which are essential for refining the hypothesis and directing future research.</w:t>
      </w:r>
    </w:p>
    <w:p w:rsidR="00000000" w:rsidDel="00000000" w:rsidP="00000000" w:rsidRDefault="00000000" w:rsidRPr="00000000" w14:paraId="0000008E">
      <w:pPr>
        <w:pStyle w:val="Heading2"/>
        <w:spacing w:after="200" w:lineRule="auto"/>
        <w:rPr/>
      </w:pPr>
      <w:bookmarkStart w:colFirst="0" w:colLast="0" w:name="_vtz6yia5ouuh" w:id="45"/>
      <w:bookmarkEnd w:id="45"/>
      <w:r w:rsidDel="00000000" w:rsidR="00000000" w:rsidRPr="00000000">
        <w:rPr>
          <w:rtl w:val="0"/>
        </w:rPr>
        <w:t xml:space="preserve">The Question of Universality: Not All Stem Cells Are Created Equal</w:t>
      </w:r>
    </w:p>
    <w:p w:rsidR="00000000" w:rsidDel="00000000" w:rsidP="00000000" w:rsidRDefault="00000000" w:rsidRPr="00000000" w14:paraId="0000008F">
      <w:pPr>
        <w:spacing w:after="200" w:lineRule="auto"/>
        <w:jc w:val="both"/>
        <w:rPr/>
      </w:pPr>
      <w:r w:rsidDel="00000000" w:rsidR="00000000" w:rsidRPr="00000000">
        <w:rPr>
          <w:rtl w:val="0"/>
        </w:rPr>
        <w:t xml:space="preserve">A primary critique of the hypothesis is its reliance on the consistent asymmetric inheritance of the mother centriole as the mechanism for damage retention. While this pattern is well-established in systems like Drosophila germline stem cells and mammalian neural progenitors, its universality across all adult stem cell niches is questionable. For instance, the rapidly cycling stem cells of the intestinal crypt (Lgr5+ cells) often employ phases of symmetric divisions to expand their pool following injury or during homeostasis. In these phases, the "immortal strand" concept—and by extension, the "immortal centriole" model—may break down, as both daughter cells could inherit either old or new organelles stochastically (Ritsma et al., 2014). This does not invalidate the hypothesis but suggests that centriolar aging's contribution to tissue decline may be niche-specific and context-dependent. In tissues where symmetric expansion is common, the dilution of old centrioles among proliferating clones might delay their aging phenotype, whereas in tissues strictly dependent on asymmetric division (e.g., the brain), their impact would be more direct and profound.</w:t>
      </w:r>
    </w:p>
    <w:p w:rsidR="00000000" w:rsidDel="00000000" w:rsidP="00000000" w:rsidRDefault="00000000" w:rsidRPr="00000000" w14:paraId="00000090">
      <w:pPr>
        <w:pStyle w:val="Heading2"/>
        <w:spacing w:after="200" w:lineRule="auto"/>
        <w:rPr/>
      </w:pPr>
      <w:bookmarkStart w:colFirst="0" w:colLast="0" w:name="_dhg3bkc781xu" w:id="46"/>
      <w:bookmarkEnd w:id="46"/>
      <w:r w:rsidDel="00000000" w:rsidR="00000000" w:rsidRPr="00000000">
        <w:rPr>
          <w:rtl w:val="0"/>
        </w:rPr>
        <w:t xml:space="preserve">Existence of Potential Repair and Turnover Mechanisms</w:t>
      </w:r>
    </w:p>
    <w:p w:rsidR="00000000" w:rsidDel="00000000" w:rsidP="00000000" w:rsidRDefault="00000000" w:rsidRPr="00000000" w14:paraId="00000091">
      <w:pPr>
        <w:spacing w:after="200" w:lineRule="auto"/>
        <w:jc w:val="both"/>
        <w:rPr/>
      </w:pPr>
      <w:r w:rsidDel="00000000" w:rsidR="00000000" w:rsidRPr="00000000">
        <w:rPr>
          <w:rtl w:val="0"/>
        </w:rPr>
        <w:t xml:space="preserve">The model posits that centrioles are essentially non-renewable structures that irreversibly accumulate damage. However, emerging evidence challenges this view of absolute permanence. While centrioles are not disassembled in toto, there is evidence for a slow, regulated turnover of their components. The chaperonin complex TRiC/CCT, critical for tubulin folding, localizes near the centrosome and may facilitate the replacement of damaged tubulin subunits within the centriolar microtubule wall (Avidor-Reiss &amp; Gopalakrishnan, 2013). Furthermore, the ubiquitin-proteasome system has been implicated in the controlled exchange of centriolar proteins like CPAP and SAS-6 during the cell cycle (Nigg &amp; Holland, 2018). If robust enough, such repair pathways could mitigate the accumulation of damage, potentially resetting or slowing the centriolar aging clock. The central question becomes whether these repair mechanisms themselves decline with age, leading to a net accumulation of defects—a possibility that integrates the hypothesis with the broader hallmark of loss of proteostasis.</w:t>
      </w:r>
    </w:p>
    <w:p w:rsidR="00000000" w:rsidDel="00000000" w:rsidP="00000000" w:rsidRDefault="00000000" w:rsidRPr="00000000" w14:paraId="00000092">
      <w:pPr>
        <w:pStyle w:val="Heading2"/>
        <w:spacing w:after="200" w:lineRule="auto"/>
        <w:rPr/>
      </w:pPr>
      <w:bookmarkStart w:colFirst="0" w:colLast="0" w:name="_lwe5rqjkkvl5" w:id="47"/>
      <w:bookmarkEnd w:id="47"/>
      <w:r w:rsidDel="00000000" w:rsidR="00000000" w:rsidRPr="00000000">
        <w:rPr>
          <w:rtl w:val="0"/>
        </w:rPr>
        <w:t xml:space="preserve">Causality Conundrum: Primary Driver or Secondary Consequence?</w:t>
      </w:r>
    </w:p>
    <w:p w:rsidR="00000000" w:rsidDel="00000000" w:rsidP="00000000" w:rsidRDefault="00000000" w:rsidRPr="00000000" w14:paraId="00000093">
      <w:pPr>
        <w:spacing w:after="200" w:lineRule="auto"/>
        <w:jc w:val="both"/>
        <w:rPr/>
      </w:pPr>
      <w:r w:rsidDel="00000000" w:rsidR="00000000" w:rsidRPr="00000000">
        <w:rPr>
          <w:rtl w:val="0"/>
        </w:rPr>
        <w:t xml:space="preserve">Perhaps the most significant alternative perspective is that centriolar defects are not a primary cause of aging but a downstream epiphenomenon of a generalized cellular collapse. The aging cell is characterized by widespread mitochondrial dysfunction, increased reactive oxygen species (ROS) production, declining protein quality control, and nuclear DNA damage. It is plausible that the structural and functional decay of the centriole is merely a sensitive readout of this global catastrophe. For example, chronic oxidative stress from failing mitochondria would indiscriminately damage all cellular structures, with the long-lived centriole acting as a prominent "sink" for this damage . In this view, rejuvenating centrioles without addressing the root causes (e.g., mitochondrial ROS) might have limited effect. A more integrative model may be necessary: centrioles are not the sole initiators but act as critical integrators and amplifiers of diverse aging stresses. Their unique stability and functional centrality mean that even secondary damage to them has disproportionately large consequences for cell fate and tissue function, creating a vicious, self-reinforcing cycle of decline.</w:t>
      </w:r>
    </w:p>
    <w:p w:rsidR="00000000" w:rsidDel="00000000" w:rsidP="00000000" w:rsidRDefault="00000000" w:rsidRPr="00000000" w14:paraId="00000094">
      <w:pPr>
        <w:pStyle w:val="Heading2"/>
        <w:spacing w:after="200" w:lineRule="auto"/>
        <w:rPr/>
      </w:pPr>
      <w:bookmarkStart w:colFirst="0" w:colLast="0" w:name="_bfrzvjpi7746" w:id="48"/>
      <w:bookmarkEnd w:id="48"/>
      <w:r w:rsidDel="00000000" w:rsidR="00000000" w:rsidRPr="00000000">
        <w:rPr>
          <w:rtl w:val="0"/>
        </w:rPr>
        <w:t xml:space="preserve">Parallel Clocks: Centrioles vs. Telomeres</w:t>
      </w:r>
    </w:p>
    <w:p w:rsidR="00000000" w:rsidDel="00000000" w:rsidP="00000000" w:rsidRDefault="00000000" w:rsidRPr="00000000" w14:paraId="00000095">
      <w:pPr>
        <w:spacing w:after="200" w:lineRule="auto"/>
        <w:jc w:val="both"/>
        <w:rPr/>
      </w:pPr>
      <w:r w:rsidDel="00000000" w:rsidR="00000000" w:rsidRPr="00000000">
        <w:rPr>
          <w:rtl w:val="0"/>
        </w:rPr>
        <w:t xml:space="preserve">The hypothesis positions the mother centriole as a cellular "clock." However, the most well-established mitotic clock is the telomere, which shortens with each cell division, eventually triggering senescence. Are these clocks independent, or do they interact? In some stem cell types, like human hematopoietic stem cells (HSCs), telomere attrition is a major driver of replicative exhaustion, potentially overshadowing centriolar effects (López-Otín, Blasco, Partridge, Serrano, &amp; Kroemer, 2013). In contrast, in post-mitotic cells or stem cells that maintain telomerase activity, telomere shortening may be less relevant, potentially elevating the importance of centriolar aging. There is also tantalizing evidence for crosstalk: telomere damage can induce centrosome amplification, and centrosome defects can cause mitotic errors that may accelerate telomere dysfunction (Pihan, 2013). Therefore, they likely represent parallel, sometimes intersecting, pathways to senescence, with their relative contributions varying by cell type, proliferative history, and organism.</w:t>
      </w:r>
    </w:p>
    <w:p w:rsidR="00000000" w:rsidDel="00000000" w:rsidP="00000000" w:rsidRDefault="00000000" w:rsidRPr="00000000" w14:paraId="00000096">
      <w:pPr>
        <w:pStyle w:val="Heading2"/>
        <w:spacing w:after="200" w:lineRule="auto"/>
        <w:rPr/>
      </w:pPr>
      <w:bookmarkStart w:colFirst="0" w:colLast="0" w:name="_yzcv0kwt09hk" w:id="49"/>
      <w:bookmarkEnd w:id="49"/>
      <w:r w:rsidDel="00000000" w:rsidR="00000000" w:rsidRPr="00000000">
        <w:rPr>
          <w:rtl w:val="0"/>
        </w:rPr>
        <w:t xml:space="preserve">Evolutionary and Ecological Considerations</w:t>
      </w:r>
    </w:p>
    <w:p w:rsidR="00000000" w:rsidDel="00000000" w:rsidP="00000000" w:rsidRDefault="00000000" w:rsidRPr="00000000" w14:paraId="00000097">
      <w:pPr>
        <w:spacing w:after="200" w:lineRule="auto"/>
        <w:jc w:val="both"/>
        <w:rPr/>
      </w:pPr>
      <w:r w:rsidDel="00000000" w:rsidR="00000000" w:rsidRPr="00000000">
        <w:rPr>
          <w:rtl w:val="0"/>
        </w:rPr>
        <w:t xml:space="preserve">From an evolutionary standpoint, the retention of a damage-accumulating structure in stem cells seems counterintuitive. Why would a mechanism that ultimately limits lifespan be conserved? One possibility is that centriolar aging is not an adaptive program but a non-adaptive byproduct (antagonistic pleiotropy) of a system selected for its critical role in development and tissue patterning in early life. The precision of asymmetric division governed by the mother centriole may be so crucial for embryonic development and early-life fitness that its eventual failure in post-reproductive age is not selected against. Alternatively, a slow centriolar clock might even be beneficial by acting as a tumor-suppressive mechanism, limiting the indefinite expansion of stem cell clones—a theory that aligns with the observed centrosomal amplification in cancer cells attempting to bypass this limitation.</w:t>
      </w:r>
    </w:p>
    <w:p w:rsidR="00000000" w:rsidDel="00000000" w:rsidP="00000000" w:rsidRDefault="00000000" w:rsidRPr="00000000" w14:paraId="00000098">
      <w:pPr>
        <w:pStyle w:val="Heading2"/>
        <w:spacing w:after="200" w:lineRule="auto"/>
        <w:rPr/>
      </w:pPr>
      <w:bookmarkStart w:colFirst="0" w:colLast="0" w:name="_qw11osllbu2u" w:id="50"/>
      <w:bookmarkEnd w:id="50"/>
      <w:r w:rsidDel="00000000" w:rsidR="00000000" w:rsidRPr="00000000">
        <w:rPr>
          <w:rtl w:val="0"/>
        </w:rPr>
        <w:t xml:space="preserve">Synthesis: A Refined, Integrative Model</w:t>
      </w:r>
    </w:p>
    <w:p w:rsidR="00000000" w:rsidDel="00000000" w:rsidP="00000000" w:rsidRDefault="00000000" w:rsidRPr="00000000" w14:paraId="00000099">
      <w:pPr>
        <w:spacing w:after="200" w:lineRule="auto"/>
        <w:jc w:val="both"/>
        <w:rPr/>
      </w:pPr>
      <w:r w:rsidDel="00000000" w:rsidR="00000000" w:rsidRPr="00000000">
        <w:rPr>
          <w:rtl w:val="0"/>
        </w:rPr>
        <w:t xml:space="preserve">Addressing these criticisms does not dismantle the "Old Centrioles" hypothesis but refines it into a more nuanced and powerful model. We propose that centriolar aging is a major, cell-autonomous pathway of senescence that operates in concert with other hallmarks of aging. Its impact is most direct in stem cell populations reliant on strict asymmetric division. While repair mechanisms exist, they are likely insufficient to prevent the net accumulation of molecular wear over a lifetime. This wear is both a consequence of broader cellular dysfunction and a primary cause of new dysfunction through the mechanisms outlined in Section 4. Therefore, the aged mother centriole is best understood not as the solitary "smoking gun" of aging, but as a central processing unit that physically embodies the passage of cellular time and, upon failure, actively disrupts the very processes of cellular renewal and communication that sustain youth. This integrative view opens the door to synergistic therapeutic strategies that target both the centriole and its upstream stressors.</w:t>
      </w:r>
    </w:p>
    <w:p w:rsidR="00000000" w:rsidDel="00000000" w:rsidP="00000000" w:rsidRDefault="00000000" w:rsidRPr="00000000" w14:paraId="0000009A">
      <w:pPr>
        <w:pStyle w:val="Heading1"/>
        <w:spacing w:after="200" w:lineRule="auto"/>
        <w:jc w:val="both"/>
        <w:rPr/>
      </w:pPr>
      <w:bookmarkStart w:colFirst="0" w:colLast="0" w:name="_g9vl01s0qxoz" w:id="51"/>
      <w:bookmarkEnd w:id="51"/>
      <w:r w:rsidDel="00000000" w:rsidR="00000000" w:rsidRPr="00000000">
        <w:rPr>
          <w:rtl w:val="0"/>
        </w:rPr>
        <w:t xml:space="preserve">Integrative Model and Conclusions</w:t>
      </w:r>
    </w:p>
    <w:p w:rsidR="00000000" w:rsidDel="00000000" w:rsidP="00000000" w:rsidRDefault="00000000" w:rsidRPr="00000000" w14:paraId="0000009B">
      <w:pPr>
        <w:spacing w:after="200" w:lineRule="auto"/>
        <w:jc w:val="both"/>
        <w:rPr/>
      </w:pPr>
      <w:r w:rsidDel="00000000" w:rsidR="00000000" w:rsidRPr="00000000">
        <w:rPr>
          <w:rtl w:val="0"/>
        </w:rPr>
        <w:t xml:space="preserve">The preceding sections have synthesized a substantial body of evidence from cell biology, genetics, and physiology, arguing that the progressive, irreversible degradation of the mother centriole in long-lived adult stem cells constitutes a primary, cell-autonomous driver of organismal aging. To crystallize this argument and propose a unifying framework, we introduce the Centriolar Damage Accumulation Theory of Aging (CDATA). This model positions the mother centriole as the central integrator of time and stress within the stem cell compartment, whose failure directly precipitates the collapse of tissue homeostasis.</w:t>
      </w:r>
    </w:p>
    <w:p w:rsidR="00000000" w:rsidDel="00000000" w:rsidP="00000000" w:rsidRDefault="00000000" w:rsidRPr="00000000" w14:paraId="0000009C">
      <w:pPr>
        <w:pStyle w:val="Heading2"/>
        <w:spacing w:after="200" w:lineRule="auto"/>
        <w:rPr/>
      </w:pPr>
      <w:bookmarkStart w:colFirst="0" w:colLast="0" w:name="_yx95y2oph2fa" w:id="52"/>
      <w:bookmarkEnd w:id="52"/>
      <w:r w:rsidDel="00000000" w:rsidR="00000000" w:rsidRPr="00000000">
        <w:rPr>
          <w:rtl w:val="0"/>
        </w:rPr>
        <w:t xml:space="preserve">The Centriolar Damage Accumulation Theory of Aging (CDATA)</w:t>
      </w:r>
    </w:p>
    <w:p w:rsidR="00000000" w:rsidDel="00000000" w:rsidP="00000000" w:rsidRDefault="00000000" w:rsidRPr="00000000" w14:paraId="0000009D">
      <w:pPr>
        <w:spacing w:after="200" w:lineRule="auto"/>
        <w:jc w:val="both"/>
        <w:rPr/>
      </w:pPr>
      <w:r w:rsidDel="00000000" w:rsidR="00000000" w:rsidRPr="00000000">
        <w:rPr>
          <w:rtl w:val="0"/>
        </w:rPr>
        <w:t xml:space="preserve">CDATA proposes a sequential, causal pathway linking molecular insults to systemic frailty, as visually summarized in the schema. The model unfolds across four integrative levels:</w:t>
      </w:r>
    </w:p>
    <w:p w:rsidR="00000000" w:rsidDel="00000000" w:rsidP="00000000" w:rsidRDefault="00000000" w:rsidRPr="00000000" w14:paraId="0000009E">
      <w:pPr>
        <w:pStyle w:val="Heading3"/>
        <w:spacing w:after="200" w:lineRule="auto"/>
        <w:rPr/>
      </w:pPr>
      <w:bookmarkStart w:colFirst="0" w:colLast="0" w:name="_1mio66wcnxoc" w:id="53"/>
      <w:bookmarkEnd w:id="53"/>
      <w:r w:rsidDel="00000000" w:rsidR="00000000" w:rsidRPr="00000000">
        <w:rPr>
          <w:rtl w:val="0"/>
        </w:rPr>
        <w:t xml:space="preserve">Level 1: The Insult and the Substrate</w:t>
      </w:r>
    </w:p>
    <w:p w:rsidR="00000000" w:rsidDel="00000000" w:rsidP="00000000" w:rsidRDefault="00000000" w:rsidRPr="00000000" w14:paraId="0000009F">
      <w:pPr>
        <w:spacing w:after="200" w:lineRule="auto"/>
        <w:jc w:val="both"/>
        <w:rPr/>
      </w:pPr>
      <w:r w:rsidDel="00000000" w:rsidR="00000000" w:rsidRPr="00000000">
        <w:rPr>
          <w:rtl w:val="0"/>
        </w:rPr>
        <w:t xml:space="preserve">The cascade begins with chronic exposure to external and internal stressors—reactive oxygen species (ROS), UV radiation, metabolic byproducts, and toxins—that define the aged cellular milieu. These insults converge on a unique substrate: the mother centriole within adult stem cells. Due to its exceptional biochemical stability and conservative, template-based replication, the mother centriole cannot be wholly replaced. It thus acts as a molecular sink, irreversibly accumulating oxidative damage (e.g., tubulin carbonylation), deleterious post-translational modifications, and aggregated proteins over a lifetime (Bär &amp; Ori, 2022; Liang &amp; Ghaffari, 2018). This process, which we term centriolar aging, is the foundational event of the theory.</w:t>
      </w:r>
    </w:p>
    <w:p w:rsidR="00000000" w:rsidDel="00000000" w:rsidP="00000000" w:rsidRDefault="00000000" w:rsidRPr="00000000" w14:paraId="000000A0">
      <w:pPr>
        <w:pStyle w:val="Heading3"/>
        <w:spacing w:after="200" w:lineRule="auto"/>
        <w:rPr/>
      </w:pPr>
      <w:bookmarkStart w:colFirst="0" w:colLast="0" w:name="_9ekxxv275gij" w:id="54"/>
      <w:bookmarkEnd w:id="54"/>
      <w:r w:rsidDel="00000000" w:rsidR="00000000" w:rsidRPr="00000000">
        <w:rPr>
          <w:rtl w:val="0"/>
        </w:rPr>
        <w:t xml:space="preserve">Level 2: Core Functional Disruptions</w:t>
      </w:r>
    </w:p>
    <w:p w:rsidR="00000000" w:rsidDel="00000000" w:rsidP="00000000" w:rsidRDefault="00000000" w:rsidRPr="00000000" w14:paraId="000000A1">
      <w:pPr>
        <w:spacing w:after="200" w:lineRule="auto"/>
        <w:jc w:val="both"/>
        <w:rPr/>
      </w:pPr>
      <w:r w:rsidDel="00000000" w:rsidR="00000000" w:rsidRPr="00000000">
        <w:rPr>
          <w:rtl w:val="0"/>
        </w:rPr>
        <w:t xml:space="preserve">The damaged mother centriole fails in its two most critical roles, initiating parallel pathological tracks:</w:t>
      </w:r>
    </w:p>
    <w:p w:rsidR="00000000" w:rsidDel="00000000" w:rsidP="00000000" w:rsidRDefault="00000000" w:rsidRPr="00000000" w14:paraId="000000A2">
      <w:pPr>
        <w:numPr>
          <w:ilvl w:val="0"/>
          <w:numId w:val="2"/>
        </w:numPr>
        <w:spacing w:after="200" w:lineRule="auto"/>
        <w:ind w:left="720" w:hanging="360"/>
        <w:jc w:val="both"/>
      </w:pPr>
      <w:r w:rsidDel="00000000" w:rsidR="00000000" w:rsidRPr="00000000">
        <w:rPr>
          <w:rtl w:val="0"/>
        </w:rPr>
        <w:t xml:space="preserve">Track A: Loss of Signaling and Structural Integrity. A centriole with degraded distal appendages cannot template a functional primary cilium, rendering the stem cell "blind" to essential niche morphogens like Sonic Hedgehog (Shh) and Wnt (Wang &amp; Dynlacht, 2018). Concurrently, a compromised pericentriolar material (PCM) organizes a defective microtubule cytoskeleton, disrupting intracellular transport and organelle positioning (Vertii, Hehnly, &amp; Doxsey, 2016).</w:t>
      </w:r>
    </w:p>
    <w:p w:rsidR="00000000" w:rsidDel="00000000" w:rsidP="00000000" w:rsidRDefault="00000000" w:rsidRPr="00000000" w14:paraId="000000A3">
      <w:pPr>
        <w:numPr>
          <w:ilvl w:val="0"/>
          <w:numId w:val="2"/>
        </w:numPr>
        <w:spacing w:after="200" w:lineRule="auto"/>
        <w:ind w:left="720" w:hanging="360"/>
        <w:jc w:val="both"/>
      </w:pPr>
      <w:r w:rsidDel="00000000" w:rsidR="00000000" w:rsidRPr="00000000">
        <w:rPr>
          <w:rtl w:val="0"/>
        </w:rPr>
        <w:t xml:space="preserve">Track B: Breakdown of Asymmetric Inheritance. As the dominant microtubule-organizing center (MTOC), an aged centriole nucleates a feeble and misoriented mitotic spindle. This impairs the asymmetric segregation of cell fate determinants (CAFDs) and randomizes cleavage plane orientation, corrupting the very mechanism of stem cell self-renewal (Yamashita &amp; Fuller, 2008).</w:t>
      </w:r>
    </w:p>
    <w:p w:rsidR="00000000" w:rsidDel="00000000" w:rsidP="00000000" w:rsidRDefault="00000000" w:rsidRPr="00000000" w14:paraId="000000A4">
      <w:pPr>
        <w:pStyle w:val="Heading3"/>
        <w:spacing w:after="200" w:lineRule="auto"/>
        <w:rPr/>
      </w:pPr>
      <w:bookmarkStart w:colFirst="0" w:colLast="0" w:name="_i3cy0ipqs4jd" w:id="55"/>
      <w:bookmarkEnd w:id="55"/>
      <w:r w:rsidDel="00000000" w:rsidR="00000000" w:rsidRPr="00000000">
        <w:rPr>
          <w:rtl w:val="0"/>
        </w:rPr>
        <w:t xml:space="preserve">Level 3: Stem Cell and Niche Dysfunction</w:t>
      </w:r>
    </w:p>
    <w:p w:rsidR="00000000" w:rsidDel="00000000" w:rsidP="00000000" w:rsidRDefault="00000000" w:rsidRPr="00000000" w14:paraId="000000A5">
      <w:pPr>
        <w:spacing w:after="200" w:lineRule="auto"/>
        <w:jc w:val="both"/>
        <w:rPr/>
      </w:pPr>
      <w:r w:rsidDel="00000000" w:rsidR="00000000" w:rsidRPr="00000000">
        <w:rPr>
          <w:rtl w:val="0"/>
        </w:rPr>
        <w:t xml:space="preserve">The core functional failures directly impair stem cell fitness:</w:t>
      </w:r>
    </w:p>
    <w:p w:rsidR="00000000" w:rsidDel="00000000" w:rsidP="00000000" w:rsidRDefault="00000000" w:rsidRPr="00000000" w14:paraId="000000A6">
      <w:pPr>
        <w:numPr>
          <w:ilvl w:val="0"/>
          <w:numId w:val="5"/>
        </w:numPr>
        <w:spacing w:after="200" w:lineRule="auto"/>
        <w:ind w:left="720" w:hanging="360"/>
        <w:jc w:val="both"/>
      </w:pPr>
      <w:r w:rsidDel="00000000" w:rsidR="00000000" w:rsidRPr="00000000">
        <w:rPr>
          <w:rtl w:val="0"/>
        </w:rPr>
        <w:t xml:space="preserve">The loss of ciliary signaling (Track A) leads to stem cell-niche miscommunication. The stem cell can no longer correctly interpret its position or the signals for quiescence, activation, or differentiation, resulting in dysfunctional behavior within its microenvironment.</w:t>
      </w:r>
    </w:p>
    <w:p w:rsidR="00000000" w:rsidDel="00000000" w:rsidP="00000000" w:rsidRDefault="00000000" w:rsidRPr="00000000" w14:paraId="000000A7">
      <w:pPr>
        <w:numPr>
          <w:ilvl w:val="0"/>
          <w:numId w:val="5"/>
        </w:numPr>
        <w:spacing w:after="200" w:lineRule="auto"/>
        <w:ind w:left="720" w:hanging="360"/>
        <w:jc w:val="both"/>
      </w:pPr>
      <w:r w:rsidDel="00000000" w:rsidR="00000000" w:rsidRPr="00000000">
        <w:rPr>
          <w:rtl w:val="0"/>
        </w:rPr>
        <w:t xml:space="preserve">The breakdown of asymmetric division (Track B) forces a binary, pathological shift in cell fate. It leads either to stem cell pool exhaustion (if divisions become symmetrically differentiating) or to clonal hyperproliferation (if divisions become symmetrically self-renewing), both of which erode tissue heterogeneity and health (López-Otín et al., 2013).</w:t>
      </w:r>
    </w:p>
    <w:p w:rsidR="00000000" w:rsidDel="00000000" w:rsidP="00000000" w:rsidRDefault="00000000" w:rsidRPr="00000000" w14:paraId="000000A8">
      <w:pPr>
        <w:pStyle w:val="Heading3"/>
        <w:spacing w:after="200" w:lineRule="auto"/>
        <w:rPr/>
      </w:pPr>
      <w:bookmarkStart w:colFirst="0" w:colLast="0" w:name="_m2pw315kmm5g" w:id="56"/>
      <w:bookmarkEnd w:id="56"/>
      <w:r w:rsidDel="00000000" w:rsidR="00000000" w:rsidRPr="00000000">
        <w:rPr>
          <w:rtl w:val="0"/>
        </w:rPr>
        <w:t xml:space="preserve">Level 4: Tissue and Organismal Collapse</w:t>
      </w:r>
    </w:p>
    <w:p w:rsidR="00000000" w:rsidDel="00000000" w:rsidP="00000000" w:rsidRDefault="00000000" w:rsidRPr="00000000" w14:paraId="000000A9">
      <w:pPr>
        <w:spacing w:after="200" w:lineRule="auto"/>
        <w:jc w:val="both"/>
        <w:rPr/>
      </w:pPr>
      <w:r w:rsidDel="00000000" w:rsidR="00000000" w:rsidRPr="00000000">
        <w:rPr>
          <w:rtl w:val="0"/>
        </w:rPr>
        <w:t xml:space="preserve">The collective dysfunction of aged stem cell pools across tissues leads to the systemic failure of regenerative homeostasis. The depleted or malfunctioning stem cells cannot maintain tissue architecture or respond adequately to injury. This decompensation of tissue regenerative potential manifests as the universal phenotypes of organismal aging: sarcopenia (muscle), immunosenescence (blood), cognitive decline (brain), and the general frailty that characterizes advanced age.</w:t>
      </w:r>
    </w:p>
    <w:p w:rsidR="00000000" w:rsidDel="00000000" w:rsidP="00000000" w:rsidRDefault="00000000" w:rsidRPr="00000000" w14:paraId="000000AA">
      <w:pPr>
        <w:pStyle w:val="Heading2"/>
        <w:spacing w:after="200" w:lineRule="auto"/>
        <w:rPr/>
      </w:pPr>
      <w:bookmarkStart w:colFirst="0" w:colLast="0" w:name="_ackth9yp286j" w:id="57"/>
      <w:bookmarkEnd w:id="57"/>
      <w:r w:rsidDel="00000000" w:rsidR="00000000" w:rsidRPr="00000000">
        <w:rPr>
          <w:rtl w:val="0"/>
        </w:rPr>
        <w:t xml:space="preserve">CDATA in the Context of Established Aging Hallmarks</w:t>
      </w:r>
    </w:p>
    <w:p w:rsidR="00000000" w:rsidDel="00000000" w:rsidP="00000000" w:rsidRDefault="00000000" w:rsidRPr="00000000" w14:paraId="000000AB">
      <w:pPr>
        <w:spacing w:after="200" w:lineRule="auto"/>
        <w:jc w:val="both"/>
        <w:rPr/>
      </w:pPr>
      <w:r w:rsidDel="00000000" w:rsidR="00000000" w:rsidRPr="00000000">
        <w:rPr>
          <w:rtl w:val="0"/>
        </w:rPr>
        <w:t xml:space="preserve">CDATA does not exist in isolation but powerfully intersects with and complements the classic hallmarks of aging. It provides a mechanistic substrate for several of them:</w:t>
      </w:r>
    </w:p>
    <w:p w:rsidR="00000000" w:rsidDel="00000000" w:rsidP="00000000" w:rsidRDefault="00000000" w:rsidRPr="00000000" w14:paraId="000000AC">
      <w:pPr>
        <w:numPr>
          <w:ilvl w:val="0"/>
          <w:numId w:val="1"/>
        </w:numPr>
        <w:spacing w:after="200" w:lineRule="auto"/>
        <w:ind w:left="720" w:hanging="360"/>
        <w:jc w:val="both"/>
      </w:pPr>
      <w:r w:rsidDel="00000000" w:rsidR="00000000" w:rsidRPr="00000000">
        <w:rPr>
          <w:rtl w:val="0"/>
        </w:rPr>
        <w:t xml:space="preserve">Stem Cell Exhaustion: A direct, predicted outcome of the breakdown in asymmetric inheritance.</w:t>
      </w:r>
    </w:p>
    <w:p w:rsidR="00000000" w:rsidDel="00000000" w:rsidP="00000000" w:rsidRDefault="00000000" w:rsidRPr="00000000" w14:paraId="000000AD">
      <w:pPr>
        <w:numPr>
          <w:ilvl w:val="0"/>
          <w:numId w:val="1"/>
        </w:numPr>
        <w:spacing w:after="200" w:before="0" w:lineRule="auto"/>
        <w:ind w:left="720" w:hanging="360"/>
        <w:jc w:val="both"/>
      </w:pPr>
      <w:r w:rsidDel="00000000" w:rsidR="00000000" w:rsidRPr="00000000">
        <w:rPr>
          <w:rtl w:val="0"/>
        </w:rPr>
        <w:t xml:space="preserve">Altered Intercellular Communication: A direct consequence of failed ciliogenesis.</w:t>
      </w:r>
    </w:p>
    <w:p w:rsidR="00000000" w:rsidDel="00000000" w:rsidP="00000000" w:rsidRDefault="00000000" w:rsidRPr="00000000" w14:paraId="000000AE">
      <w:pPr>
        <w:numPr>
          <w:ilvl w:val="0"/>
          <w:numId w:val="1"/>
        </w:numPr>
        <w:spacing w:after="200" w:before="0" w:lineRule="auto"/>
        <w:ind w:left="720" w:hanging="360"/>
        <w:jc w:val="both"/>
      </w:pPr>
      <w:r w:rsidDel="00000000" w:rsidR="00000000" w:rsidRPr="00000000">
        <w:rPr>
          <w:rtl w:val="0"/>
        </w:rPr>
        <w:t xml:space="preserve">Loss of Proteostasis &amp; Mitochondrial Dysfunction: Both contributors to centriolar damage and consequences of it, via disrupted microtubule-dependent transport and mitophagy.</w:t>
      </w:r>
    </w:p>
    <w:p w:rsidR="00000000" w:rsidDel="00000000" w:rsidP="00000000" w:rsidRDefault="00000000" w:rsidRPr="00000000" w14:paraId="000000AF">
      <w:pPr>
        <w:numPr>
          <w:ilvl w:val="0"/>
          <w:numId w:val="1"/>
        </w:numPr>
        <w:spacing w:after="200" w:lineRule="auto"/>
        <w:ind w:left="720" w:hanging="360"/>
        <w:jc w:val="both"/>
      </w:pPr>
      <w:r w:rsidDel="00000000" w:rsidR="00000000" w:rsidRPr="00000000">
        <w:rPr>
          <w:rtl w:val="0"/>
        </w:rPr>
        <w:t xml:space="preserve">Cellular Senescence &amp; Genomic Instability: Can be triggered by the persistent DNA damage response activated by a defective centrosome (Fong et al., 2016) and by aneuploidy resulting from mitotic errors.</w:t>
        <w:br w:type="textWrapping"/>
        <w:t xml:space="preserve">Thus, CDATA positions centriolar aging not as a lone actor, but as a unifying cell-structural pathway that connects multiple hallmark processes, explaining how diverse stresses are funneled into a common failure of cellular renewal.</w:t>
      </w:r>
    </w:p>
    <w:p w:rsidR="00000000" w:rsidDel="00000000" w:rsidP="00000000" w:rsidRDefault="00000000" w:rsidRPr="00000000" w14:paraId="000000B0">
      <w:pPr>
        <w:pStyle w:val="Heading2"/>
        <w:spacing w:after="200" w:lineRule="auto"/>
        <w:rPr/>
      </w:pPr>
      <w:bookmarkStart w:colFirst="0" w:colLast="0" w:name="_v12d67wy9rli" w:id="58"/>
      <w:bookmarkEnd w:id="58"/>
      <w:r w:rsidDel="00000000" w:rsidR="00000000" w:rsidRPr="00000000">
        <w:rPr>
          <w:rtl w:val="0"/>
        </w:rPr>
        <w:t xml:space="preserve">Resolving the Paradox and Concluding Synthesis</w:t>
      </w:r>
    </w:p>
    <w:p w:rsidR="00000000" w:rsidDel="00000000" w:rsidP="00000000" w:rsidRDefault="00000000" w:rsidRPr="00000000" w14:paraId="000000B1">
      <w:pPr>
        <w:spacing w:after="200" w:lineRule="auto"/>
        <w:jc w:val="both"/>
        <w:rPr/>
      </w:pPr>
      <w:r w:rsidDel="00000000" w:rsidR="00000000" w:rsidRPr="00000000">
        <w:rPr>
          <w:rtl w:val="0"/>
        </w:rPr>
        <w:t xml:space="preserve">The central paradox that opened this inquiry—how an organism ages despite cellular turnover—finds its resolution in CDATA. The answer lies not in the renewed cells, but in the non-renewed organelle persistently retained within the renewable stem cells. The mother centriole functions as the cellular vessel of time, a durable record of lived biochemical experience. Its programmed degradation is not a passive wear but an active, deterministic process that ultimately dictates the lifespan of the regenerative machinery.</w:t>
      </w:r>
    </w:p>
    <w:p w:rsidR="00000000" w:rsidDel="00000000" w:rsidP="00000000" w:rsidRDefault="00000000" w:rsidRPr="00000000" w14:paraId="000000B2">
      <w:pPr>
        <w:spacing w:after="200" w:lineRule="auto"/>
        <w:jc w:val="both"/>
        <w:rPr/>
      </w:pPr>
      <w:r w:rsidDel="00000000" w:rsidR="00000000" w:rsidRPr="00000000">
        <w:rPr>
          <w:rtl w:val="0"/>
        </w:rPr>
        <w:t xml:space="preserve">The evidence reviewed—from the molecular erosion of centriolar proteins and the failure of ciliogenesis in neural stem cells to the spindle misorientation in aged epithelia and the centrosomal abnormalities in progeria—converges to support this view. While criticisms regarding universality and causality are valid and guide future research, the explanatory power of CDATA is substantial. It makes specific, testable predictions (Section 5) and suggests novel, if challenging, therapeutic avenues (Section 7).</w:t>
      </w:r>
    </w:p>
    <w:p w:rsidR="00000000" w:rsidDel="00000000" w:rsidP="00000000" w:rsidRDefault="00000000" w:rsidRPr="00000000" w14:paraId="000000B3">
      <w:pPr>
        <w:spacing w:after="200" w:lineRule="auto"/>
        <w:jc w:val="both"/>
        <w:rPr/>
      </w:pPr>
      <w:r w:rsidDel="00000000" w:rsidR="00000000" w:rsidRPr="00000000">
        <w:rPr>
          <w:rtl w:val="0"/>
        </w:rPr>
        <w:t xml:space="preserve">In conclusion, the "Old Centrioles Make Old Bodies" hypothesis, formalized here as the Centriolar Damage Accumulation Theory of Aging, proposes a fundamental reinterpretation of the aging process. It argues that to understand the aging of the body, we must look beyond the nucleus and the genome, to the silent, ancient centriole at the heart of the cell. Its slow, inevitable decline writes the final chapter of organismal life. By focusing on the preservation of this core architectural element, we may unlock new strategies not merely to extend lifespan, but to sustain the regenerative healthspan that defines true vitality.</w:t>
      </w:r>
    </w:p>
    <w:p w:rsidR="00000000" w:rsidDel="00000000" w:rsidP="00000000" w:rsidRDefault="00000000" w:rsidRPr="00000000" w14:paraId="000000B4">
      <w:pPr>
        <w:pStyle w:val="Heading1"/>
        <w:spacing w:after="200" w:lineRule="auto"/>
        <w:jc w:val="both"/>
        <w:rPr/>
      </w:pPr>
      <w:bookmarkStart w:colFirst="0" w:colLast="0" w:name="_nvfw5m9idhj1" w:id="59"/>
      <w:bookmarkEnd w:id="59"/>
      <w:r w:rsidDel="00000000" w:rsidR="00000000" w:rsidRPr="00000000">
        <w:rPr>
          <w:rtl w:val="0"/>
        </w:rPr>
        <w:t xml:space="preserve">Conclusions</w:t>
      </w:r>
    </w:p>
    <w:p w:rsidR="00000000" w:rsidDel="00000000" w:rsidP="00000000" w:rsidRDefault="00000000" w:rsidRPr="00000000" w14:paraId="000000B5">
      <w:pPr>
        <w:spacing w:after="200" w:lineRule="auto"/>
        <w:jc w:val="both"/>
        <w:rPr/>
      </w:pPr>
      <w:r w:rsidDel="00000000" w:rsidR="00000000" w:rsidRPr="00000000">
        <w:rPr>
          <w:rtl w:val="0"/>
        </w:rPr>
        <w:t xml:space="preserve">The exploration of the hypothesis that "Old Centrioles Make Old Bodies" has led us through a detailed examination of cell biology, stem cell dynamics, and aging physiology. While the journey from a molecular organelle to an organismal phenotype is complex, the accumulated evidence builds a compelling case. This concluding section synthesizes the state of the hypothesis, its implications, and the critical path forward.</w:t>
      </w:r>
    </w:p>
    <w:p w:rsidR="00000000" w:rsidDel="00000000" w:rsidP="00000000" w:rsidRDefault="00000000" w:rsidRPr="00000000" w14:paraId="000000B6">
      <w:pPr>
        <w:pStyle w:val="Heading2"/>
        <w:spacing w:after="200" w:lineRule="auto"/>
        <w:jc w:val="both"/>
        <w:rPr/>
      </w:pPr>
      <w:bookmarkStart w:colFirst="0" w:colLast="0" w:name="_p9vy75uvb1nq" w:id="60"/>
      <w:bookmarkEnd w:id="60"/>
      <w:r w:rsidDel="00000000" w:rsidR="00000000" w:rsidRPr="00000000">
        <w:rPr>
          <w:rtl w:val="0"/>
        </w:rPr>
        <w:t xml:space="preserve">A Hypothesis with Strong Theoretical and Empirical Foundations</w:t>
      </w:r>
    </w:p>
    <w:p w:rsidR="00000000" w:rsidDel="00000000" w:rsidP="00000000" w:rsidRDefault="00000000" w:rsidRPr="00000000" w14:paraId="000000B7">
      <w:pPr>
        <w:spacing w:after="200" w:lineRule="auto"/>
        <w:jc w:val="both"/>
        <w:rPr/>
      </w:pPr>
      <w:r w:rsidDel="00000000" w:rsidR="00000000" w:rsidRPr="00000000">
        <w:rPr>
          <w:rtl w:val="0"/>
        </w:rPr>
        <w:t xml:space="preserve">The central proposition—that the non-renewed mother centriole acts as a cumulative damage sensor and timer within adult stem cells—rests on a solid conceptual and observational base. Theoretically, it elegantly resolves the paradox of tissue renewal amidst organismal aging by identifying a specific, persistent cellular component that escapes the renewal process. Empirically, a growing body of research supports its key tenets: the asymmetric inheritance of the mother centriole in stem cell lineages (Yamashita &amp; Fuller, 2008), the molecular signatures of centriolar wear with age , and the functional decline in ciliogenesis, spindle orientation, and mitotic fidelity in aged stem cell compartments (Wang &amp; Dynlacht, 2018; Pihan, 2013). These correlations are strong and reproducible across multiple model systems, from Drosophila intestinal stem cells to murine neural and hematopoietic niches. They convincingly demonstrate that centrioles in stem cells are not ageless scaffolds but dynamic structures subject to the ravages of time, and that their degradation correlates with the twilight of tissue function.</w:t>
      </w:r>
    </w:p>
    <w:p w:rsidR="00000000" w:rsidDel="00000000" w:rsidP="00000000" w:rsidRDefault="00000000" w:rsidRPr="00000000" w14:paraId="000000B8">
      <w:pPr>
        <w:pStyle w:val="Heading2"/>
        <w:spacing w:after="200" w:lineRule="auto"/>
        <w:jc w:val="both"/>
        <w:rPr/>
      </w:pPr>
      <w:bookmarkStart w:colFirst="0" w:colLast="0" w:name="_c73s933jgax5" w:id="61"/>
      <w:bookmarkEnd w:id="61"/>
      <w:r w:rsidDel="00000000" w:rsidR="00000000" w:rsidRPr="00000000">
        <w:rPr>
          <w:rtl w:val="0"/>
        </w:rPr>
        <w:t xml:space="preserve">One of Several Interlinked Cellular Clocks</w:t>
      </w:r>
    </w:p>
    <w:p w:rsidR="00000000" w:rsidDel="00000000" w:rsidP="00000000" w:rsidRDefault="00000000" w:rsidRPr="00000000" w14:paraId="000000B9">
      <w:pPr>
        <w:spacing w:after="200" w:lineRule="auto"/>
        <w:jc w:val="both"/>
        <w:rPr/>
      </w:pPr>
      <w:r w:rsidDel="00000000" w:rsidR="00000000" w:rsidRPr="00000000">
        <w:rPr>
          <w:rtl w:val="0"/>
        </w:rPr>
        <w:t xml:space="preserve">It is crucial to position this hypothesis within the broader landscape of aging biology. Centriolar aging is not proposed as the sole cause of senescence. Instead, it is presented as a significant and previously underappreciated contributor, one of several interconnected cellular "clocks." It operates in parallel and in dialogue with other established timers: telomere attrition, which counts divisions at the chromosomal ends; epigenetic drift, which alters gene expression landscapes; and the collapse of proteostasis and mitochondrial function, which generate the toxic milieu that damages all cellular components, including centrioles (López-Otín et al., 2013). The aged centriole may be both a victim of these processes and a perpetrator of new dysfunction, creating a vicious cycle. For instance, mitochondrial-derived ROS damages the centriole, whose subsequent failure impairs microtubule-dependent mitophagy, leading to further mitochondrial accumulation and ROS production. This integrative view enriches our understanding of aging as a systems-level failure.</w:t>
      </w:r>
    </w:p>
    <w:p w:rsidR="00000000" w:rsidDel="00000000" w:rsidP="00000000" w:rsidRDefault="00000000" w:rsidRPr="00000000" w14:paraId="000000BA">
      <w:pPr>
        <w:pStyle w:val="Heading2"/>
        <w:spacing w:after="200" w:lineRule="auto"/>
        <w:jc w:val="both"/>
        <w:rPr/>
      </w:pPr>
      <w:bookmarkStart w:colFirst="0" w:colLast="0" w:name="_x3eyntngwi25" w:id="62"/>
      <w:bookmarkEnd w:id="62"/>
      <w:r w:rsidDel="00000000" w:rsidR="00000000" w:rsidRPr="00000000">
        <w:rPr>
          <w:rtl w:val="0"/>
        </w:rPr>
        <w:t xml:space="preserve">The Imperative for Definitive Experiments</w:t>
      </w:r>
    </w:p>
    <w:p w:rsidR="00000000" w:rsidDel="00000000" w:rsidP="00000000" w:rsidRDefault="00000000" w:rsidRPr="00000000" w14:paraId="000000BB">
      <w:pPr>
        <w:spacing w:after="200" w:lineRule="auto"/>
        <w:jc w:val="both"/>
        <w:rPr/>
      </w:pPr>
      <w:r w:rsidDel="00000000" w:rsidR="00000000" w:rsidRPr="00000000">
        <w:rPr>
          <w:rtl w:val="0"/>
        </w:rPr>
        <w:t xml:space="preserve">While the correlative evidence is persuasive, the ultimate validation of the "Old Centrioles" hypothesis requires moving from correlation to direct causation. The most critical unanswered question is: Does targeted intervention to repair or replace aged centrioles in stem cells directly improve tissue regeneration and organismal healthspan? Answering this necessitates decisive, longitudinal experiments. As outlined in Section 5, these include: using inducible systems in model organisms to degrade old centrioles and observe accelerated aging, or conversely, to "rejuvenate" centriolar components and assess the rescue of regenerative capacity. The development of tools for centriole lifespan tracking and functional centrosome transfer will be pivotal. Success in these endeavors would transform the hypothesis into a validated theory, demonstrating that the centriole is not merely a biomarker of aging but an active, addressable driver.</w:t>
      </w:r>
    </w:p>
    <w:p w:rsidR="00000000" w:rsidDel="00000000" w:rsidP="00000000" w:rsidRDefault="00000000" w:rsidRPr="00000000" w14:paraId="000000BC">
      <w:pPr>
        <w:pStyle w:val="Heading2"/>
        <w:spacing w:after="200" w:lineRule="auto"/>
        <w:jc w:val="both"/>
        <w:rPr/>
      </w:pPr>
      <w:bookmarkStart w:colFirst="0" w:colLast="0" w:name="_fn03a5vt04lg" w:id="63"/>
      <w:bookmarkEnd w:id="63"/>
      <w:r w:rsidDel="00000000" w:rsidR="00000000" w:rsidRPr="00000000">
        <w:rPr>
          <w:rtl w:val="0"/>
        </w:rPr>
        <w:t xml:space="preserve">The Translational Potential is Substantial</w:t>
      </w:r>
    </w:p>
    <w:p w:rsidR="00000000" w:rsidDel="00000000" w:rsidP="00000000" w:rsidRDefault="00000000" w:rsidRPr="00000000" w14:paraId="000000BD">
      <w:pPr>
        <w:spacing w:after="200" w:lineRule="auto"/>
        <w:jc w:val="both"/>
        <w:rPr/>
      </w:pPr>
      <w:r w:rsidDel="00000000" w:rsidR="00000000" w:rsidRPr="00000000">
        <w:rPr>
          <w:rtl w:val="0"/>
        </w:rPr>
        <w:t xml:space="preserve">Should the causal link be firmly established, the implications for translational medicine are profound. The centriole would emerge as a novel, structurally defined therapeutic target for age-related decline. The strategies for "centriolo-revitalization," though fraught with challenges (Section 7), open a new frontier. The goal would not be to halt aging, but to extend tissue healthspan—the period of life spent free from debilitating frailty and disease. Interventions could range from pharmacological protection of centrioles from oxidative damage to more sophisticated approaches that gently enhance their turnover or stability. This could lead to therapies for sarcopenia, immunosenescence, and other regenerative failures, fundamentally shifting geriatric medicine from managing symptoms to sustaining the body's intrinsic repair systems.</w:t>
      </w:r>
    </w:p>
    <w:p w:rsidR="00000000" w:rsidDel="00000000" w:rsidP="00000000" w:rsidRDefault="00000000" w:rsidRPr="00000000" w14:paraId="000000BE">
      <w:pPr>
        <w:pStyle w:val="Heading2"/>
        <w:spacing w:after="200" w:lineRule="auto"/>
        <w:jc w:val="both"/>
        <w:rPr/>
      </w:pPr>
      <w:bookmarkStart w:colFirst="0" w:colLast="0" w:name="_otszcyf247jt" w:id="64"/>
      <w:bookmarkEnd w:id="64"/>
      <w:r w:rsidDel="00000000" w:rsidR="00000000" w:rsidRPr="00000000">
        <w:rPr>
          <w:rtl w:val="0"/>
        </w:rPr>
        <w:t xml:space="preserve">Final Synthesis: The Centriole as the Keeper of Cellular Time</w:t>
      </w:r>
    </w:p>
    <w:p w:rsidR="00000000" w:rsidDel="00000000" w:rsidP="00000000" w:rsidRDefault="00000000" w:rsidRPr="00000000" w14:paraId="000000BF">
      <w:pPr>
        <w:spacing w:after="200" w:lineRule="auto"/>
        <w:jc w:val="both"/>
        <w:rPr/>
      </w:pPr>
      <w:r w:rsidDel="00000000" w:rsidR="00000000" w:rsidRPr="00000000">
        <w:rPr>
          <w:rtl w:val="0"/>
        </w:rPr>
        <w:t xml:space="preserve">In conclusion, the centriole—this small, cylindrical, microtubule-based structure—may indeed be a key keeper of time within the stem cell. Its quiet, inexorable aging, faithfully passed down the lineage of self-renewing cells, provides a plausible and elegant mechanism for how an organism counts its hours. It represents a form of cellular memory that is not genetic, but structural and functional; a memory of cumulative stress that ultimately dictates functional capacity. To study this process is more than an academic pursuit. It is to search for levers to control a most fundamental aspect of our biology: time itself. The "Old Centrioles Make Old Bodies" hypothesis, formalized as the Centriolar Damage Accumulation Theory of Aging (CDATA), offers a unifying framework that connects subcellular damage to systemic decline. It challenges us to look anew at the architecture of the cell, for in its enduring centers may lie the secrets of our temporal limits—and the potential to thoughtfully extend them.</w:t>
      </w:r>
    </w:p>
    <w:p w:rsidR="00000000" w:rsidDel="00000000" w:rsidP="00000000" w:rsidRDefault="00000000" w:rsidRPr="00000000" w14:paraId="000000C0">
      <w:pPr>
        <w:pStyle w:val="Heading1"/>
        <w:spacing w:after="200" w:lineRule="auto"/>
        <w:rPr/>
      </w:pPr>
      <w:bookmarkStart w:colFirst="0" w:colLast="0" w:name="_9mb3ke8jgkyf" w:id="65"/>
      <w:bookmarkEnd w:id="65"/>
      <w:r w:rsidDel="00000000" w:rsidR="00000000" w:rsidRPr="00000000">
        <w:rPr>
          <w:rtl w:val="0"/>
        </w:rPr>
        <w:t xml:space="preserve">References</w:t>
      </w:r>
    </w:p>
    <w:p w:rsidR="00000000" w:rsidDel="00000000" w:rsidP="00000000" w:rsidRDefault="00000000" w:rsidRPr="00000000" w14:paraId="000000C1">
      <w:pPr>
        <w:spacing w:after="200" w:lineRule="auto"/>
        <w:jc w:val="both"/>
        <w:rPr>
          <w:sz w:val="18"/>
          <w:szCs w:val="18"/>
        </w:rPr>
      </w:pPr>
      <w:r w:rsidDel="00000000" w:rsidR="00000000" w:rsidRPr="00000000">
        <w:rPr>
          <w:sz w:val="18"/>
          <w:szCs w:val="18"/>
          <w:rtl w:val="0"/>
        </w:rPr>
        <w:t xml:space="preserve">Anderson, C. T., &amp; Stearns, T. (2009). Centriole age underlies asynchronous primary cilium growth in mammalian cells. Current Biology, 19(17), 1498–1502. </w:t>
      </w:r>
      <w:hyperlink r:id="rId8">
        <w:r w:rsidDel="00000000" w:rsidR="00000000" w:rsidRPr="00000000">
          <w:rPr>
            <w:color w:val="1155cc"/>
            <w:sz w:val="18"/>
            <w:szCs w:val="18"/>
            <w:u w:val="single"/>
            <w:rtl w:val="0"/>
          </w:rPr>
          <w:t xml:space="preserve">https://doi.org/10.1016/j.cub.2009.07.034</w:t>
        </w:r>
      </w:hyperlink>
      <w:r w:rsidDel="00000000" w:rsidR="00000000" w:rsidRPr="00000000">
        <w:rPr>
          <w:sz w:val="18"/>
          <w:szCs w:val="18"/>
          <w:rtl w:val="0"/>
        </w:rPr>
        <w:t xml:space="preserve"> </w:t>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Avidor-Reiss, T., &amp; Gopalakrishnan, J. (2013). Building a centriole. Current Opinion in Cell Biology, 25(1), 72–77. </w:t>
      </w:r>
      <w:hyperlink r:id="rId9">
        <w:r w:rsidDel="00000000" w:rsidR="00000000" w:rsidRPr="00000000">
          <w:rPr>
            <w:color w:val="1155cc"/>
            <w:sz w:val="18"/>
            <w:szCs w:val="18"/>
            <w:u w:val="single"/>
            <w:rtl w:val="0"/>
          </w:rPr>
          <w:t xml:space="preserve">https://doi.org/10.1016/j.ceb.2012.10.016</w:t>
        </w:r>
      </w:hyperlink>
      <w:r w:rsidDel="00000000" w:rsidR="00000000" w:rsidRPr="00000000">
        <w:rPr>
          <w:sz w:val="18"/>
          <w:szCs w:val="18"/>
          <w:rtl w:val="0"/>
        </w:rPr>
        <w:t xml:space="preserve"> </w:t>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Bernitz, J. M., Kim, H. S., MacArthur, B., Sieburg, H., &amp; Moore, K. (2016). Hematopoietic stem cells count and remember self-renewal divisions. Cell, 167(5), 1296-1309.e10. </w:t>
      </w:r>
      <w:hyperlink r:id="rId10">
        <w:r w:rsidDel="00000000" w:rsidR="00000000" w:rsidRPr="00000000">
          <w:rPr>
            <w:color w:val="1155cc"/>
            <w:sz w:val="18"/>
            <w:szCs w:val="18"/>
            <w:u w:val="single"/>
            <w:rtl w:val="0"/>
          </w:rPr>
          <w:t xml:space="preserve">https://doi.org/10.1016/j.cell.2016.10.022</w:t>
        </w:r>
      </w:hyperlink>
      <w:r w:rsidDel="00000000" w:rsidR="00000000" w:rsidRPr="00000000">
        <w:rPr>
          <w:sz w:val="18"/>
          <w:szCs w:val="18"/>
          <w:rtl w:val="0"/>
        </w:rPr>
        <w:t xml:space="preserve"> </w:t>
      </w:r>
    </w:p>
    <w:p w:rsidR="00000000" w:rsidDel="00000000" w:rsidP="00000000" w:rsidRDefault="00000000" w:rsidRPr="00000000" w14:paraId="000000C4">
      <w:pPr>
        <w:spacing w:after="200" w:lineRule="auto"/>
        <w:jc w:val="both"/>
        <w:rPr>
          <w:sz w:val="18"/>
          <w:szCs w:val="18"/>
        </w:rPr>
      </w:pPr>
      <w:r w:rsidDel="00000000" w:rsidR="00000000" w:rsidRPr="00000000">
        <w:rPr>
          <w:sz w:val="18"/>
          <w:szCs w:val="18"/>
          <w:rtl w:val="0"/>
        </w:rPr>
        <w:t xml:space="preserve">Blanpain, C., &amp; Fuchs, E. (2014). Stem cell plasticity. Plasticity of epithelial stem cells in tissue regeneration. Science (New York, N.Y.), 344(6189), 1242281. </w:t>
      </w:r>
      <w:hyperlink r:id="rId11">
        <w:r w:rsidDel="00000000" w:rsidR="00000000" w:rsidRPr="00000000">
          <w:rPr>
            <w:color w:val="1155cc"/>
            <w:sz w:val="18"/>
            <w:szCs w:val="18"/>
            <w:u w:val="single"/>
            <w:rtl w:val="0"/>
          </w:rPr>
          <w:t xml:space="preserve">https://doi.org/10.1126/science.1242281</w:t>
        </w:r>
      </w:hyperlink>
      <w:r w:rsidDel="00000000" w:rsidR="00000000" w:rsidRPr="00000000">
        <w:rPr>
          <w:sz w:val="18"/>
          <w:szCs w:val="18"/>
          <w:rtl w:val="0"/>
        </w:rPr>
        <w:t xml:space="preserve"> </w:t>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Cairns, J. (1975). Mutation selection and the natural history of cancer. Nature, 255(5505), 197–200. </w:t>
      </w:r>
      <w:hyperlink r:id="rId12">
        <w:r w:rsidDel="00000000" w:rsidR="00000000" w:rsidRPr="00000000">
          <w:rPr>
            <w:color w:val="1155cc"/>
            <w:sz w:val="18"/>
            <w:szCs w:val="18"/>
            <w:u w:val="single"/>
            <w:rtl w:val="0"/>
          </w:rPr>
          <w:t xml:space="preserve">https://doi.org/10.1038/255197a0</w:t>
        </w:r>
      </w:hyperlink>
      <w:r w:rsidDel="00000000" w:rsidR="00000000" w:rsidRPr="00000000">
        <w:rPr>
          <w:sz w:val="18"/>
          <w:szCs w:val="18"/>
          <w:rtl w:val="0"/>
        </w:rPr>
        <w:t xml:space="preserve"> </w:t>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Flach, J.,  (2014). DNA damage in aging, the stem cell perspective. Human Genetics .</w:t>
      </w:r>
    </w:p>
    <w:p w:rsidR="00000000" w:rsidDel="00000000" w:rsidP="00000000" w:rsidRDefault="00000000" w:rsidRPr="00000000" w14:paraId="000000C7">
      <w:pPr>
        <w:spacing w:after="200" w:lineRule="auto"/>
        <w:jc w:val="both"/>
        <w:rPr>
          <w:sz w:val="18"/>
          <w:szCs w:val="18"/>
        </w:rPr>
      </w:pPr>
      <w:r w:rsidDel="00000000" w:rsidR="00000000" w:rsidRPr="00000000">
        <w:rPr>
          <w:sz w:val="18"/>
          <w:szCs w:val="18"/>
          <w:rtl w:val="0"/>
        </w:rPr>
        <w:t xml:space="preserve">Fong, C. S., Mazo, G., Das, T., Goodman, J., Kim, M., O'Rourke, B. P., Izquierdo, D., &amp; Tsou, M.-F. B. (2016). 53BP1 and USP28 mediate p53-dependent cell cycle arrest in response to centrosome loss and prolonged mitosis. eLife, 5, e16270. </w:t>
      </w:r>
      <w:hyperlink r:id="rId13">
        <w:r w:rsidDel="00000000" w:rsidR="00000000" w:rsidRPr="00000000">
          <w:rPr>
            <w:color w:val="1155cc"/>
            <w:sz w:val="18"/>
            <w:szCs w:val="18"/>
            <w:u w:val="single"/>
            <w:rtl w:val="0"/>
          </w:rPr>
          <w:t xml:space="preserve">https://doi.org/10.7554/eLife.16270</w:t>
        </w:r>
      </w:hyperlink>
      <w:r w:rsidDel="00000000" w:rsidR="00000000" w:rsidRPr="00000000">
        <w:rPr>
          <w:sz w:val="18"/>
          <w:szCs w:val="18"/>
          <w:rtl w:val="0"/>
        </w:rPr>
        <w:t xml:space="preserve"> </w:t>
      </w:r>
    </w:p>
    <w:p w:rsidR="00000000" w:rsidDel="00000000" w:rsidP="00000000" w:rsidRDefault="00000000" w:rsidRPr="00000000" w14:paraId="000000C8">
      <w:pPr>
        <w:rPr>
          <w:sz w:val="14"/>
          <w:szCs w:val="14"/>
        </w:rPr>
      </w:pPr>
      <w:r w:rsidDel="00000000" w:rsidR="00000000" w:rsidRPr="00000000">
        <w:rPr>
          <w:sz w:val="18"/>
          <w:szCs w:val="18"/>
          <w:rtl w:val="0"/>
        </w:rPr>
        <w:t xml:space="preserve">Fry, C. S., Lee, J. D., Mula, J., Kirby, T. J., Jackson, J. R., Liu, F., Yang, L., Mendias, C. L., Dupont-Versteegden, E. E., McCarthy, J. J., &amp; Peterson, C. A. (2015). Inducible depletion of satellite cells in adult, sedentary mice impairs muscle regenerative capacity without affecting sarcopenia. Nature medicine, 21(1), 76–80. </w:t>
      </w:r>
      <w:hyperlink r:id="rId14">
        <w:r w:rsidDel="00000000" w:rsidR="00000000" w:rsidRPr="00000000">
          <w:rPr>
            <w:color w:val="1155cc"/>
            <w:sz w:val="18"/>
            <w:szCs w:val="18"/>
            <w:u w:val="single"/>
            <w:rtl w:val="0"/>
          </w:rPr>
          <w:t xml:space="preserve">https://doi.org/10.1038/nm.3710</w:t>
        </w:r>
      </w:hyperlink>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Phan, T. P., Boatwright, C. A., Drown, C. G., Skinner, M. W., Strong, M. A., Jordan, P. W., &amp; Holland, A. J. (2022). Upstream open reading frames control PLK4 translation and centriole duplication in primordial germ cells. Genes &amp; development, 36(11-12), 718–736. </w:t>
      </w:r>
      <w:hyperlink r:id="rId15">
        <w:r w:rsidDel="00000000" w:rsidR="00000000" w:rsidRPr="00000000">
          <w:rPr>
            <w:color w:val="1155cc"/>
            <w:sz w:val="18"/>
            <w:szCs w:val="18"/>
            <w:u w:val="single"/>
            <w:rtl w:val="0"/>
          </w:rPr>
          <w:t xml:space="preserve">https://doi.org/10.1101/gad.349604.122</w:t>
        </w:r>
      </w:hyperlink>
      <w:r w:rsidDel="00000000" w:rsidR="00000000" w:rsidRPr="00000000">
        <w:rPr>
          <w:sz w:val="18"/>
          <w:szCs w:val="18"/>
          <w:rtl w:val="0"/>
        </w:rPr>
        <w:t xml:space="preserve"> </w:t>
      </w:r>
    </w:p>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CB">
      <w:pPr>
        <w:rPr>
          <w:sz w:val="18"/>
          <w:szCs w:val="18"/>
        </w:rPr>
      </w:pPr>
      <w:r w:rsidDel="00000000" w:rsidR="00000000" w:rsidRPr="00000000">
        <w:rPr>
          <w:sz w:val="18"/>
          <w:szCs w:val="18"/>
          <w:rtl w:val="0"/>
        </w:rPr>
        <w:t xml:space="preserve">Yeh, CH., Bellon, M. &amp; Nicot, C. FBXW7: a critical tumor suppressor of human cancers. Mol Cancer 17, 115 (2018). </w:t>
      </w:r>
      <w:hyperlink r:id="rId16">
        <w:r w:rsidDel="00000000" w:rsidR="00000000" w:rsidRPr="00000000">
          <w:rPr>
            <w:color w:val="1155cc"/>
            <w:sz w:val="18"/>
            <w:szCs w:val="18"/>
            <w:u w:val="single"/>
            <w:rtl w:val="0"/>
          </w:rPr>
          <w:t xml:space="preserve">https://doi.org/10.1186/s12943-018-0857-2</w:t>
        </w:r>
      </w:hyperlink>
      <w:r w:rsidDel="00000000" w:rsidR="00000000" w:rsidRPr="00000000">
        <w:rPr>
          <w:rtl w:val="0"/>
        </w:rPr>
      </w:r>
    </w:p>
    <w:p w:rsidR="00000000" w:rsidDel="00000000" w:rsidP="00000000" w:rsidRDefault="00000000" w:rsidRPr="00000000" w14:paraId="000000CC">
      <w:pPr>
        <w:rPr>
          <w:sz w:val="18"/>
          <w:szCs w:val="18"/>
        </w:rPr>
      </w:pPr>
      <w:r w:rsidDel="00000000" w:rsidR="00000000" w:rsidRPr="00000000">
        <w:rPr>
          <w:rtl w:val="0"/>
        </w:rPr>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Kuhn, H. G., Toda, T., &amp; Gage, F. H. (2018). Adult Hippocampal Neurogenesis: A Coming-of-Age Story. Journal of Neuroscience, 38(49), 10401–10410. </w:t>
      </w:r>
      <w:hyperlink r:id="rId17">
        <w:r w:rsidDel="00000000" w:rsidR="00000000" w:rsidRPr="00000000">
          <w:rPr>
            <w:color w:val="1155cc"/>
            <w:sz w:val="18"/>
            <w:szCs w:val="18"/>
            <w:u w:val="single"/>
            <w:rtl w:val="0"/>
          </w:rPr>
          <w:t xml:space="preserve">https://doi.org/10.1523/JNEUROSCI.2144-18.2018</w:t>
        </w:r>
      </w:hyperlink>
      <w:r w:rsidDel="00000000" w:rsidR="00000000" w:rsidRPr="00000000">
        <w:rPr>
          <w:sz w:val="18"/>
          <w:szCs w:val="18"/>
          <w:rtl w:val="0"/>
        </w:rPr>
        <w:t xml:space="preserve"> </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Laan, L., Pavin, N., Husson, J., Romet-Lemonne, G., van Duijn, M., López, M. P., Vale, R. D., Jülicher, F., Reck-Peterson, S. L., &amp; Dogterom, M. (2012). Cortical dynein controls microtubule dynamics to generate pulling forces that position microtubule asters. Cell, 148(3), 502–514. </w:t>
      </w:r>
      <w:hyperlink r:id="rId18">
        <w:r w:rsidDel="00000000" w:rsidR="00000000" w:rsidRPr="00000000">
          <w:rPr>
            <w:color w:val="1155cc"/>
            <w:sz w:val="18"/>
            <w:szCs w:val="18"/>
            <w:u w:val="single"/>
            <w:rtl w:val="0"/>
          </w:rPr>
          <w:t xml:space="preserve">https://doi.org/10.1016/j.cell.2012.01.007</w:t>
        </w:r>
      </w:hyperlink>
      <w:r w:rsidDel="00000000" w:rsidR="00000000" w:rsidRPr="00000000">
        <w:rPr>
          <w:sz w:val="18"/>
          <w:szCs w:val="18"/>
          <w:rtl w:val="0"/>
        </w:rPr>
        <w:t xml:space="preserve"> </w:t>
      </w:r>
    </w:p>
    <w:p w:rsidR="00000000" w:rsidDel="00000000" w:rsidP="00000000" w:rsidRDefault="00000000" w:rsidRPr="00000000" w14:paraId="000000CF">
      <w:pPr>
        <w:rPr>
          <w:sz w:val="8"/>
          <w:szCs w:val="8"/>
        </w:rPr>
      </w:pPr>
      <w:r w:rsidDel="00000000" w:rsidR="00000000" w:rsidRPr="00000000">
        <w:rPr>
          <w:sz w:val="18"/>
          <w:szCs w:val="18"/>
          <w:rtl w:val="0"/>
        </w:rPr>
        <w:t xml:space="preserve">Liang, R., &amp; Ghaffari, S. (2014). Stem cells, redox signaling, and stem cell aging. Antioxidants &amp; redox signaling, 20(12), 1902–1916. </w:t>
      </w:r>
      <w:hyperlink r:id="rId19">
        <w:r w:rsidDel="00000000" w:rsidR="00000000" w:rsidRPr="00000000">
          <w:rPr>
            <w:color w:val="1155cc"/>
            <w:sz w:val="18"/>
            <w:szCs w:val="18"/>
            <w:u w:val="single"/>
            <w:rtl w:val="0"/>
          </w:rPr>
          <w:t xml:space="preserve">https://doi.org/10.1089/ars.2013.5300</w:t>
        </w:r>
      </w:hyperlink>
      <w:r w:rsidDel="00000000" w:rsidR="00000000" w:rsidRPr="00000000">
        <w:rPr>
          <w:sz w:val="18"/>
          <w:szCs w:val="18"/>
          <w:rtl w:val="0"/>
        </w:rPr>
        <w:t xml:space="preserve"> </w:t>
        <w:br w:type="textWrapping"/>
      </w:r>
      <w:r w:rsidDel="00000000" w:rsidR="00000000" w:rsidRPr="00000000">
        <w:rPr>
          <w:rtl w:val="0"/>
        </w:rPr>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López-Otín, C., Blasco, M. A., Partridge, L., Serrano, M., &amp; Kroemer, G. (2013). The hallmarks of aging. Cell, 153(6), 1194–1217. </w:t>
      </w:r>
      <w:hyperlink r:id="rId20">
        <w:r w:rsidDel="00000000" w:rsidR="00000000" w:rsidRPr="00000000">
          <w:rPr>
            <w:color w:val="1155cc"/>
            <w:sz w:val="18"/>
            <w:szCs w:val="18"/>
            <w:u w:val="single"/>
            <w:rtl w:val="0"/>
          </w:rPr>
          <w:t xml:space="preserve">https://doi.org/10.1016/j.cell.2013.05.039</w:t>
        </w:r>
      </w:hyperlink>
      <w:r w:rsidDel="00000000" w:rsidR="00000000" w:rsidRPr="00000000">
        <w:rPr>
          <w:sz w:val="18"/>
          <w:szCs w:val="18"/>
          <w:rtl w:val="0"/>
        </w:rPr>
        <w:t xml:space="preserve"> </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 Rev Mol Cell Biol 19, 297–312 . </w:t>
      </w:r>
      <w:hyperlink r:id="rId21">
        <w:r w:rsidDel="00000000" w:rsidR="00000000" w:rsidRPr="00000000">
          <w:rPr>
            <w:color w:val="1155cc"/>
            <w:sz w:val="18"/>
            <w:szCs w:val="18"/>
            <w:u w:val="single"/>
            <w:rtl w:val="0"/>
          </w:rPr>
          <w:t xml:space="preserve">https://doi.org/10.1038/nrm.2017.127</w:t>
        </w:r>
      </w:hyperlink>
      <w:r w:rsidDel="00000000" w:rsidR="00000000" w:rsidRPr="00000000">
        <w:rPr>
          <w:sz w:val="18"/>
          <w:szCs w:val="18"/>
          <w:rtl w:val="0"/>
        </w:rPr>
        <w:t xml:space="preserve"> </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Paridaen, J. T., Wilsch-Bräuninger, M., &amp; Huttner, W. B. (2013). Asymmetric inheritance of centrosome-associated primary cilium membrane directs ciliogenesis after cell division. Cell, 155(2), 333–344. </w:t>
      </w:r>
      <w:hyperlink r:id="rId22">
        <w:r w:rsidDel="00000000" w:rsidR="00000000" w:rsidRPr="00000000">
          <w:rPr>
            <w:color w:val="1155cc"/>
            <w:sz w:val="18"/>
            <w:szCs w:val="18"/>
            <w:u w:val="single"/>
            <w:rtl w:val="0"/>
          </w:rPr>
          <w:t xml:space="preserve">https://doi.org/10.1016/j.cell.2013.08.060</w:t>
        </w:r>
      </w:hyperlink>
      <w:r w:rsidDel="00000000" w:rsidR="00000000" w:rsidRPr="00000000">
        <w:rPr>
          <w:sz w:val="18"/>
          <w:szCs w:val="18"/>
          <w:rtl w:val="0"/>
        </w:rPr>
        <w:t xml:space="preserve"> </w:t>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Park, J. S., Lee, S. H.,  (2014). Centrosome amplification in aged stem cells of the Drosophila midgut. [Implicated in age-related intestinal dysplasia].</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Pihan, G. A. (2013). Centrosome dysfunction contributes to chromosome instability, chromoanagenesis, and genome reprograming in cancer. Frontiers in Oncology, 3, 277. </w:t>
      </w:r>
      <w:hyperlink r:id="rId23">
        <w:r w:rsidDel="00000000" w:rsidR="00000000" w:rsidRPr="00000000">
          <w:rPr>
            <w:color w:val="1155cc"/>
            <w:sz w:val="18"/>
            <w:szCs w:val="18"/>
            <w:u w:val="single"/>
            <w:rtl w:val="0"/>
          </w:rPr>
          <w:t xml:space="preserve">https://doi.org/10.3389/fonc.2013.00277</w:t>
        </w:r>
      </w:hyperlink>
      <w:r w:rsidDel="00000000" w:rsidR="00000000" w:rsidRPr="00000000">
        <w:rPr>
          <w:sz w:val="18"/>
          <w:szCs w:val="18"/>
          <w:rtl w:val="0"/>
        </w:rPr>
        <w:t xml:space="preserve"> </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Ritsma, L., Ellenbroek, S. I., Zomer, A., Snippert, H. J., de Sauvage, F. J., Simons, B. D., Clevers, H., &amp; van Rheenen, J. (2014). Intestinal crypt homeostasis revealed at single-stem-cell level by in vivo live imaging. Nature, 507(7492), 362–365. </w:t>
      </w:r>
      <w:hyperlink r:id="rId24">
        <w:r w:rsidDel="00000000" w:rsidR="00000000" w:rsidRPr="00000000">
          <w:rPr>
            <w:color w:val="1155cc"/>
            <w:sz w:val="18"/>
            <w:szCs w:val="18"/>
            <w:u w:val="single"/>
            <w:rtl w:val="0"/>
          </w:rPr>
          <w:t xml:space="preserve">https://doi.org/10.1038/nature12972</w:t>
        </w:r>
      </w:hyperlink>
      <w:r w:rsidDel="00000000" w:rsidR="00000000" w:rsidRPr="00000000">
        <w:rPr>
          <w:sz w:val="18"/>
          <w:szCs w:val="18"/>
          <w:rtl w:val="0"/>
        </w:rPr>
        <w:t xml:space="preserve"> </w:t>
      </w:r>
    </w:p>
    <w:p w:rsidR="00000000" w:rsidDel="00000000" w:rsidP="00000000" w:rsidRDefault="00000000" w:rsidRPr="00000000" w14:paraId="000000D6">
      <w:pPr>
        <w:spacing w:after="200" w:lineRule="auto"/>
        <w:jc w:val="both"/>
        <w:rPr>
          <w:sz w:val="18"/>
          <w:szCs w:val="18"/>
        </w:rPr>
      </w:pPr>
      <w:r w:rsidDel="00000000" w:rsidR="00000000" w:rsidRPr="00000000">
        <w:rPr>
          <w:sz w:val="18"/>
          <w:szCs w:val="18"/>
          <w:rtl w:val="0"/>
        </w:rPr>
        <w:t xml:space="preserve">Simerly, C.,  (2018). Separation and Loss of Centrioles From Primordial Germ Cells To Mature Oocytes In The Mouse. Scientific Reports, 8(1), 12791. </w:t>
      </w:r>
      <w:hyperlink r:id="rId25">
        <w:r w:rsidDel="00000000" w:rsidR="00000000" w:rsidRPr="00000000">
          <w:rPr>
            <w:color w:val="1155cc"/>
            <w:sz w:val="18"/>
            <w:szCs w:val="18"/>
            <w:u w:val="single"/>
            <w:rtl w:val="0"/>
          </w:rPr>
          <w:t xml:space="preserve">https://doi.org/10.1038/s41598-018-31222-x</w:t>
        </w:r>
      </w:hyperlink>
      <w:r w:rsidDel="00000000" w:rsidR="00000000" w:rsidRPr="00000000">
        <w:rPr>
          <w:sz w:val="18"/>
          <w:szCs w:val="18"/>
          <w:rtl w:val="0"/>
        </w:rPr>
        <w:t xml:space="preserve"> </w:t>
      </w:r>
    </w:p>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26">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0D8">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D9">
      <w:pPr>
        <w:spacing w:after="200" w:lineRule="auto"/>
        <w:jc w:val="both"/>
        <w:rPr>
          <w:sz w:val="18"/>
          <w:szCs w:val="18"/>
        </w:rPr>
      </w:pPr>
      <w:r w:rsidDel="00000000" w:rsidR="00000000" w:rsidRPr="00000000">
        <w:rPr>
          <w:sz w:val="18"/>
          <w:szCs w:val="18"/>
          <w:rtl w:val="0"/>
        </w:rPr>
        <w:t xml:space="preserve">Vertii, A., Hehnly, H., &amp; Doxsey, S. (2016). The centrosome, a multitalented renaissance organelle. Cold Spring Harbor Perspectives in Biology, 8(12), a025049. </w:t>
      </w:r>
      <w:hyperlink r:id="rId27">
        <w:r w:rsidDel="00000000" w:rsidR="00000000" w:rsidRPr="00000000">
          <w:rPr>
            <w:color w:val="1155cc"/>
            <w:sz w:val="18"/>
            <w:szCs w:val="18"/>
            <w:u w:val="single"/>
            <w:rtl w:val="0"/>
          </w:rPr>
          <w:t xml:space="preserve">https://doi.org/10.1101/cshperspect.a025049</w:t>
        </w:r>
      </w:hyperlink>
      <w:r w:rsidDel="00000000" w:rsidR="00000000" w:rsidRPr="00000000">
        <w:rPr>
          <w:sz w:val="18"/>
          <w:szCs w:val="18"/>
          <w:rtl w:val="0"/>
        </w:rPr>
        <w:t xml:space="preserve"> </w:t>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Wang, L., &amp; Dynlacht, B. D. (2018). The regulation of cilium assembly and disassembly in development and disease. Development, 145(18), dev151407. </w:t>
      </w:r>
      <w:hyperlink r:id="rId28">
        <w:r w:rsidDel="00000000" w:rsidR="00000000" w:rsidRPr="00000000">
          <w:rPr>
            <w:color w:val="1155cc"/>
            <w:sz w:val="18"/>
            <w:szCs w:val="18"/>
            <w:u w:val="single"/>
            <w:rtl w:val="0"/>
          </w:rPr>
          <w:t xml:space="preserve">https://doi.org/10.1242/dev.151407</w:t>
        </w:r>
      </w:hyperlink>
      <w:r w:rsidDel="00000000" w:rsidR="00000000" w:rsidRPr="00000000">
        <w:rPr>
          <w:sz w:val="18"/>
          <w:szCs w:val="18"/>
          <w:rtl w:val="0"/>
        </w:rPr>
        <w:t xml:space="preserve"> </w:t>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Yamashita, Y. M., &amp; Fuller, M. T. (2008). Asymmetric centrosome behavior and the mechanisms of stem cell division. The Journal of Cell Biology, 180(2), 261–266.</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Yamashita, Y. M., &amp; Fuller, M. T. (2008). Asymmetric centrosome behavior and the mechanisms of stem cell division. The Journal of Cell Biology, 180(2), 261–266. </w:t>
      </w:r>
      <w:hyperlink r:id="rId29">
        <w:r w:rsidDel="00000000" w:rsidR="00000000" w:rsidRPr="00000000">
          <w:rPr>
            <w:color w:val="1155cc"/>
            <w:sz w:val="18"/>
            <w:szCs w:val="18"/>
            <w:u w:val="single"/>
            <w:rtl w:val="0"/>
          </w:rPr>
          <w:t xml:space="preserve">https://doi.org/10.1083/jcb.200707083</w:t>
        </w:r>
      </w:hyperlink>
      <w:r w:rsidDel="00000000" w:rsidR="00000000" w:rsidRPr="00000000">
        <w:rPr>
          <w:sz w:val="18"/>
          <w:szCs w:val="18"/>
          <w:rtl w:val="0"/>
        </w:rPr>
        <w:t xml:space="preserve"> </w:t>
      </w:r>
    </w:p>
    <w:p w:rsidR="00000000" w:rsidDel="00000000" w:rsidP="00000000" w:rsidRDefault="00000000" w:rsidRPr="00000000" w14:paraId="000000DD">
      <w:pPr>
        <w:spacing w:after="200" w:lineRule="auto"/>
        <w:jc w:val="both"/>
        <w:rPr>
          <w:sz w:val="18"/>
          <w:szCs w:val="18"/>
        </w:rPr>
      </w:pPr>
      <w:r w:rsidDel="00000000" w:rsidR="00000000" w:rsidRPr="00000000">
        <w:rPr>
          <w:sz w:val="18"/>
          <w:szCs w:val="18"/>
          <w:rtl w:val="0"/>
        </w:rPr>
        <w:t xml:space="preserve">Zhou, F., Gao, S., Wang, L., Sun, C., Chen, L., Yuan, P.,  &amp; Zhai, Q. (2019). Aging-associated decrease of SIRT3 mediates the decline of neural stem cell proliferation and neurogenesis. Aging Cell, 18(2), e12884. </w:t>
      </w:r>
      <w:hyperlink r:id="rId30">
        <w:r w:rsidDel="00000000" w:rsidR="00000000" w:rsidRPr="00000000">
          <w:rPr>
            <w:color w:val="1155cc"/>
            <w:sz w:val="18"/>
            <w:szCs w:val="18"/>
            <w:u w:val="single"/>
            <w:rtl w:val="0"/>
          </w:rPr>
          <w:t xml:space="preserve">https://doi.org/10.1111/acel.12884</w:t>
        </w:r>
      </w:hyperlink>
      <w:r w:rsidDel="00000000" w:rsidR="00000000" w:rsidRPr="00000000">
        <w:rPr>
          <w:sz w:val="18"/>
          <w:szCs w:val="18"/>
          <w:rtl w:val="0"/>
        </w:rPr>
        <w:t xml:space="preserve"> </w:t>
      </w:r>
    </w:p>
    <w:sectPr>
      <w:headerReference r:id="rId31" w:type="default"/>
      <w:headerReference r:id="rId32" w:type="first"/>
      <w:footerReference r:id="rId33" w:type="default"/>
      <w:footerReference r:id="rId3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color w:val="1155cc"/>
          <w:sz w:val="18"/>
          <w:szCs w:val="18"/>
          <w:u w:val="single"/>
          <w:rtl w:val="0"/>
        </w:rPr>
        <w:t xml:space="preserve">Annals of Rejuvenation Science</w:t>
      </w:r>
    </w:hyperlink>
    <w:r w:rsidDel="00000000" w:rsidR="00000000" w:rsidRPr="00000000">
      <w:rPr>
        <w:sz w:val="18"/>
        <w:szCs w:val="18"/>
        <w:rtl w:val="0"/>
      </w:rPr>
      <w:t xml:space="preserve"> 1(1)</w:t>
      <w:tab/>
      <w:tab/>
      <w:tab/>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color w:val="1155cc"/>
          <w:sz w:val="18"/>
          <w:szCs w:val="18"/>
          <w:u w:val="single"/>
          <w:rtl w:val="0"/>
        </w:rPr>
        <w:t xml:space="preserve">Annals of Rejuvenation Science</w:t>
      </w:r>
    </w:hyperlink>
    <w:r w:rsidDel="00000000" w:rsidR="00000000" w:rsidRPr="00000000">
      <w:rPr>
        <w:sz w:val="18"/>
        <w:szCs w:val="18"/>
        <w:rtl w:val="0"/>
      </w:rPr>
      <w:t xml:space="preserve"> 1(1)</w:t>
      <w:tab/>
      <w:tab/>
      <w:tab/>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mc:AlternateContent>
        <mc:Choice Requires="wpg">
          <w:drawing>
            <wp:inline distB="114300" distT="114300" distL="114300" distR="114300">
              <wp:extent cx="5943600" cy="1629508"/>
              <wp:effectExtent b="0" l="0" r="0" t="0"/>
              <wp:docPr id="1" name=""/>
              <a:graphic>
                <a:graphicData uri="http://schemas.microsoft.com/office/word/2010/wordprocessingGroup">
                  <wpg:wgp>
                    <wpg:cNvGrpSpPr/>
                    <wpg:grpSpPr>
                      <a:xfrm>
                        <a:off x="0" y="2774450"/>
                        <a:ext cx="5943600" cy="1629508"/>
                        <a:chOff x="0" y="2774450"/>
                        <a:chExt cx="9651550" cy="2642050"/>
                      </a:xfrm>
                    </wpg:grpSpPr>
                    <wps:wsp>
                      <wps:cNvSpPr/>
                      <wps:cNvPr id="2" name="Shape 2"/>
                      <wps:spPr>
                        <a:xfrm>
                          <a:off x="-50050" y="2779375"/>
                          <a:ext cx="3315961" cy="263222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3" name="Shape 3"/>
                      <wps:spPr>
                        <a:xfrm>
                          <a:off x="-50000" y="2779225"/>
                          <a:ext cx="3315900" cy="2632500"/>
                        </a:xfrm>
                        <a:prstGeom prst="rect">
                          <a:avLst/>
                        </a:prstGeom>
                        <a:gradFill>
                          <a:gsLst>
                            <a:gs pos="0">
                              <a:srgbClr val="FFC102"/>
                            </a:gs>
                            <a:gs pos="100000">
                              <a:srgbClr val="795C04"/>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343f3e"/>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343f3e"/>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ffd966"/>
                                <w:sz w:val="59.78960037231445"/>
                                <w:vertAlign w:val="baseline"/>
                              </w:rPr>
                              <w:t xml:space="preserve">Longevity</w:t>
                            </w:r>
                            <w:r w:rsidDel="00000000" w:rsidR="00000000" w:rsidRPr="00000000">
                              <w:rPr>
                                <w:rFonts w:ascii="Tahoma" w:cs="Tahoma" w:eastAsia="Tahoma" w:hAnsi="Tahoma"/>
                                <w:b w:val="1"/>
                                <w:i w:val="0"/>
                                <w:smallCaps w:val="0"/>
                                <w:strike w:val="0"/>
                                <w:color w:val="ffd966"/>
                                <w:sz w:val="59.78960037231445"/>
                                <w:vertAlign w:val="baseline"/>
                              </w:rPr>
                              <w:br w:type="textWrapping"/>
                            </w:r>
                            <w:r w:rsidDel="00000000" w:rsidR="00000000" w:rsidRPr="00000000">
                              <w:rPr>
                                <w:rFonts w:ascii="Tahoma" w:cs="Tahoma" w:eastAsia="Tahoma" w:hAnsi="Tahoma"/>
                                <w:b w:val="1"/>
                                <w:i w:val="0"/>
                                <w:smallCaps w:val="0"/>
                                <w:strike w:val="0"/>
                                <w:color w:val="ffd966"/>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ffd966"/>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343f3e"/>
                                <w:sz w:val="39.85960006713867"/>
                                <w:vertAlign w:val="baseline"/>
                              </w:rPr>
                              <w:t xml:space="preserve">https://www.</w:t>
                            </w:r>
                            <w:r w:rsidDel="00000000" w:rsidR="00000000" w:rsidRPr="00000000">
                              <w:rPr>
                                <w:rFonts w:ascii="Arial" w:cs="Arial" w:eastAsia="Arial" w:hAnsi="Arial"/>
                                <w:b w:val="0"/>
                                <w:i w:val="0"/>
                                <w:smallCaps w:val="0"/>
                                <w:strike w:val="0"/>
                                <w:color w:val="343f3e"/>
                                <w:sz w:val="39.85960006713867"/>
                                <w:vertAlign w:val="baseline"/>
                              </w:rPr>
                              <w:t xml:space="preserve">longevity.ge</w:t>
                            </w:r>
                          </w:p>
                        </w:txbxContent>
                      </wps:txbx>
                      <wps:bodyPr anchorCtr="0" anchor="t" bIns="0" lIns="0" spcFirstLastPara="1" rIns="0" wrap="square" tIns="0">
                        <a:noAutofit/>
                      </wps:bodyPr>
                    </wps:wsp>
                    <wps:wsp>
                      <wps:cNvSpPr txBox="1"/>
                      <wps:cNvPr id="4" name="Shape 4"/>
                      <wps:spPr>
                        <a:xfrm>
                          <a:off x="4839788" y="3933806"/>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5" name="Shape 5"/>
                      <wps:spPr>
                        <a:xfrm>
                          <a:off x="3389550" y="3933771"/>
                          <a:ext cx="6261994"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6" name="Shape 6"/>
                      <wps:spPr>
                        <a:xfrm>
                          <a:off x="7563757" y="3940324"/>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gradFill>
                          <a:gsLst>
                            <a:gs pos="0">
                              <a:srgbClr val="FFF6DB"/>
                            </a:gs>
                            <a:gs pos="100000">
                              <a:srgbClr val="FAD15C"/>
                            </a:gs>
                          </a:gsLst>
                          <a:path path="circle">
                            <a:fillToRect b="100%" l="100%" r="0%" t="0%"/>
                          </a:path>
                          <a:tileRect b="0%" l="0%" r="-100%" t="-100%"/>
                        </a:gradFill>
                        <a:ln>
                          <a:noFill/>
                        </a:ln>
                      </wps:spPr>
                      <wps:bodyPr anchorCtr="0" anchor="ctr" bIns="182225" lIns="182225" spcFirstLastPara="1" rIns="182225" wrap="square" tIns="182225">
                        <a:noAutofit/>
                      </wps:bodyPr>
                    </wps:wsp>
                    <wps:wsp>
                      <wps:cNvSpPr/>
                      <wps:cNvPr id="7" name="Shape 7"/>
                      <wps:spPr>
                        <a:xfrm>
                          <a:off x="7705326" y="3936471"/>
                          <a:ext cx="14046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Vol.1 No.</w:t>
                            </w:r>
                            <w:r w:rsidDel="00000000" w:rsidR="00000000" w:rsidRPr="00000000">
                              <w:rPr>
                                <w:rFonts w:ascii="Arial" w:cs="Arial" w:eastAsia="Arial" w:hAnsi="Arial"/>
                                <w:b w:val="0"/>
                                <w:i w:val="0"/>
                                <w:smallCaps w:val="0"/>
                                <w:strike w:val="0"/>
                                <w:color w:val="000000"/>
                                <w:sz w:val="31.88759994506836"/>
                                <w:vertAlign w:val="baseline"/>
                              </w:rPr>
                              <w:t xml:space="preserve">1</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1</w:t>
                            </w:r>
                          </w:p>
                        </w:txbxContent>
                      </wps:txbx>
                      <wps:bodyPr anchorCtr="0" anchor="t" bIns="0" lIns="0" spcFirstLastPara="1" rIns="0" wrap="square" tIns="0">
                        <a:noAutofit/>
                      </wps:bodyPr>
                    </wps:wsp>
                    <wps:wsp>
                      <wps:cNvSpPr txBox="1"/>
                      <wps:cNvPr id="8" name="Shape 8"/>
                      <wps:spPr>
                        <a:xfrm>
                          <a:off x="3266000" y="3933796"/>
                          <a:ext cx="4319100" cy="969300"/>
                        </a:xfrm>
                        <a:prstGeom prst="rect">
                          <a:avLst/>
                        </a:prstGeom>
                        <a:gradFill>
                          <a:gsLst>
                            <a:gs pos="0">
                              <a:srgbClr val="FFF6DB"/>
                            </a:gs>
                            <a:gs pos="100000">
                              <a:srgbClr val="FAD15C"/>
                            </a:gs>
                          </a:gsLst>
                          <a:lin ang="5400012" scaled="0"/>
                        </a:gra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343f3e"/>
                                <w:sz w:val="36"/>
                                <w:vertAlign w:val="baseline"/>
                              </w:rPr>
                              <w:t xml:space="preserve">Annals of Rejuvenation Science</w:t>
                            </w:r>
                            <w:r w:rsidDel="00000000" w:rsidR="00000000" w:rsidRPr="00000000">
                              <w:rPr>
                                <w:rFonts w:ascii="Tahoma" w:cs="Tahoma" w:eastAsia="Tahoma" w:hAnsi="Tahoma"/>
                                <w:b w:val="1"/>
                                <w:i w:val="0"/>
                                <w:smallCaps w:val="0"/>
                                <w:strike w:val="0"/>
                                <w:color w:val="343f3e"/>
                                <w:sz w:val="36"/>
                                <w:vertAlign w:val="baseline"/>
                              </w:rPr>
                              <w:br w:type="textWrapping"/>
                            </w:r>
                            <w:r w:rsidDel="00000000" w:rsidR="00000000" w:rsidRPr="00000000">
                              <w:rPr>
                                <w:rFonts w:ascii="Tahoma" w:cs="Tahoma" w:eastAsia="Tahoma" w:hAnsi="Tahoma"/>
                                <w:b w:val="1"/>
                                <w:i w:val="0"/>
                                <w:smallCaps w:val="0"/>
                                <w:strike w:val="0"/>
                                <w:color w:val="343f3e"/>
                                <w:sz w:val="36"/>
                                <w:vertAlign w:val="baseline"/>
                              </w:rPr>
                              <w:t xml:space="preserve">ISSN:3088-439X</w:t>
                            </w:r>
                            <w:r w:rsidDel="00000000" w:rsidR="00000000" w:rsidRPr="00000000">
                              <w:rPr>
                                <w:rFonts w:ascii="Tahoma" w:cs="Tahoma" w:eastAsia="Tahoma" w:hAnsi="Tahoma"/>
                                <w:b w:val="1"/>
                                <w:i w:val="0"/>
                                <w:smallCaps w:val="0"/>
                                <w:strike w:val="0"/>
                                <w:color w:val="343f3e"/>
                                <w:sz w:val="35.873600006103516"/>
                                <w:vertAlign w:val="baseline"/>
                              </w:rPr>
                              <w:t xml:space="preserve"> </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629508"/>
              <wp:effectExtent b="0" l="0" r="0" t="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1629508"/>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cell.2013.05.039" TargetMode="External"/><Relationship Id="rId22" Type="http://schemas.openxmlformats.org/officeDocument/2006/relationships/hyperlink" Target="https://doi.org/10.1016/j.cell.2013.08.060" TargetMode="External"/><Relationship Id="rId21" Type="http://schemas.openxmlformats.org/officeDocument/2006/relationships/hyperlink" Target="https://doi.org/10.1038/nrm.2017.127" TargetMode="External"/><Relationship Id="rId24" Type="http://schemas.openxmlformats.org/officeDocument/2006/relationships/hyperlink" Target="https://doi.org/10.1038/nature12972" TargetMode="External"/><Relationship Id="rId23" Type="http://schemas.openxmlformats.org/officeDocument/2006/relationships/hyperlink" Target="https://doi.org/10.3389/fonc.2013.002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ceb.2012.10.016" TargetMode="External"/><Relationship Id="rId26" Type="http://schemas.openxmlformats.org/officeDocument/2006/relationships/hyperlink" Target="https://pubmed.ncbi.nlm.nih.gov/36583780/" TargetMode="External"/><Relationship Id="rId25" Type="http://schemas.openxmlformats.org/officeDocument/2006/relationships/hyperlink" Target="https://doi.org/10.1038/s41598-018-31222-x" TargetMode="External"/><Relationship Id="rId28" Type="http://schemas.openxmlformats.org/officeDocument/2006/relationships/hyperlink" Target="https://doi.org/10.1242/dev.151407" TargetMode="External"/><Relationship Id="rId27" Type="http://schemas.openxmlformats.org/officeDocument/2006/relationships/hyperlink" Target="https://doi.org/10.1101/cshperspect.a025049" TargetMode="External"/><Relationship Id="rId5" Type="http://schemas.openxmlformats.org/officeDocument/2006/relationships/styles" Target="styles.xml"/><Relationship Id="rId6" Type="http://schemas.openxmlformats.org/officeDocument/2006/relationships/hyperlink" Target="https://doi.org/10.65649/yx9sn772" TargetMode="External"/><Relationship Id="rId29" Type="http://schemas.openxmlformats.org/officeDocument/2006/relationships/hyperlink" Target="https://doi.org/10.1083/jcb.200707083" TargetMode="External"/><Relationship Id="rId7" Type="http://schemas.openxmlformats.org/officeDocument/2006/relationships/image" Target="media/image1.png"/><Relationship Id="rId8" Type="http://schemas.openxmlformats.org/officeDocument/2006/relationships/hyperlink" Target="https://doi.org/10.1016/j.cub.2009.07.034" TargetMode="External"/><Relationship Id="rId31" Type="http://schemas.openxmlformats.org/officeDocument/2006/relationships/header" Target="header1.xml"/><Relationship Id="rId30" Type="http://schemas.openxmlformats.org/officeDocument/2006/relationships/hyperlink" Target="https://doi.org/10.1111/acel.12884" TargetMode="External"/><Relationship Id="rId11" Type="http://schemas.openxmlformats.org/officeDocument/2006/relationships/hyperlink" Target="https://doi.org/10.1126/science.1242281" TargetMode="External"/><Relationship Id="rId33" Type="http://schemas.openxmlformats.org/officeDocument/2006/relationships/footer" Target="footer1.xml"/><Relationship Id="rId10" Type="http://schemas.openxmlformats.org/officeDocument/2006/relationships/hyperlink" Target="https://doi.org/10.1016/j.cell.2016.10.022" TargetMode="External"/><Relationship Id="rId32" Type="http://schemas.openxmlformats.org/officeDocument/2006/relationships/header" Target="header2.xml"/><Relationship Id="rId13" Type="http://schemas.openxmlformats.org/officeDocument/2006/relationships/hyperlink" Target="https://doi.org/10.7554/eLife.16270" TargetMode="External"/><Relationship Id="rId12" Type="http://schemas.openxmlformats.org/officeDocument/2006/relationships/hyperlink" Target="https://doi.org/10.1038/255197a0" TargetMode="External"/><Relationship Id="rId34" Type="http://schemas.openxmlformats.org/officeDocument/2006/relationships/footer" Target="footer2.xml"/><Relationship Id="rId15" Type="http://schemas.openxmlformats.org/officeDocument/2006/relationships/hyperlink" Target="https://doi.org/10.1101/gad.349604.122" TargetMode="External"/><Relationship Id="rId14" Type="http://schemas.openxmlformats.org/officeDocument/2006/relationships/hyperlink" Target="https://doi.org/10.1038/nm.3710" TargetMode="External"/><Relationship Id="rId17" Type="http://schemas.openxmlformats.org/officeDocument/2006/relationships/hyperlink" Target="https://doi.org/10.1523/JNEUROSCI.2144-18.2018" TargetMode="External"/><Relationship Id="rId16" Type="http://schemas.openxmlformats.org/officeDocument/2006/relationships/hyperlink" Target="https://doi.org/10.1186/s12943-018-0857-2" TargetMode="External"/><Relationship Id="rId19" Type="http://schemas.openxmlformats.org/officeDocument/2006/relationships/hyperlink" Target="https://doi.org/10.1089/ars.2013.5300" TargetMode="External"/><Relationship Id="rId18" Type="http://schemas.openxmlformats.org/officeDocument/2006/relationships/hyperlink" Target="https://doi.org/10.1016/j.cell.2012.01.0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rescience/index"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rescience/inde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