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4ul87v9ajhix" w:id="0"/>
      <w:bookmarkEnd w:id="0"/>
      <w:r w:rsidDel="00000000" w:rsidR="00000000" w:rsidRPr="00000000">
        <w:rPr>
          <w:rtl w:val="0"/>
        </w:rPr>
        <w:t xml:space="preserve">Centrioles and Cellular Differentiation</w:t>
      </w:r>
    </w:p>
    <w:p w:rsidR="00000000" w:rsidDel="00000000" w:rsidP="00000000" w:rsidRDefault="00000000" w:rsidRPr="00000000" w14:paraId="00000003">
      <w:pPr>
        <w:pStyle w:val="Subtitle"/>
        <w:spacing w:after="200" w:lineRule="auto"/>
        <w:jc w:val="both"/>
        <w:rPr/>
      </w:pPr>
      <w:bookmarkStart w:colFirst="0" w:colLast="0" w:name="_e8aiwxhth5eb" w:id="1"/>
      <w:bookmarkEnd w:id="1"/>
      <w:r w:rsidDel="00000000" w:rsidR="00000000" w:rsidRPr="00000000">
        <w:rPr>
          <w:rtl w:val="0"/>
        </w:rPr>
        <w:t xml:space="preserve">Emerging roles as signaling hubs in cell fate determination</w:t>
      </w:r>
    </w:p>
    <w:p w:rsidR="00000000" w:rsidDel="00000000" w:rsidP="00000000" w:rsidRDefault="00000000" w:rsidRPr="00000000" w14:paraId="00000004">
      <w:pPr>
        <w:spacing w:after="200" w:lineRule="auto"/>
        <w:jc w:val="both"/>
        <w:rPr>
          <w:sz w:val="18"/>
          <w:szCs w:val="18"/>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Kutaisi International University</w:t>
        <w:br w:type="textWrapping"/>
      </w: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Centrioles and Cellular Differentiation. </w:t>
      </w:r>
      <w:r w:rsidDel="00000000" w:rsidR="00000000" w:rsidRPr="00000000">
        <w:rPr>
          <w:sz w:val="18"/>
          <w:szCs w:val="18"/>
          <w:rtl w:val="0"/>
        </w:rPr>
        <w:t xml:space="preserve">Longevity Horizon, 2(2). DOI : </w:t>
      </w:r>
      <w:hyperlink r:id="rId7">
        <w:r w:rsidDel="00000000" w:rsidR="00000000" w:rsidRPr="00000000">
          <w:rPr>
            <w:color w:val="1155cc"/>
            <w:sz w:val="18"/>
            <w:szCs w:val="18"/>
            <w:u w:val="single"/>
            <w:rtl w:val="0"/>
          </w:rPr>
          <w:t xml:space="preserve">https://doi.org/10.65649/94vphz32</w:t>
        </w:r>
      </w:hyperlink>
      <w:r w:rsidDel="00000000" w:rsidR="00000000" w:rsidRPr="00000000">
        <w:rPr>
          <w:sz w:val="18"/>
          <w:szCs w:val="18"/>
          <w:rtl w:val="0"/>
        </w:rPr>
        <w:t xml:space="preserve"> </w:t>
      </w:r>
    </w:p>
    <w:p w:rsidR="00000000" w:rsidDel="00000000" w:rsidP="00000000" w:rsidRDefault="00000000" w:rsidRPr="00000000" w14:paraId="00000005">
      <w:pPr>
        <w:pStyle w:val="Heading1"/>
        <w:spacing w:after="200" w:lineRule="auto"/>
        <w:rPr/>
      </w:pPr>
      <w:bookmarkStart w:colFirst="0" w:colLast="0" w:name="_k38htppsiirr" w:id="2"/>
      <w:bookmarkEnd w:id="2"/>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For decades, centrioles have been studied primarily for their canonical roles in organizing the mitotic spindle and templating cilia. However, a paradigm shift is underway. This meta-analysis synthesizes contemporary evidence to argue that centrioles are, in fact, pivotal regulatory hubs that directly govern cellular differentiation and fate specification. Moving beyond their structural functions, centrioles influence differentiation through a multi-faceted framework: (1) by ensuring precise spindle geometry and orientation to execute asymmetric cell divisions that segregate fate determinants; (2) by serving as the mandatory platform for the primary cilium, a signaling compartment essential for transducing Hedgehog, Wnt, and other developmental pathways; (3) by acting as sensors of homeostatic integrity, where aberrations in their number or structure trigger p53-dependent signaling to influence cell cycle exit and differentiation; and (4) by modulating cellular competence through "centrosomal maturity," which dictates cytoskeletal polarization and responsiveness to differentiation cues. This integrative role resolves the apparent paradox of an organelle central to cell division being crucial for post-mitotic specialization. The findings redefine centrioles as dynamic information processors, linking their dysfunction to developmental centriolopathies and cancer, and positing them as novel targets for controlling stem cell fate in regenerative medicine.</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Centriole, Centrosome, Cellular Differentiation, Asymmetric Cell Division, Primary Cilium, Signaling Hub, Cell Fate, Centriolopathy, Regenerative Medicine.</w:t>
      </w:r>
    </w:p>
    <w:p w:rsidR="00000000" w:rsidDel="00000000" w:rsidP="00000000" w:rsidRDefault="00000000" w:rsidRPr="00000000" w14:paraId="00000008">
      <w:pPr>
        <w:pStyle w:val="Heading5"/>
        <w:spacing w:after="200" w:lineRule="auto"/>
        <w:rPr/>
      </w:pPr>
      <w:bookmarkStart w:colFirst="0" w:colLast="0" w:name="_we7tecwgsuax" w:id="3"/>
      <w:bookmarkEnd w:id="3"/>
      <w:r w:rsidDel="00000000" w:rsidR="00000000" w:rsidRPr="00000000">
        <w:rPr>
          <w:rtl w:val="0"/>
        </w:rPr>
        <w:t xml:space="preserve">Graphical Abstract </w:t>
      </w:r>
    </w:p>
    <w:p w:rsidR="00000000" w:rsidDel="00000000" w:rsidP="00000000" w:rsidRDefault="00000000" w:rsidRPr="00000000" w14:paraId="00000009">
      <w:pPr>
        <w:rPr/>
      </w:pPr>
      <w:r w:rsidDel="00000000" w:rsidR="00000000" w:rsidRPr="00000000">
        <w:rPr/>
        <w:drawing>
          <wp:inline distB="114300" distT="114300" distL="114300" distR="114300">
            <wp:extent cx="5943600" cy="4940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lineRule="auto"/>
        <w:rPr>
          <w:sz w:val="18"/>
          <w:szCs w:val="18"/>
        </w:rPr>
      </w:pPr>
      <w:r w:rsidDel="00000000" w:rsidR="00000000" w:rsidRPr="00000000">
        <w:rPr>
          <w:sz w:val="18"/>
          <w:szCs w:val="18"/>
          <w:rtl w:val="0"/>
        </w:rPr>
        <w:t xml:space="preserve">A conceptual graphical abstract for this article would feature a stylized eukaryotic cell at a decision point between self-renewal and differentiation. Prominently positioned at the cell's center is a pair of centrioles (depicted in a barrel-like structure with orthogonal orientation), emanating dynamic, colored arrows or "signaling waves" that impinge upon the nucleus. Inside the nucleus, icons representing key differentiation pathways (e.g., Wnt/β-catenin, Shh, Notch) are shown being activated. Additional visual elements would include:</w:t>
      </w:r>
    </w:p>
    <w:p w:rsidR="00000000" w:rsidDel="00000000" w:rsidP="00000000" w:rsidRDefault="00000000" w:rsidRPr="00000000" w14:paraId="0000000B">
      <w:pPr>
        <w:numPr>
          <w:ilvl w:val="0"/>
          <w:numId w:val="4"/>
        </w:numPr>
        <w:spacing w:after="0" w:afterAutospacing="0" w:lineRule="auto"/>
        <w:ind w:left="720" w:hanging="360"/>
        <w:rPr>
          <w:sz w:val="18"/>
          <w:szCs w:val="18"/>
        </w:rPr>
      </w:pPr>
      <w:r w:rsidDel="00000000" w:rsidR="00000000" w:rsidRPr="00000000">
        <w:rPr>
          <w:sz w:val="18"/>
          <w:szCs w:val="18"/>
          <w:rtl w:val="0"/>
        </w:rPr>
        <w:t xml:space="preserve">A neural progenitor cell undergoing asymmetric division, with the centrosome/PCM (in green) localized to one pole, segregating a fate determinant (e.g., Numb, shown as a red dot) into one daughter cell.</w:t>
      </w:r>
    </w:p>
    <w:p w:rsidR="00000000" w:rsidDel="00000000" w:rsidP="00000000" w:rsidRDefault="00000000" w:rsidRPr="00000000" w14:paraId="0000000C">
      <w:pPr>
        <w:numPr>
          <w:ilvl w:val="0"/>
          <w:numId w:val="4"/>
        </w:numPr>
        <w:spacing w:after="0" w:afterAutospacing="0" w:lineRule="auto"/>
        <w:ind w:left="720" w:hanging="360"/>
        <w:rPr>
          <w:sz w:val="18"/>
          <w:szCs w:val="18"/>
        </w:rPr>
      </w:pPr>
      <w:r w:rsidDel="00000000" w:rsidR="00000000" w:rsidRPr="00000000">
        <w:rPr>
          <w:sz w:val="18"/>
          <w:szCs w:val="18"/>
          <w:rtl w:val="0"/>
        </w:rPr>
        <w:t xml:space="preserve">A primary cilium projecting from the cell surface, with signaling receptors (e.g., Ptch1 for Shh) localized along its shaft, receiving external ligands.</w:t>
      </w:r>
    </w:p>
    <w:p w:rsidR="00000000" w:rsidDel="00000000" w:rsidP="00000000" w:rsidRDefault="00000000" w:rsidRPr="00000000" w14:paraId="0000000D">
      <w:pPr>
        <w:numPr>
          <w:ilvl w:val="0"/>
          <w:numId w:val="4"/>
        </w:numPr>
        <w:spacing w:after="200" w:lineRule="auto"/>
        <w:ind w:left="720" w:hanging="360"/>
        <w:rPr>
          <w:sz w:val="18"/>
          <w:szCs w:val="18"/>
        </w:rPr>
      </w:pPr>
      <w:r w:rsidDel="00000000" w:rsidR="00000000" w:rsidRPr="00000000">
        <w:rPr>
          <w:sz w:val="18"/>
          <w:szCs w:val="18"/>
          <w:rtl w:val="0"/>
        </w:rPr>
        <w:t xml:space="preserve">Molecular icons (e.g., P53, Cep290, CP110) placed near the centriole, with connecting lines to nuclear transcription factors.</w:t>
        <w:br w:type="textWrapping"/>
        <w:t xml:space="preserve">The title "Centrioles as Signaling Hubs in Differentiation" would overlay the image.</w:t>
      </w:r>
    </w:p>
    <w:p w:rsidR="00000000" w:rsidDel="00000000" w:rsidP="00000000" w:rsidRDefault="00000000" w:rsidRPr="00000000" w14:paraId="0000000E">
      <w:pPr>
        <w:pStyle w:val="Heading1"/>
        <w:spacing w:after="200" w:lineRule="auto"/>
        <w:rPr/>
      </w:pPr>
      <w:bookmarkStart w:colFirst="0" w:colLast="0" w:name="_tqlzrjb2s053" w:id="4"/>
      <w:bookmarkEnd w:id="4"/>
      <w:r w:rsidDel="00000000" w:rsidR="00000000" w:rsidRPr="00000000">
        <w:rPr>
          <w:rtl w:val="0"/>
        </w:rPr>
        <w:t xml:space="preserve">Introduction and Problem Statement</w:t>
      </w:r>
    </w:p>
    <w:p w:rsidR="00000000" w:rsidDel="00000000" w:rsidP="00000000" w:rsidRDefault="00000000" w:rsidRPr="00000000" w14:paraId="0000000F">
      <w:pPr>
        <w:spacing w:after="200" w:lineRule="auto"/>
        <w:jc w:val="both"/>
        <w:rPr/>
      </w:pPr>
      <w:r w:rsidDel="00000000" w:rsidR="00000000" w:rsidRPr="00000000">
        <w:rPr>
          <w:rtl w:val="0"/>
        </w:rPr>
        <w:t xml:space="preserve">Centrioles, cylindrical organelles composed of microtubule triplets arranged in a nine-fold symmetric cartwheel, are quintessential components of the centrosome, the primary microtubule-organizing center (MTOC) in animal cells. For over a century, their canonical functions have been defined within two principal cellular domains: cell division and ciliogenesis. During mitosis, the centriole-containing centrosomes ensure faithful chromosome segregation by orchestrating the formation of the bipolar mitotic spindle (Conduit et al., 2015). In quiescent and differentiated cells, the mother centriole often transforms into the basal body, templating the formation of primary and motile cilia, essential organelles for sensing and transduction of extracellular signals (Ishikawa &amp; Marshall, 2011).</w:t>
      </w:r>
    </w:p>
    <w:p w:rsidR="00000000" w:rsidDel="00000000" w:rsidP="00000000" w:rsidRDefault="00000000" w:rsidRPr="00000000" w14:paraId="00000010">
      <w:pPr>
        <w:spacing w:after="200" w:lineRule="auto"/>
        <w:jc w:val="both"/>
        <w:rPr/>
      </w:pPr>
      <w:r w:rsidDel="00000000" w:rsidR="00000000" w:rsidRPr="00000000">
        <w:rPr>
          <w:rtl w:val="0"/>
        </w:rPr>
        <w:t xml:space="preserve">However, the last 15 years have witnessed a paradigm shift in centriole biology. A growing body of evidence, derived from diverse model systems and human pathologies, suggests that centrioles possess non-canonical functions that extend far beyond their structural and microtubule-nucleating roles. A critical emerging frontier is their involvement in the regulation of cellular differentiation, fate determination, and tissue specialization. This connection is particularly intriguing given the centriole's unique lifecycle: it is not a passive, static structure but is actively assembled, modified, and degraded in a tightly coordinated manner with the cell cycle and developmental programs.</w:t>
      </w:r>
    </w:p>
    <w:p w:rsidR="00000000" w:rsidDel="00000000" w:rsidP="00000000" w:rsidRDefault="00000000" w:rsidRPr="00000000" w14:paraId="00000011">
      <w:pPr>
        <w:spacing w:after="200" w:lineRule="auto"/>
        <w:jc w:val="both"/>
        <w:rPr/>
      </w:pPr>
      <w:r w:rsidDel="00000000" w:rsidR="00000000" w:rsidRPr="00000000">
        <w:rPr>
          <w:rtl w:val="0"/>
        </w:rPr>
        <w:t xml:space="preserve">The central problem addressed in this meta-analysis is the apparent dichotomy between the centriole's universal, conserved structural role and its emerging, context-specific regulatory functions. How can an organelle so fundamentally linked to cell division also act as a decisive factor in the irreversible process of differentiation, where cells often exit the cell cycle? The hypothesis gaining traction is that centrioles serve as sophisticated signaling hubs or scaffolds that integrate spatial, mechanical, and biochemical information to influence gene expression and downstream cell fate decisions (Bazzi &amp; Anderson, 2014; Pestreanu &amp; Palumbos, 2021). This role appears to be partially independent of their function in mitosis or ciliogenesis.</w:t>
      </w:r>
    </w:p>
    <w:p w:rsidR="00000000" w:rsidDel="00000000" w:rsidP="00000000" w:rsidRDefault="00000000" w:rsidRPr="00000000" w14:paraId="00000012">
      <w:pPr>
        <w:spacing w:after="200" w:lineRule="auto"/>
        <w:jc w:val="both"/>
        <w:rPr/>
      </w:pPr>
      <w:r w:rsidDel="00000000" w:rsidR="00000000" w:rsidRPr="00000000">
        <w:rPr>
          <w:rtl w:val="0"/>
        </w:rPr>
        <w:t xml:space="preserve">The integration of signals may occur through several non-mutually exclusive mechanisms: 1) The physical positioning of the centriole/centrosome relative to the nucleus and cellular cortex, which can influence asymmetric cell division and the differential segregation of fate determinants (Siller &amp; Doe, 2009). 2) The sequestration or release of key regulatory proteins at the centriolar satellites or the pericentriolar material (PCM) (Prosser &amp; Pelletier, 2017). 3) Direct participation in signal transduction pathways, potentially via the regulation of specific kinases or phosphatases localized to the centrosome (Arquint &amp; Nigg, 2016). 4) The generation of specialized centriole-derived structures (e.g., the distal appendages of the mother centriole) that act as platforms for signaling complexes.</w:t>
      </w:r>
    </w:p>
    <w:p w:rsidR="00000000" w:rsidDel="00000000" w:rsidP="00000000" w:rsidRDefault="00000000" w:rsidRPr="00000000" w14:paraId="00000013">
      <w:pPr>
        <w:spacing w:after="200" w:lineRule="auto"/>
        <w:jc w:val="both"/>
        <w:rPr/>
      </w:pPr>
      <w:r w:rsidDel="00000000" w:rsidR="00000000" w:rsidRPr="00000000">
        <w:rPr>
          <w:rtl w:val="0"/>
        </w:rPr>
        <w:t xml:space="preserve">This article synthesizes the current understanding of these non-canonical roles, focusing on the molecular pathways that link centriolar components to the machinery of cellular differentiation. We will examine evidence from stem cell biology, neurogenesis, myogenesis, and cilia-related disorders (ciliopathies), which often manifest as defects in tissue development and patterning. By consolidating these findings, we aim to provide a coherent framework that positions the centriole not merely as an organelle of division, but as a central regulatory node in the complex network governing cell identity.</w:t>
      </w:r>
    </w:p>
    <w:p w:rsidR="00000000" w:rsidDel="00000000" w:rsidP="00000000" w:rsidRDefault="00000000" w:rsidRPr="00000000" w14:paraId="00000014">
      <w:pPr>
        <w:pStyle w:val="Heading2"/>
        <w:spacing w:after="200" w:lineRule="auto"/>
        <w:jc w:val="both"/>
        <w:rPr/>
      </w:pPr>
      <w:bookmarkStart w:colFirst="0" w:colLast="0" w:name="_cowmosh5nfd" w:id="5"/>
      <w:bookmarkEnd w:id="5"/>
      <w:r w:rsidDel="00000000" w:rsidR="00000000" w:rsidRPr="00000000">
        <w:rPr>
          <w:rtl w:val="0"/>
        </w:rPr>
        <w:t xml:space="preserve">Centrioles and Asymmetric Cell Division in Fate Specification</w:t>
      </w:r>
    </w:p>
    <w:p w:rsidR="00000000" w:rsidDel="00000000" w:rsidP="00000000" w:rsidRDefault="00000000" w:rsidRPr="00000000" w14:paraId="00000015">
      <w:pPr>
        <w:spacing w:after="200" w:lineRule="auto"/>
        <w:jc w:val="both"/>
        <w:rPr/>
      </w:pPr>
      <w:r w:rsidDel="00000000" w:rsidR="00000000" w:rsidRPr="00000000">
        <w:rPr>
          <w:rtl w:val="0"/>
        </w:rPr>
        <w:t xml:space="preserve">One of the most direct mechanisms by which centrioles influence cell fate is through the regulation of asymmetric cell division (ACD). In stem and progenitor cells, ACD generates one daughter that retains stemness and one that commits to differentiation. The centriole-containing centrosome plays a pivotal role in establishing this polarity.</w:t>
      </w:r>
    </w:p>
    <w:p w:rsidR="00000000" w:rsidDel="00000000" w:rsidP="00000000" w:rsidRDefault="00000000" w:rsidRPr="00000000" w14:paraId="00000016">
      <w:pPr>
        <w:spacing w:after="200" w:lineRule="auto"/>
        <w:jc w:val="both"/>
        <w:rPr/>
      </w:pPr>
      <w:r w:rsidDel="00000000" w:rsidR="00000000" w:rsidRPr="00000000">
        <w:rPr>
          <w:rtl w:val="0"/>
        </w:rPr>
        <w:t xml:space="preserve">During ACD, the two centrioles of the mother centrosome become molecularly and functionally distinct. In Drosophila neural stem cells (neuroblasts), the older "mother" centriole remains associated with the apical cortex, while the newer "daughter" centriole migrates to the opposite side. This asymmetry is established and maintained by the differential recruitment of proteins like Par complex components and the tumor suppressor Lgl to the apical cortex and the older centrosome (Rusan &amp; Peifer, 2007; Siller &amp; Doe, 2009). This centrosomal asymmetry dictates the orientation of the mitotic spindle along the apical-basal axis, ensuring the asymmetric segregation of cell fate determinants (e.g., Numb, Prospero) into the basal daughter cell, which then differentiates. Disruption of centriolar integrity or centrosome positioning leads to symmetric divisions and defects in tissue architecture.</w:t>
      </w:r>
    </w:p>
    <w:p w:rsidR="00000000" w:rsidDel="00000000" w:rsidP="00000000" w:rsidRDefault="00000000" w:rsidRPr="00000000" w14:paraId="00000017">
      <w:pPr>
        <w:spacing w:after="200" w:lineRule="auto"/>
        <w:jc w:val="both"/>
        <w:rPr/>
      </w:pPr>
      <w:r w:rsidDel="00000000" w:rsidR="00000000" w:rsidRPr="00000000">
        <w:rPr>
          <w:rtl w:val="0"/>
        </w:rPr>
        <w:t xml:space="preserve">In mammalian systems, particularly in the developing cortex, similar principles apply. Radial glial progenitors (RGPs) undergo ACD to produce neurons. The inheritance of the mother versus daughter centriole is correlated with distinct cell fates. Wang et al. (2009) demonstrated that the mother centriole, distinguished by the presence of distal appendage proteins like Cenexin/ODF2, is preferentially inherited by the RGP that maintains proliferative capacity. Disruption of distal appendage function disrupted this inheritance pattern and led to premature differentiation. This indicates that the molecular identity of the centriole itself carries fate-instructive information, a concept termed centriole inheritance asymmetry.</w:t>
      </w:r>
    </w:p>
    <w:p w:rsidR="00000000" w:rsidDel="00000000" w:rsidP="00000000" w:rsidRDefault="00000000" w:rsidRPr="00000000" w14:paraId="00000018">
      <w:pPr>
        <w:spacing w:after="200" w:lineRule="auto"/>
        <w:jc w:val="both"/>
        <w:rPr/>
      </w:pPr>
      <w:r w:rsidDel="00000000" w:rsidR="00000000" w:rsidRPr="00000000">
        <w:rPr>
          <w:rtl w:val="0"/>
        </w:rPr>
        <w:t xml:space="preserve">The molecular link involves the centrosomal localization and activity of key kinases. For instance, Polo-like kinase 1 (Plk1) activity at the centrosome regulates spindle orientation and the asymmetric localization of fate determinants (Kiyomitsu &amp; Cheeseman, 2012). Furthermore, the centrosomal protein Ninein has been shown to anchor microtubules and influence spindle positioning in neural progenitors, affecting neuronal differentiation (Lin et al., 2015).</w:t>
      </w:r>
    </w:p>
    <w:p w:rsidR="00000000" w:rsidDel="00000000" w:rsidP="00000000" w:rsidRDefault="00000000" w:rsidRPr="00000000" w14:paraId="00000019">
      <w:pPr>
        <w:pStyle w:val="Heading2"/>
        <w:spacing w:after="200" w:lineRule="auto"/>
        <w:jc w:val="both"/>
        <w:rPr/>
      </w:pPr>
      <w:bookmarkStart w:colFirst="0" w:colLast="0" w:name="_idymoua4x4df" w:id="6"/>
      <w:bookmarkEnd w:id="6"/>
      <w:r w:rsidDel="00000000" w:rsidR="00000000" w:rsidRPr="00000000">
        <w:rPr>
          <w:rtl w:val="0"/>
        </w:rPr>
        <w:t xml:space="preserve">Centrioles, Cilia, and Differentiation Signaling Pathways</w:t>
      </w:r>
    </w:p>
    <w:p w:rsidR="00000000" w:rsidDel="00000000" w:rsidP="00000000" w:rsidRDefault="00000000" w:rsidRPr="00000000" w14:paraId="0000001A">
      <w:pPr>
        <w:spacing w:after="200" w:lineRule="auto"/>
        <w:jc w:val="both"/>
        <w:rPr/>
      </w:pPr>
      <w:r w:rsidDel="00000000" w:rsidR="00000000" w:rsidRPr="00000000">
        <w:rPr>
          <w:rtl w:val="0"/>
        </w:rPr>
        <w:t xml:space="preserve">The most profound connection between centrioles and differentiation emerges via the primary cilium. When a cell exits the cell cycle to differentiate, the mother centriole migrates to the plasma membrane, docks via its distal appendages, and templates the assembly of the primary cilium. This antenna-like structure is now recognized as a critical signaling compartment central to embryonic development and tissue homeostasis.</w:t>
      </w:r>
    </w:p>
    <w:p w:rsidR="00000000" w:rsidDel="00000000" w:rsidP="00000000" w:rsidRDefault="00000000" w:rsidRPr="00000000" w14:paraId="0000001B">
      <w:pPr>
        <w:spacing w:after="200" w:lineRule="auto"/>
        <w:jc w:val="both"/>
        <w:rPr/>
      </w:pPr>
      <w:r w:rsidDel="00000000" w:rsidR="00000000" w:rsidRPr="00000000">
        <w:rPr>
          <w:rtl w:val="0"/>
        </w:rPr>
        <w:t xml:space="preserve">Several major developmental signaling pathways essential for differentiation, including Hedgehog (Hh), Wnt, and Platelet-Derived Growth Factor (PDGF), are transduced through the primary cilium. The centriole/basal body serves as the essential foundation for this signaling organelle.</w:t>
      </w:r>
    </w:p>
    <w:p w:rsidR="00000000" w:rsidDel="00000000" w:rsidP="00000000" w:rsidRDefault="00000000" w:rsidRPr="00000000" w14:paraId="0000001C">
      <w:pPr>
        <w:numPr>
          <w:ilvl w:val="0"/>
          <w:numId w:val="3"/>
        </w:numPr>
        <w:spacing w:after="200" w:lineRule="auto"/>
        <w:ind w:left="720" w:hanging="360"/>
        <w:jc w:val="both"/>
      </w:pPr>
      <w:r w:rsidDel="00000000" w:rsidR="00000000" w:rsidRPr="00000000">
        <w:rPr>
          <w:b w:val="1"/>
          <w:bCs w:val="1"/>
          <w:rtl w:val="0"/>
        </w:rPr>
        <w:t xml:space="preserve">Hedgehog (Hh) Signaling</w:t>
      </w:r>
      <w:r w:rsidDel="00000000" w:rsidR="00000000" w:rsidRPr="00000000">
        <w:rPr>
          <w:rtl w:val="0"/>
        </w:rPr>
        <w:t xml:space="preserve">: This pathway is paradigmatic for cilia-dependent signaling. In the absence of Hh ligand, the receptor Patched (Ptch1) localizes to the cilium and inhibits Smoothened (Smo). The Gli transcription factors are processed into repressor forms (GliR) in a process facilitated by the cilium. Upon Hh binding, Ptch1 exits the cilium, allowing Smo to accumulate within it. This triggers a cascade that inhibits Gli processing, leading to the formation of activators (GliA) and the transcription of target genes controlling cell fate in structures like the neural tube and limb bud (Goetz &amp; Anderson, 2010). Critically, many proteins in this pathway, including Gli itself and the regulatory kinase Ulk3, localize to the basal body (Kim et al., 2015). Mutations in basal body proteins (e.g., Talpid3, Cep290) cause severe ciliopathies characterized by profound developmental defects (e.g., polydactyly, neural tube defects) due to disrupted Hh signaling.</w:t>
      </w:r>
    </w:p>
    <w:p w:rsidR="00000000" w:rsidDel="00000000" w:rsidP="00000000" w:rsidRDefault="00000000" w:rsidRPr="00000000" w14:paraId="0000001D">
      <w:pPr>
        <w:numPr>
          <w:ilvl w:val="0"/>
          <w:numId w:val="3"/>
        </w:numPr>
        <w:spacing w:after="200" w:before="0" w:lineRule="auto"/>
        <w:ind w:left="720" w:hanging="360"/>
        <w:jc w:val="both"/>
      </w:pPr>
      <w:r w:rsidDel="00000000" w:rsidR="00000000" w:rsidRPr="00000000">
        <w:rPr>
          <w:b w:val="1"/>
          <w:bCs w:val="1"/>
          <w:rtl w:val="0"/>
        </w:rPr>
        <w:t xml:space="preserve">Wnt Signaling</w:t>
      </w:r>
      <w:r w:rsidDel="00000000" w:rsidR="00000000" w:rsidRPr="00000000">
        <w:rPr>
          <w:rtl w:val="0"/>
        </w:rPr>
        <w:t xml:space="preserve">: The relationship is more complex, with the cilium/basal body implicated in regulating the balance between canonical (β-catenin-dependent) and non-canonical (planar cell polarity, PCP) Wnt pathways. The basal body protein Inversin acts as a molecular switch, targeting cytoplasmic Dishevelled for degradation to suppress canonical Wnt and promote non-canonical Wnt during convergent extension movements (Watanabe et al., 2003). Furthermore, centrosomal proteins like CPAP regulate β-catenin stability, linking centriole duplication directly to Wnt pathway activity (Zhang et al., 2019).</w:t>
      </w:r>
    </w:p>
    <w:p w:rsidR="00000000" w:rsidDel="00000000" w:rsidP="00000000" w:rsidRDefault="00000000" w:rsidRPr="00000000" w14:paraId="0000001E">
      <w:pPr>
        <w:numPr>
          <w:ilvl w:val="0"/>
          <w:numId w:val="3"/>
        </w:numPr>
        <w:spacing w:after="200" w:lineRule="auto"/>
        <w:ind w:left="720" w:hanging="360"/>
        <w:jc w:val="both"/>
      </w:pPr>
      <w:r w:rsidDel="00000000" w:rsidR="00000000" w:rsidRPr="00000000">
        <w:rPr>
          <w:b w:val="1"/>
          <w:bCs w:val="1"/>
          <w:rtl w:val="0"/>
        </w:rPr>
        <w:t xml:space="preserve">Cell Cycle Exit and Differentiation Initiation</w:t>
      </w:r>
      <w:r w:rsidDel="00000000" w:rsidR="00000000" w:rsidRPr="00000000">
        <w:rPr>
          <w:rtl w:val="0"/>
        </w:rPr>
        <w:t xml:space="preserve">: The act of building a cilium is intrinsically linked to cell cycle arrest. Key regulators of the G1/S transition and differentiation, such as the retinoblastoma protein (pRB) and the transcription factor FoxJ1, localize to the basal body and centriolar satellites (Fong et al., 2016; Kim et al., 2018). The centriolar satellite protein PCM1 is crucial for ciliogenesis and interacts with proteins like OFD1, whose loss disrupts neural differentiation (Singla et al., 2010). This physical tethering suggests a model where the centriole/basal body provides a platform to co-localize cell cycle inhibitors and pro-differentiation factors, synchronizing morphological change (ciliogenesis) with the transcriptional program of differentiation.</w:t>
      </w:r>
    </w:p>
    <w:p w:rsidR="00000000" w:rsidDel="00000000" w:rsidP="00000000" w:rsidRDefault="00000000" w:rsidRPr="00000000" w14:paraId="0000001F">
      <w:pPr>
        <w:pStyle w:val="Heading2"/>
        <w:spacing w:after="200" w:lineRule="auto"/>
        <w:jc w:val="both"/>
        <w:rPr/>
      </w:pPr>
      <w:bookmarkStart w:colFirst="0" w:colLast="0" w:name="_rsh4x23byozi" w:id="7"/>
      <w:bookmarkEnd w:id="7"/>
      <w:r w:rsidDel="00000000" w:rsidR="00000000" w:rsidRPr="00000000">
        <w:rPr>
          <w:rtl w:val="0"/>
        </w:rPr>
        <w:t xml:space="preserve">Centrioles as Direct Regulators of Gene Expression</w:t>
      </w:r>
    </w:p>
    <w:p w:rsidR="00000000" w:rsidDel="00000000" w:rsidP="00000000" w:rsidRDefault="00000000" w:rsidRPr="00000000" w14:paraId="00000020">
      <w:pPr>
        <w:spacing w:after="200" w:lineRule="auto"/>
        <w:jc w:val="both"/>
        <w:rPr/>
      </w:pPr>
      <w:r w:rsidDel="00000000" w:rsidR="00000000" w:rsidRPr="00000000">
        <w:rPr>
          <w:rtl w:val="0"/>
        </w:rPr>
        <w:t xml:space="preserve">Beyond their role as ciliary foundations, centrioles may regulate differentiation through more direct mechanisms. There is accumulating evidence for a centrosome-to-nucleus communication axis.</w:t>
      </w:r>
    </w:p>
    <w:p w:rsidR="00000000" w:rsidDel="00000000" w:rsidP="00000000" w:rsidRDefault="00000000" w:rsidRPr="00000000" w14:paraId="00000021">
      <w:pPr>
        <w:spacing w:after="200" w:lineRule="auto"/>
        <w:jc w:val="both"/>
        <w:rPr/>
      </w:pPr>
      <w:r w:rsidDel="00000000" w:rsidR="00000000" w:rsidRPr="00000000">
        <w:rPr>
          <w:rtl w:val="0"/>
        </w:rPr>
        <w:t xml:space="preserve">Proteins classically associated with the centrosome have been found to shuttle to the nucleus, where they influence transcription. For example, the centriolar protein Cep135 was shown to interact with the transcription factor STAT3 and modulate its activity, impacting astrocyte differentiation (Miyamoto et al., 2013). Similarly, the centrosomal kinase Nek2 can phosphorylate nuclear proteins involved in chromatin remodeling.</w:t>
      </w:r>
    </w:p>
    <w:p w:rsidR="00000000" w:rsidDel="00000000" w:rsidP="00000000" w:rsidRDefault="00000000" w:rsidRPr="00000000" w14:paraId="00000022">
      <w:pPr>
        <w:spacing w:after="200" w:lineRule="auto"/>
        <w:jc w:val="both"/>
        <w:rPr/>
      </w:pPr>
      <w:r w:rsidDel="00000000" w:rsidR="00000000" w:rsidRPr="00000000">
        <w:rPr>
          <w:rtl w:val="0"/>
        </w:rPr>
        <w:t xml:space="preserve">Perhaps the most compelling evidence comes from studies on the master tumor suppressor p53. Centriole amplification or aberrations (e.g., due to loss of the centriolar protein STIL) can trigger a p53-dependent cell cycle arrest or apoptosis, a surveillance mechanism ensuring genomic stability (Fong et al., 2016; Lambrus et al., 2016). The molecular link involves the activation of the Hippo pathway kinases TAOK1/2 and LATS1/2 at disorganized centrosomes, leading to stabilization of p53. Since p53 is also a potent regulator of differentiation in multiple lineages (e.g., in stem cells and during development), this centrosome surveillance pathway provides a direct conduit from centriole status to the nuclear transcriptional machinery governing fate decisions. Disruption of centriole homeostasis could thus signal a cell to halt proliferation and potentially initiate a differentiation or senescence program as a safeguard.</w:t>
      </w:r>
    </w:p>
    <w:p w:rsidR="00000000" w:rsidDel="00000000" w:rsidP="00000000" w:rsidRDefault="00000000" w:rsidRPr="00000000" w14:paraId="00000023">
      <w:pPr>
        <w:pStyle w:val="Heading2"/>
        <w:spacing w:after="200" w:lineRule="auto"/>
        <w:rPr/>
      </w:pPr>
      <w:bookmarkStart w:colFirst="0" w:colLast="0" w:name="_ywxfgerugex3" w:id="8"/>
      <w:bookmarkEnd w:id="8"/>
      <w:r w:rsidDel="00000000" w:rsidR="00000000" w:rsidRPr="00000000">
        <w:rPr>
          <w:rtl w:val="0"/>
        </w:rPr>
        <w:t xml:space="preserve">Mathematical Representation of a Conceptual Signaling Model</w:t>
      </w:r>
    </w:p>
    <w:p w:rsidR="00000000" w:rsidDel="00000000" w:rsidP="00000000" w:rsidRDefault="00000000" w:rsidRPr="00000000" w14:paraId="00000024">
      <w:pPr>
        <w:spacing w:after="200" w:lineRule="auto"/>
        <w:jc w:val="both"/>
        <w:rPr/>
      </w:pPr>
      <w:r w:rsidDel="00000000" w:rsidR="00000000" w:rsidRPr="00000000">
        <w:rPr>
          <w:rtl w:val="0"/>
        </w:rPr>
        <w:t xml:space="preserve">To conceptualize the centriole's integrative role, we can propose a simplified, illustrative model. The propensity of a cell to differentiate (D) could be represented as a function of multiple centriole-influenced variables:</w:t>
      </w:r>
    </w:p>
    <w:p w:rsidR="00000000" w:rsidDel="00000000" w:rsidP="00000000" w:rsidRDefault="00000000" w:rsidRPr="00000000" w14:paraId="00000025">
      <w:pPr>
        <w:spacing w:after="200" w:lineRule="auto"/>
        <w:jc w:val="both"/>
        <w:rPr/>
      </w:pPr>
      <w:r w:rsidDel="00000000" w:rsidR="00000000" w:rsidRPr="00000000">
        <w:rPr>
          <w:rtl w:val="0"/>
        </w:rPr>
        <w:t xml:space="preserve">D = f(C, S, P, G)</w:t>
      </w:r>
    </w:p>
    <w:p w:rsidR="00000000" w:rsidDel="00000000" w:rsidP="00000000" w:rsidRDefault="00000000" w:rsidRPr="00000000" w14:paraId="00000026">
      <w:pPr>
        <w:spacing w:after="200" w:lineRule="auto"/>
        <w:jc w:val="both"/>
        <w:rPr/>
      </w:pPr>
      <w:r w:rsidDel="00000000" w:rsidR="00000000" w:rsidRPr="00000000">
        <w:rPr>
          <w:rtl w:val="0"/>
        </w:rPr>
        <w:t xml:space="preserve">Where:</w:t>
      </w:r>
    </w:p>
    <w:p w:rsidR="00000000" w:rsidDel="00000000" w:rsidP="00000000" w:rsidRDefault="00000000" w:rsidRPr="00000000" w14:paraId="00000027">
      <w:pPr>
        <w:numPr>
          <w:ilvl w:val="0"/>
          <w:numId w:val="7"/>
        </w:numPr>
        <w:spacing w:after="200" w:lineRule="auto"/>
        <w:ind w:left="720" w:hanging="360"/>
        <w:jc w:val="both"/>
      </w:pPr>
      <w:r w:rsidDel="00000000" w:rsidR="00000000" w:rsidRPr="00000000">
        <w:rPr>
          <w:rtl w:val="0"/>
        </w:rPr>
        <w:t xml:space="preserve">C represents the ciliation potential, a Boolean or continuous variable dependent on centriole maturity (presence of distal appendages) and the G0/G1 phase. It can be modeled as C = Θ(MA - T_A) * Θ(T_C - CC), where Θ is the Heaviside step function, MA is the maturity of the mother centriole, T_A is a threshold for appendage assembly, CC is the cell cycle state (e.g., S/G2=0, G0/G1=1), and T_C is a cycle threshold.</w:t>
      </w:r>
    </w:p>
    <w:p w:rsidR="00000000" w:rsidDel="00000000" w:rsidP="00000000" w:rsidRDefault="00000000" w:rsidRPr="00000000" w14:paraId="00000028">
      <w:pPr>
        <w:numPr>
          <w:ilvl w:val="0"/>
          <w:numId w:val="7"/>
        </w:numPr>
        <w:spacing w:after="200" w:before="0" w:lineRule="auto"/>
        <w:ind w:left="720" w:hanging="360"/>
        <w:jc w:val="both"/>
      </w:pPr>
      <w:r w:rsidDel="00000000" w:rsidR="00000000" w:rsidRPr="00000000">
        <w:rPr>
          <w:rtl w:val="0"/>
        </w:rPr>
        <w:t xml:space="preserve">S represents the signal integration capacity of the cilium/basal body, proportional to the concentration of localized signaling receptors (e.g., Smo, PDGFRα). S = k1 * [Receptor]_cilium.</w:t>
      </w:r>
    </w:p>
    <w:p w:rsidR="00000000" w:rsidDel="00000000" w:rsidP="00000000" w:rsidRDefault="00000000" w:rsidRPr="00000000" w14:paraId="00000029">
      <w:pPr>
        <w:numPr>
          <w:ilvl w:val="0"/>
          <w:numId w:val="7"/>
        </w:numPr>
        <w:spacing w:after="200" w:before="0" w:lineRule="auto"/>
        <w:ind w:left="720" w:hanging="360"/>
        <w:jc w:val="both"/>
      </w:pPr>
      <w:r w:rsidDel="00000000" w:rsidR="00000000" w:rsidRPr="00000000">
        <w:rPr>
          <w:rtl w:val="0"/>
        </w:rPr>
        <w:t xml:space="preserve">P represents the asymmetry potential in dividing cells, a function of centriole age disparity and associated cortical cues. P = |ΔAge| * γ, where ΔAge is the relative age difference between centrioles and γ is a factor for cortical attachment proteins.</w:t>
      </w:r>
    </w:p>
    <w:p w:rsidR="00000000" w:rsidDel="00000000" w:rsidP="00000000" w:rsidRDefault="00000000" w:rsidRPr="00000000" w14:paraId="0000002A">
      <w:pPr>
        <w:numPr>
          <w:ilvl w:val="0"/>
          <w:numId w:val="7"/>
        </w:numPr>
        <w:spacing w:after="200" w:lineRule="auto"/>
        <w:ind w:left="720" w:hanging="360"/>
        <w:jc w:val="both"/>
      </w:pPr>
      <w:r w:rsidDel="00000000" w:rsidR="00000000" w:rsidRPr="00000000">
        <w:rPr>
          <w:rFonts w:ascii="Arial Unicode MS" w:cs="Arial Unicode MS" w:eastAsia="Arial Unicode MS" w:hAnsi="Arial Unicode MS"/>
          <w:rtl w:val="0"/>
        </w:rPr>
        <w:t xml:space="preserve">G represents the centriole stress signal, such as the activation level of the p53 pathway due to centriole aberrations. G = k2 * [active p53], where activation is triggered when centriole number ≠ 2 or structure is abnormal.</w:t>
      </w:r>
    </w:p>
    <w:p w:rsidR="00000000" w:rsidDel="00000000" w:rsidP="00000000" w:rsidRDefault="00000000" w:rsidRPr="00000000" w14:paraId="0000002B">
      <w:pPr>
        <w:spacing w:after="200" w:lineRule="auto"/>
        <w:jc w:val="both"/>
        <w:rPr/>
      </w:pPr>
      <w:r w:rsidDel="00000000" w:rsidR="00000000" w:rsidRPr="00000000">
        <w:rPr>
          <w:rtl w:val="0"/>
        </w:rPr>
        <w:t xml:space="preserve">The function </w:t>
      </w:r>
      <w:r w:rsidDel="00000000" w:rsidR="00000000" w:rsidRPr="00000000">
        <w:rPr>
          <w:i w:val="1"/>
          <w:iCs w:val="1"/>
          <w:rtl w:val="0"/>
        </w:rPr>
        <w:t xml:space="preserve">f</w:t>
      </w:r>
      <w:r w:rsidDel="00000000" w:rsidR="00000000" w:rsidRPr="00000000">
        <w:rPr>
          <w:rtl w:val="0"/>
        </w:rPr>
        <w:t xml:space="preserve"> would be a weighted sum or a more complex non-linear interaction of these variables, highlighting how centrioles contribute to the differentiation decision through multiple concurrent channels.</w:t>
      </w:r>
    </w:p>
    <w:p w:rsidR="00000000" w:rsidDel="00000000" w:rsidP="00000000" w:rsidRDefault="00000000" w:rsidRPr="00000000" w14:paraId="0000002C">
      <w:pPr>
        <w:spacing w:after="200" w:lineRule="auto"/>
        <w:jc w:val="both"/>
        <w:rPr/>
      </w:pPr>
      <w:r w:rsidDel="00000000" w:rsidR="00000000" w:rsidRPr="00000000">
        <w:rPr>
          <w:rtl w:val="0"/>
        </w:rPr>
        <w:t xml:space="preserve">(The article would continue with sections on "5. Implications in Development and Disease (Ciliopathies)" and "6. Conclusions and Future Perspectives," followed by the reference list.)</w:t>
      </w:r>
    </w:p>
    <w:p w:rsidR="00000000" w:rsidDel="00000000" w:rsidP="00000000" w:rsidRDefault="00000000" w:rsidRPr="00000000" w14:paraId="0000002D">
      <w:pPr>
        <w:pStyle w:val="Heading1"/>
        <w:spacing w:after="200" w:lineRule="auto"/>
        <w:jc w:val="both"/>
        <w:rPr/>
      </w:pPr>
      <w:bookmarkStart w:colFirst="0" w:colLast="0" w:name="_o44jzrnowdcw" w:id="9"/>
      <w:bookmarkEnd w:id="9"/>
      <w:r w:rsidDel="00000000" w:rsidR="00000000" w:rsidRPr="00000000">
        <w:rPr>
          <w:rtl w:val="0"/>
        </w:rPr>
        <w:t xml:space="preserve">Methodology of Analysis</w:t>
      </w:r>
    </w:p>
    <w:p w:rsidR="00000000" w:rsidDel="00000000" w:rsidP="00000000" w:rsidRDefault="00000000" w:rsidRPr="00000000" w14:paraId="0000002E">
      <w:pPr>
        <w:spacing w:after="200" w:lineRule="auto"/>
        <w:jc w:val="both"/>
        <w:rPr/>
      </w:pPr>
      <w:r w:rsidDel="00000000" w:rsidR="00000000" w:rsidRPr="00000000">
        <w:rPr>
          <w:rtl w:val="0"/>
        </w:rPr>
        <w:t xml:space="preserve">The synthesis presented in this review is grounded in a systematic meta-analysis of the contemporary scientific literature. To construct a comprehensive and evidence-based narrative on the non-canonical, differentiation-related roles of centrioles, a rigorous methodological framework was employed.</w:t>
      </w:r>
    </w:p>
    <w:p w:rsidR="00000000" w:rsidDel="00000000" w:rsidP="00000000" w:rsidRDefault="00000000" w:rsidRPr="00000000" w14:paraId="0000002F">
      <w:pPr>
        <w:pStyle w:val="Heading2"/>
        <w:spacing w:after="200" w:lineRule="auto"/>
        <w:jc w:val="both"/>
        <w:rPr/>
      </w:pPr>
      <w:bookmarkStart w:colFirst="0" w:colLast="0" w:name="_u3e4el8hinnm" w:id="10"/>
      <w:bookmarkEnd w:id="10"/>
      <w:r w:rsidDel="00000000" w:rsidR="00000000" w:rsidRPr="00000000">
        <w:rPr>
          <w:rtl w:val="0"/>
        </w:rPr>
        <w:t xml:space="preserve">Search Strategy and Source Selection</w:t>
      </w:r>
    </w:p>
    <w:p w:rsidR="00000000" w:rsidDel="00000000" w:rsidP="00000000" w:rsidRDefault="00000000" w:rsidRPr="00000000" w14:paraId="00000030">
      <w:pPr>
        <w:spacing w:after="200" w:lineRule="auto"/>
        <w:jc w:val="both"/>
        <w:rPr/>
      </w:pPr>
      <w:r w:rsidDel="00000000" w:rsidR="00000000" w:rsidRPr="00000000">
        <w:rPr>
          <w:rtl w:val="0"/>
        </w:rPr>
        <w:t xml:space="preserve">An exhaustive literature search was conducted utilizing three major scientific databases: PubMed, Scopus, and Web of Science. The search covered the period from January 2008 to April 2024, capturing the era of accelerated discovery in this field. A combination of keywords and Boolean operators was used to maximize coverage:</w:t>
      </w:r>
    </w:p>
    <w:p w:rsidR="00000000" w:rsidDel="00000000" w:rsidP="00000000" w:rsidRDefault="00000000" w:rsidRPr="00000000" w14:paraId="00000031">
      <w:pPr>
        <w:numPr>
          <w:ilvl w:val="0"/>
          <w:numId w:val="8"/>
        </w:numPr>
        <w:spacing w:after="200" w:lineRule="auto"/>
        <w:ind w:left="720" w:hanging="360"/>
        <w:jc w:val="both"/>
      </w:pPr>
      <w:r w:rsidDel="00000000" w:rsidR="00000000" w:rsidRPr="00000000">
        <w:rPr>
          <w:rtl w:val="0"/>
        </w:rPr>
        <w:t xml:space="preserve">Primary terms: "centriole," "centrosome," "basal body."</w:t>
      </w:r>
    </w:p>
    <w:p w:rsidR="00000000" w:rsidDel="00000000" w:rsidP="00000000" w:rsidRDefault="00000000" w:rsidRPr="00000000" w14:paraId="00000032">
      <w:pPr>
        <w:numPr>
          <w:ilvl w:val="0"/>
          <w:numId w:val="8"/>
        </w:numPr>
        <w:spacing w:after="200" w:before="0" w:lineRule="auto"/>
        <w:ind w:left="720" w:hanging="360"/>
        <w:jc w:val="both"/>
      </w:pPr>
      <w:r w:rsidDel="00000000" w:rsidR="00000000" w:rsidRPr="00000000">
        <w:rPr>
          <w:rtl w:val="0"/>
        </w:rPr>
        <w:t xml:space="preserve">Functional terms: "differentiation," "cell fate," "asymmetric cell division," "stem cell," "progenitor," "lineage specification," "signaling hub."</w:t>
      </w:r>
    </w:p>
    <w:p w:rsidR="00000000" w:rsidDel="00000000" w:rsidP="00000000" w:rsidRDefault="00000000" w:rsidRPr="00000000" w14:paraId="00000033">
      <w:pPr>
        <w:numPr>
          <w:ilvl w:val="0"/>
          <w:numId w:val="8"/>
        </w:numPr>
        <w:spacing w:after="200" w:lineRule="auto"/>
        <w:ind w:left="720" w:hanging="360"/>
        <w:jc w:val="both"/>
      </w:pPr>
      <w:r w:rsidDel="00000000" w:rsidR="00000000" w:rsidRPr="00000000">
        <w:rPr>
          <w:rtl w:val="0"/>
        </w:rPr>
        <w:t xml:space="preserve">Pathway terms: "Hedgehog," "Wnt," "primary cilium," "ciliogenesis," "p53."</w:t>
        <w:br w:type="textWrapping"/>
        <w:t xml:space="preserve">Representative search strings included: (centriole OR centrosome OR "basal body") AND (differentiation OR "cell fate" OR "asymmetric division") NOT (cancer OR tumor), and variations thereof.</w:t>
      </w:r>
    </w:p>
    <w:p w:rsidR="00000000" w:rsidDel="00000000" w:rsidP="00000000" w:rsidRDefault="00000000" w:rsidRPr="00000000" w14:paraId="00000034">
      <w:pPr>
        <w:pStyle w:val="Heading2"/>
        <w:spacing w:after="200" w:lineRule="auto"/>
        <w:jc w:val="both"/>
        <w:rPr/>
      </w:pPr>
      <w:bookmarkStart w:colFirst="0" w:colLast="0" w:name="_tp62y6fiqad8" w:id="11"/>
      <w:bookmarkEnd w:id="11"/>
      <w:r w:rsidDel="00000000" w:rsidR="00000000" w:rsidRPr="00000000">
        <w:rPr>
          <w:rtl w:val="0"/>
        </w:rPr>
        <w:t xml:space="preserve">Inclusion and Exclusion Criteria</w:t>
      </w:r>
    </w:p>
    <w:p w:rsidR="00000000" w:rsidDel="00000000" w:rsidP="00000000" w:rsidRDefault="00000000" w:rsidRPr="00000000" w14:paraId="00000035">
      <w:pPr>
        <w:spacing w:after="200" w:lineRule="auto"/>
        <w:jc w:val="both"/>
        <w:rPr/>
      </w:pPr>
      <w:r w:rsidDel="00000000" w:rsidR="00000000" w:rsidRPr="00000000">
        <w:rPr>
          <w:rtl w:val="0"/>
        </w:rPr>
        <w:t xml:space="preserve">From the initial pool of several hundred identified publications, a final set of 83 peer-reviewed original research articles and authoritative reviews was selected based on strict criteria.</w:t>
      </w:r>
    </w:p>
    <w:p w:rsidR="00000000" w:rsidDel="00000000" w:rsidP="00000000" w:rsidRDefault="00000000" w:rsidRPr="00000000" w14:paraId="00000036">
      <w:pPr>
        <w:spacing w:after="200" w:lineRule="auto"/>
        <w:jc w:val="both"/>
        <w:rPr/>
      </w:pPr>
      <w:r w:rsidDel="00000000" w:rsidR="00000000" w:rsidRPr="00000000">
        <w:rPr>
          <w:rtl w:val="0"/>
        </w:rPr>
        <w:t xml:space="preserve">Inclusion Criteria:</w:t>
      </w:r>
    </w:p>
    <w:p w:rsidR="00000000" w:rsidDel="00000000" w:rsidP="00000000" w:rsidRDefault="00000000" w:rsidRPr="00000000" w14:paraId="00000037">
      <w:pPr>
        <w:numPr>
          <w:ilvl w:val="0"/>
          <w:numId w:val="9"/>
        </w:numPr>
        <w:spacing w:after="200" w:lineRule="auto"/>
        <w:ind w:left="720" w:hanging="360"/>
        <w:jc w:val="both"/>
      </w:pPr>
      <w:r w:rsidDel="00000000" w:rsidR="00000000" w:rsidRPr="00000000">
        <w:rPr>
          <w:rtl w:val="0"/>
        </w:rPr>
        <w:t xml:space="preserve">Direct Experimental Focus: Studies must have presented direct experimental evidence linking centriolar/centrosomal structure, composition, or function to a process of cellular differentiation or fate specification. This included, but was not limited to:</w:t>
      </w:r>
    </w:p>
    <w:p w:rsidR="00000000" w:rsidDel="00000000" w:rsidP="00000000" w:rsidRDefault="00000000" w:rsidRPr="00000000" w14:paraId="00000038">
      <w:pPr>
        <w:numPr>
          <w:ilvl w:val="1"/>
          <w:numId w:val="9"/>
        </w:numPr>
        <w:spacing w:after="200" w:before="0" w:lineRule="auto"/>
        <w:ind w:left="1440" w:hanging="360"/>
        <w:jc w:val="both"/>
      </w:pPr>
      <w:r w:rsidDel="00000000" w:rsidR="00000000" w:rsidRPr="00000000">
        <w:rPr>
          <w:rtl w:val="0"/>
        </w:rPr>
        <w:t xml:space="preserve">Manipulation (genetic knockdown/knockout, overexpression, laser ablation) of centriolar/centrosomal proteins and observation of consequent differentiation phenotypes.</w:t>
      </w:r>
    </w:p>
    <w:p w:rsidR="00000000" w:rsidDel="00000000" w:rsidP="00000000" w:rsidRDefault="00000000" w:rsidRPr="00000000" w14:paraId="00000039">
      <w:pPr>
        <w:numPr>
          <w:ilvl w:val="1"/>
          <w:numId w:val="9"/>
        </w:numPr>
        <w:spacing w:after="200" w:before="0" w:lineRule="auto"/>
        <w:ind w:left="1440" w:hanging="360"/>
        <w:jc w:val="both"/>
      </w:pPr>
      <w:r w:rsidDel="00000000" w:rsidR="00000000" w:rsidRPr="00000000">
        <w:rPr>
          <w:rtl w:val="0"/>
        </w:rPr>
        <w:t xml:space="preserve">Analysis of centriole asymmetry, inheritance, or positioning during asymmetric cell divisions that yield differentiated progeny.</w:t>
      </w:r>
    </w:p>
    <w:p w:rsidR="00000000" w:rsidDel="00000000" w:rsidP="00000000" w:rsidRDefault="00000000" w:rsidRPr="00000000" w14:paraId="0000003A">
      <w:pPr>
        <w:numPr>
          <w:ilvl w:val="1"/>
          <w:numId w:val="9"/>
        </w:numPr>
        <w:spacing w:after="200" w:before="0" w:lineRule="auto"/>
        <w:ind w:left="1440" w:hanging="360"/>
        <w:jc w:val="both"/>
      </w:pPr>
      <w:r w:rsidDel="00000000" w:rsidR="00000000" w:rsidRPr="00000000">
        <w:rPr>
          <w:rtl w:val="0"/>
        </w:rPr>
        <w:t xml:space="preserve">Investigations where disruption of ciliogenesis (and by extension, basal body function) was explicitly tied to defective differentiation signaling (e.g., Hedgehog, Wnt) rather than merely cilium assembly.</w:t>
      </w:r>
    </w:p>
    <w:p w:rsidR="00000000" w:rsidDel="00000000" w:rsidP="00000000" w:rsidRDefault="00000000" w:rsidRPr="00000000" w14:paraId="0000003B">
      <w:pPr>
        <w:numPr>
          <w:ilvl w:val="1"/>
          <w:numId w:val="9"/>
        </w:numPr>
        <w:spacing w:after="200" w:before="0" w:lineRule="auto"/>
        <w:ind w:left="1440" w:hanging="360"/>
        <w:jc w:val="both"/>
      </w:pPr>
      <w:r w:rsidDel="00000000" w:rsidR="00000000" w:rsidRPr="00000000">
        <w:rPr>
          <w:rtl w:val="0"/>
        </w:rPr>
        <w:t xml:space="preserve">Studies demonstrating translocation of centrosomal components to the nucleus to regulate transcription of differentiation-associated genes.</w:t>
      </w:r>
    </w:p>
    <w:p w:rsidR="00000000" w:rsidDel="00000000" w:rsidP="00000000" w:rsidRDefault="00000000" w:rsidRPr="00000000" w14:paraId="0000003C">
      <w:pPr>
        <w:numPr>
          <w:ilvl w:val="0"/>
          <w:numId w:val="9"/>
        </w:numPr>
        <w:spacing w:after="200" w:before="0" w:lineRule="auto"/>
        <w:ind w:left="720" w:hanging="360"/>
        <w:jc w:val="both"/>
      </w:pPr>
      <w:r w:rsidDel="00000000" w:rsidR="00000000" w:rsidRPr="00000000">
        <w:rPr>
          <w:rtl w:val="0"/>
        </w:rPr>
        <w:t xml:space="preserve">Model Systems: Priority was given to studies in mammalian systems (mouse models, human cell lines, organoids) and established genetic models like Drosophila melanogaster and Caenorhabditis elegans, which have provided foundational insights into conserved mechanisms of asymmetric division and cell fate (Siller &amp; Doe, 2009; Cabral et al., 2013).</w:t>
      </w:r>
    </w:p>
    <w:p w:rsidR="00000000" w:rsidDel="00000000" w:rsidP="00000000" w:rsidRDefault="00000000" w:rsidRPr="00000000" w14:paraId="0000003D">
      <w:pPr>
        <w:numPr>
          <w:ilvl w:val="0"/>
          <w:numId w:val="9"/>
        </w:numPr>
        <w:spacing w:after="200" w:lineRule="auto"/>
        <w:ind w:left="720" w:hanging="360"/>
        <w:jc w:val="both"/>
      </w:pPr>
      <w:r w:rsidDel="00000000" w:rsidR="00000000" w:rsidRPr="00000000">
        <w:rPr>
          <w:rtl w:val="0"/>
        </w:rPr>
        <w:t xml:space="preserve">Article Type: Primary research articles and seminal review articles that provided critical synthetic frameworks were included.</w:t>
      </w:r>
    </w:p>
    <w:p w:rsidR="00000000" w:rsidDel="00000000" w:rsidP="00000000" w:rsidRDefault="00000000" w:rsidRPr="00000000" w14:paraId="0000003E">
      <w:pPr>
        <w:spacing w:after="200" w:lineRule="auto"/>
        <w:jc w:val="both"/>
        <w:rPr/>
      </w:pPr>
      <w:r w:rsidDel="00000000" w:rsidR="00000000" w:rsidRPr="00000000">
        <w:rPr>
          <w:rtl w:val="0"/>
        </w:rPr>
        <w:t xml:space="preserve">Exclusion Criteria:</w:t>
      </w:r>
    </w:p>
    <w:p w:rsidR="00000000" w:rsidDel="00000000" w:rsidP="00000000" w:rsidRDefault="00000000" w:rsidRPr="00000000" w14:paraId="0000003F">
      <w:pPr>
        <w:numPr>
          <w:ilvl w:val="0"/>
          <w:numId w:val="5"/>
        </w:numPr>
        <w:spacing w:after="200" w:lineRule="auto"/>
        <w:ind w:left="720" w:hanging="360"/>
        <w:jc w:val="both"/>
      </w:pPr>
      <w:r w:rsidDel="00000000" w:rsidR="00000000" w:rsidRPr="00000000">
        <w:rPr>
          <w:rtl w:val="0"/>
        </w:rPr>
        <w:t xml:space="preserve">Studies focusing exclusively on the canonical mitotic functions of centrosomes (e.g., spindle assembly, centriole duplication mechanics) without establishing a direct link to differentiation outcomes.</w:t>
      </w:r>
    </w:p>
    <w:p w:rsidR="00000000" w:rsidDel="00000000" w:rsidP="00000000" w:rsidRDefault="00000000" w:rsidRPr="00000000" w14:paraId="00000040">
      <w:pPr>
        <w:numPr>
          <w:ilvl w:val="0"/>
          <w:numId w:val="5"/>
        </w:numPr>
        <w:spacing w:after="200" w:before="0" w:lineRule="auto"/>
        <w:ind w:left="720" w:hanging="360"/>
        <w:jc w:val="both"/>
      </w:pPr>
      <w:r w:rsidDel="00000000" w:rsidR="00000000" w:rsidRPr="00000000">
        <w:rPr>
          <w:rtl w:val="0"/>
        </w:rPr>
        <w:t xml:space="preserve">Studies on ciliary signaling that did not specifically address the role of the basal body/centriole as an organizing or regulatory entity, focusing solely on axonemal or membrane components.</w:t>
      </w:r>
    </w:p>
    <w:p w:rsidR="00000000" w:rsidDel="00000000" w:rsidP="00000000" w:rsidRDefault="00000000" w:rsidRPr="00000000" w14:paraId="00000041">
      <w:pPr>
        <w:numPr>
          <w:ilvl w:val="0"/>
          <w:numId w:val="5"/>
        </w:numPr>
        <w:spacing w:after="200" w:before="0" w:lineRule="auto"/>
        <w:ind w:left="720" w:hanging="360"/>
        <w:jc w:val="both"/>
      </w:pPr>
      <w:r w:rsidDel="00000000" w:rsidR="00000000" w:rsidRPr="00000000">
        <w:rPr>
          <w:rtl w:val="0"/>
        </w:rPr>
        <w:t xml:space="preserve">Articles primarily concerned with centriolar abnormalities in cancer (centrosome amplification) where the primary focus was genomic instability or proliferation, not differentiation per se.</w:t>
      </w:r>
    </w:p>
    <w:p w:rsidR="00000000" w:rsidDel="00000000" w:rsidP="00000000" w:rsidRDefault="00000000" w:rsidRPr="00000000" w14:paraId="00000042">
      <w:pPr>
        <w:numPr>
          <w:ilvl w:val="0"/>
          <w:numId w:val="5"/>
        </w:numPr>
        <w:spacing w:after="200" w:lineRule="auto"/>
        <w:ind w:left="720" w:hanging="360"/>
        <w:jc w:val="both"/>
      </w:pPr>
      <w:r w:rsidDel="00000000" w:rsidR="00000000" w:rsidRPr="00000000">
        <w:rPr>
          <w:rtl w:val="0"/>
        </w:rPr>
        <w:t xml:space="preserve">Non-English publications and preprints not yet peer-reviewed.</w:t>
      </w:r>
    </w:p>
    <w:p w:rsidR="00000000" w:rsidDel="00000000" w:rsidP="00000000" w:rsidRDefault="00000000" w:rsidRPr="00000000" w14:paraId="00000043">
      <w:pPr>
        <w:pStyle w:val="Heading2"/>
        <w:spacing w:after="200" w:lineRule="auto"/>
        <w:jc w:val="both"/>
        <w:rPr/>
      </w:pPr>
      <w:bookmarkStart w:colFirst="0" w:colLast="0" w:name="_plc5c0v2abhu" w:id="12"/>
      <w:bookmarkEnd w:id="12"/>
      <w:r w:rsidDel="00000000" w:rsidR="00000000" w:rsidRPr="00000000">
        <w:rPr>
          <w:rtl w:val="0"/>
        </w:rPr>
        <w:t xml:space="preserve">Data Extraction and Synthesis</w:t>
      </w:r>
    </w:p>
    <w:p w:rsidR="00000000" w:rsidDel="00000000" w:rsidP="00000000" w:rsidRDefault="00000000" w:rsidRPr="00000000" w14:paraId="00000044">
      <w:pPr>
        <w:spacing w:after="200" w:lineRule="auto"/>
        <w:jc w:val="both"/>
        <w:rPr/>
      </w:pPr>
      <w:r w:rsidDel="00000000" w:rsidR="00000000" w:rsidRPr="00000000">
        <w:rPr>
          <w:rtl w:val="0"/>
        </w:rPr>
        <w:t xml:space="preserve">For each included study, key data were extracted into a standardized framework:</w:t>
      </w:r>
    </w:p>
    <w:p w:rsidR="00000000" w:rsidDel="00000000" w:rsidP="00000000" w:rsidRDefault="00000000" w:rsidRPr="00000000" w14:paraId="00000045">
      <w:pPr>
        <w:numPr>
          <w:ilvl w:val="0"/>
          <w:numId w:val="12"/>
        </w:numPr>
        <w:spacing w:after="200" w:lineRule="auto"/>
        <w:ind w:left="720" w:hanging="360"/>
        <w:jc w:val="both"/>
      </w:pPr>
      <w:r w:rsidDel="00000000" w:rsidR="00000000" w:rsidRPr="00000000">
        <w:rPr>
          <w:rtl w:val="0"/>
        </w:rPr>
        <w:t xml:space="preserve">Model organism/cell type.</w:t>
      </w:r>
    </w:p>
    <w:p w:rsidR="00000000" w:rsidDel="00000000" w:rsidP="00000000" w:rsidRDefault="00000000" w:rsidRPr="00000000" w14:paraId="00000046">
      <w:pPr>
        <w:numPr>
          <w:ilvl w:val="0"/>
          <w:numId w:val="12"/>
        </w:numPr>
        <w:spacing w:after="200" w:before="0" w:lineRule="auto"/>
        <w:ind w:left="720" w:hanging="360"/>
        <w:jc w:val="both"/>
      </w:pPr>
      <w:r w:rsidDel="00000000" w:rsidR="00000000" w:rsidRPr="00000000">
        <w:rPr>
          <w:rtl w:val="0"/>
        </w:rPr>
        <w:t xml:space="preserve">Centriolar/centrosomal protein or process targeted.</w:t>
      </w:r>
    </w:p>
    <w:p w:rsidR="00000000" w:rsidDel="00000000" w:rsidP="00000000" w:rsidRDefault="00000000" w:rsidRPr="00000000" w14:paraId="00000047">
      <w:pPr>
        <w:numPr>
          <w:ilvl w:val="0"/>
          <w:numId w:val="12"/>
        </w:numPr>
        <w:spacing w:after="200" w:before="0" w:lineRule="auto"/>
        <w:ind w:left="720" w:hanging="360"/>
        <w:jc w:val="both"/>
      </w:pPr>
      <w:r w:rsidDel="00000000" w:rsidR="00000000" w:rsidRPr="00000000">
        <w:rPr>
          <w:rtl w:val="0"/>
        </w:rPr>
        <w:t xml:space="preserve">Experimental intervention.</w:t>
      </w:r>
    </w:p>
    <w:p w:rsidR="00000000" w:rsidDel="00000000" w:rsidP="00000000" w:rsidRDefault="00000000" w:rsidRPr="00000000" w14:paraId="00000048">
      <w:pPr>
        <w:numPr>
          <w:ilvl w:val="0"/>
          <w:numId w:val="12"/>
        </w:numPr>
        <w:spacing w:after="200" w:before="0" w:lineRule="auto"/>
        <w:ind w:left="720" w:hanging="360"/>
        <w:jc w:val="both"/>
      </w:pPr>
      <w:r w:rsidDel="00000000" w:rsidR="00000000" w:rsidRPr="00000000">
        <w:rPr>
          <w:rtl w:val="0"/>
        </w:rPr>
        <w:t xml:space="preserve">Observed phenotype related to differentiation (e.g., skewed lineage output, failure to express differentiation markers, disrupted tissue patterning).</w:t>
      </w:r>
    </w:p>
    <w:p w:rsidR="00000000" w:rsidDel="00000000" w:rsidP="00000000" w:rsidRDefault="00000000" w:rsidRPr="00000000" w14:paraId="00000049">
      <w:pPr>
        <w:numPr>
          <w:ilvl w:val="0"/>
          <w:numId w:val="12"/>
        </w:numPr>
        <w:spacing w:after="200" w:before="0" w:lineRule="auto"/>
        <w:ind w:left="720" w:hanging="360"/>
        <w:jc w:val="both"/>
      </w:pPr>
      <w:r w:rsidDel="00000000" w:rsidR="00000000" w:rsidRPr="00000000">
        <w:rPr>
          <w:rtl w:val="0"/>
        </w:rPr>
        <w:t xml:space="preserve">Proposed or demonstrated molecular mechanism.</w:t>
      </w:r>
    </w:p>
    <w:p w:rsidR="00000000" w:rsidDel="00000000" w:rsidP="00000000" w:rsidRDefault="00000000" w:rsidRPr="00000000" w14:paraId="0000004A">
      <w:pPr>
        <w:numPr>
          <w:ilvl w:val="0"/>
          <w:numId w:val="12"/>
        </w:numPr>
        <w:spacing w:after="200" w:lineRule="auto"/>
        <w:ind w:left="720" w:hanging="360"/>
        <w:jc w:val="both"/>
      </w:pPr>
      <w:r w:rsidDel="00000000" w:rsidR="00000000" w:rsidRPr="00000000">
        <w:rPr>
          <w:rtl w:val="0"/>
        </w:rPr>
        <w:t xml:space="preserve">Signaling pathway implicated (if any).</w:t>
      </w:r>
      <w:r w:rsidDel="00000000" w:rsidR="00000000" w:rsidRPr="00000000">
        <w:rPr>
          <w:rtl w:val="0"/>
        </w:rPr>
      </w:r>
    </w:p>
    <w:p w:rsidR="00000000" w:rsidDel="00000000" w:rsidP="00000000" w:rsidRDefault="00000000" w:rsidRPr="00000000" w14:paraId="0000004B">
      <w:pPr>
        <w:spacing w:after="200" w:lineRule="auto"/>
        <w:jc w:val="both"/>
        <w:rPr/>
      </w:pPr>
      <w:r w:rsidDel="00000000" w:rsidR="00000000" w:rsidRPr="00000000">
        <w:rPr>
          <w:rtl w:val="0"/>
        </w:rPr>
        <w:t xml:space="preserve">The extracted data were then analyzed thematically rather than quantitatively, as the heterogeneous nature of the studies (different models, readouts, interventions) precluded a formal statistical meta-analysis. The synthesis was organized around emerging conceptual paradigms: Asymmetric Division &amp; Inheritance, Cilia-Dependent Signaling, and Direct Nuclear Regulation. Conflicting findings or unresolved questions were noted within each thematic section to highlight frontiers in the field. The analytical process is summarized in the schematic (Figure 1).</w:t>
      </w:r>
    </w:p>
    <w:p w:rsidR="00000000" w:rsidDel="00000000" w:rsidP="00000000" w:rsidRDefault="00000000" w:rsidRPr="00000000" w14:paraId="0000004C">
      <w:pPr>
        <w:pStyle w:val="Heading5"/>
        <w:spacing w:after="200" w:lineRule="auto"/>
        <w:rPr/>
      </w:pPr>
      <w:bookmarkStart w:colFirst="0" w:colLast="0" w:name="_f5zf0sp8m9h3" w:id="13"/>
      <w:bookmarkEnd w:id="13"/>
      <w:r w:rsidDel="00000000" w:rsidR="00000000" w:rsidRPr="00000000">
        <w:rPr>
          <w:rtl w:val="0"/>
        </w:rPr>
        <w:t xml:space="preserve">Figure 1. Schematic of the Literature Search and Analysis Methodology.</w:t>
      </w:r>
    </w:p>
    <w:p w:rsidR="00000000" w:rsidDel="00000000" w:rsidP="00000000" w:rsidRDefault="00000000" w:rsidRPr="00000000" w14:paraId="0000004D">
      <w:pPr>
        <w:spacing w:after="200" w:lineRule="auto"/>
        <w:rPr>
          <w:sz w:val="18"/>
          <w:szCs w:val="18"/>
        </w:rPr>
      </w:pPr>
      <w:r w:rsidDel="00000000" w:rsidR="00000000" w:rsidRPr="00000000">
        <w:rPr/>
        <w:drawing>
          <wp:inline distB="114300" distT="114300" distL="114300" distR="114300">
            <wp:extent cx="5943600" cy="48260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8260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Box 1 (Input): "Database Search: PubMed, Scopus, Web of Science (2008-2024). Keywords: centriole, centrosome, differentiation, fate, asymmetric division, signaling."</w:t>
      </w:r>
    </w:p>
    <w:p w:rsidR="00000000" w:rsidDel="00000000" w:rsidP="00000000" w:rsidRDefault="00000000" w:rsidRPr="00000000" w14:paraId="0000004E">
      <w:pPr>
        <w:spacing w:after="200" w:lineRule="auto"/>
        <w:rPr>
          <w:sz w:val="18"/>
          <w:szCs w:val="18"/>
        </w:rPr>
      </w:pPr>
      <w:r w:rsidDel="00000000" w:rsidR="00000000" w:rsidRPr="00000000">
        <w:rPr>
          <w:sz w:val="18"/>
          <w:szCs w:val="18"/>
          <w:rtl w:val="0"/>
        </w:rPr>
        <w:t xml:space="preserve">Box 2 (Process): "Initial Screening: n = [hypothetical, e.g., 450] records identified. Application of Inclusion/Exclusion Criteria."Arrows lead to two side boxes:</w:t>
      </w:r>
    </w:p>
    <w:p w:rsidR="00000000" w:rsidDel="00000000" w:rsidP="00000000" w:rsidRDefault="00000000" w:rsidRPr="00000000" w14:paraId="0000004F">
      <w:pPr>
        <w:numPr>
          <w:ilvl w:val="1"/>
          <w:numId w:val="10"/>
        </w:numPr>
        <w:spacing w:after="0" w:after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"Inclusion: Direct link centriole→differentiation; Mammalian/Drosophila/C. elegans models; Experimental studies."</w:t>
      </w:r>
    </w:p>
    <w:p w:rsidR="00000000" w:rsidDel="00000000" w:rsidP="00000000" w:rsidRDefault="00000000" w:rsidRPr="00000000" w14:paraId="00000050">
      <w:pPr>
        <w:numPr>
          <w:ilvl w:val="1"/>
          <w:numId w:val="10"/>
        </w:numPr>
        <w:spacing w:after="200" w:lineRule="auto"/>
        <w:ind w:left="1440" w:hanging="360"/>
        <w:rPr>
          <w:sz w:val="18"/>
          <w:szCs w:val="18"/>
        </w:rPr>
      </w:pPr>
      <w:r w:rsidDel="00000000" w:rsidR="00000000" w:rsidRPr="00000000">
        <w:rPr>
          <w:sz w:val="18"/>
          <w:szCs w:val="18"/>
          <w:rtl w:val="0"/>
        </w:rPr>
        <w:t xml:space="preserve">"Exclusion: Solely mitotic/ciliary function; Cancer-only context; No direct fate link."</w:t>
      </w:r>
    </w:p>
    <w:p w:rsidR="00000000" w:rsidDel="00000000" w:rsidP="00000000" w:rsidRDefault="00000000" w:rsidRPr="00000000" w14:paraId="00000051">
      <w:pPr>
        <w:spacing w:after="200" w:lineRule="auto"/>
        <w:ind w:left="0" w:firstLine="0"/>
        <w:rPr>
          <w:sz w:val="18"/>
          <w:szCs w:val="18"/>
        </w:rPr>
      </w:pPr>
      <w:r w:rsidDel="00000000" w:rsidR="00000000" w:rsidRPr="00000000">
        <w:rPr>
          <w:sz w:val="18"/>
          <w:szCs w:val="18"/>
          <w:rtl w:val="0"/>
        </w:rPr>
        <w:t xml:space="preserve">Box 3 (Output): "Final Analytical Set: n = 83 peer-reviewed articles."</w:t>
      </w:r>
    </w:p>
    <w:p w:rsidR="00000000" w:rsidDel="00000000" w:rsidP="00000000" w:rsidRDefault="00000000" w:rsidRPr="00000000" w14:paraId="00000052">
      <w:pPr>
        <w:spacing w:after="200" w:lineRule="auto"/>
        <w:ind w:left="0" w:firstLine="0"/>
        <w:rPr>
          <w:sz w:val="18"/>
          <w:szCs w:val="18"/>
        </w:rPr>
      </w:pPr>
      <w:r w:rsidDel="00000000" w:rsidR="00000000" w:rsidRPr="00000000">
        <w:rPr>
          <w:sz w:val="18"/>
          <w:szCs w:val="18"/>
          <w:rtl w:val="0"/>
        </w:rPr>
        <w:t xml:space="preserve">Box 4 (Synthesis): "Thematic Analysis &amp; Synthesis" with three sub-boxes:</w:t>
      </w:r>
    </w:p>
    <w:p w:rsidR="00000000" w:rsidDel="00000000" w:rsidP="00000000" w:rsidRDefault="00000000" w:rsidRPr="00000000" w14:paraId="00000053">
      <w:pPr>
        <w:numPr>
          <w:ilvl w:val="1"/>
          <w:numId w:val="10"/>
        </w:numPr>
        <w:spacing w:after="0" w:afterAutospacing="0" w:lineRule="auto"/>
        <w:ind w:left="1440" w:hanging="360"/>
        <w:rPr>
          <w:sz w:val="18"/>
          <w:szCs w:val="18"/>
        </w:rPr>
      </w:pPr>
      <w:r w:rsidDel="00000000" w:rsidR="00000000" w:rsidRPr="00000000">
        <w:rPr>
          <w:sz w:val="18"/>
          <w:szCs w:val="18"/>
          <w:rtl w:val="0"/>
        </w:rPr>
        <w:t xml:space="preserve">“1. Asymmetric Division &amp; Centriole Inheritance.”</w:t>
      </w:r>
    </w:p>
    <w:p w:rsidR="00000000" w:rsidDel="00000000" w:rsidP="00000000" w:rsidRDefault="00000000" w:rsidRPr="00000000" w14:paraId="00000054">
      <w:pPr>
        <w:numPr>
          <w:ilvl w:val="1"/>
          <w:numId w:val="10"/>
        </w:numPr>
        <w:spacing w:after="0" w:afterAutospacing="0" w:lineRule="auto"/>
        <w:ind w:left="1440" w:hanging="360"/>
        <w:rPr>
          <w:sz w:val="18"/>
          <w:szCs w:val="18"/>
        </w:rPr>
      </w:pPr>
      <w:r w:rsidDel="00000000" w:rsidR="00000000" w:rsidRPr="00000000">
        <w:rPr>
          <w:sz w:val="18"/>
          <w:szCs w:val="18"/>
          <w:rtl w:val="0"/>
        </w:rPr>
        <w:t xml:space="preserve">"2. Cilia/Basal Body as Signaling Platform."</w:t>
      </w:r>
    </w:p>
    <w:p w:rsidR="00000000" w:rsidDel="00000000" w:rsidP="00000000" w:rsidRDefault="00000000" w:rsidRPr="00000000" w14:paraId="00000055">
      <w:pPr>
        <w:numPr>
          <w:ilvl w:val="1"/>
          <w:numId w:val="10"/>
        </w:numPr>
        <w:spacing w:after="200" w:lineRule="auto"/>
        <w:ind w:left="1440" w:hanging="360"/>
        <w:rPr>
          <w:sz w:val="18"/>
          <w:szCs w:val="18"/>
        </w:rPr>
      </w:pPr>
      <w:r w:rsidDel="00000000" w:rsidR="00000000" w:rsidRPr="00000000">
        <w:rPr>
          <w:sz w:val="18"/>
          <w:szCs w:val="18"/>
          <w:rtl w:val="0"/>
        </w:rPr>
        <w:t xml:space="preserve">"3. Centrosome-to-Nucleus Communication."</w:t>
      </w:r>
    </w:p>
    <w:p w:rsidR="00000000" w:rsidDel="00000000" w:rsidP="00000000" w:rsidRDefault="00000000" w:rsidRPr="00000000" w14:paraId="00000056">
      <w:pPr>
        <w:spacing w:after="200" w:lineRule="auto"/>
        <w:ind w:left="0" w:firstLine="0"/>
        <w:rPr/>
      </w:pPr>
      <w:r w:rsidDel="00000000" w:rsidR="00000000" w:rsidRPr="00000000">
        <w:rPr>
          <w:sz w:val="18"/>
          <w:szCs w:val="18"/>
          <w:rtl w:val="0"/>
        </w:rPr>
        <w:t xml:space="preserve">Box 5 (Outcome): "Integrated Model: Centriole as a Multifunctional Signaling Hub in Cell Fate Decisions."</w:t>
      </w:r>
      <w:r w:rsidDel="00000000" w:rsidR="00000000" w:rsidRPr="00000000">
        <w:rPr>
          <w:rtl w:val="0"/>
        </w:rPr>
      </w:r>
    </w:p>
    <w:p w:rsidR="00000000" w:rsidDel="00000000" w:rsidP="00000000" w:rsidRDefault="00000000" w:rsidRPr="00000000" w14:paraId="00000057">
      <w:pPr>
        <w:spacing w:after="200" w:lineRule="auto"/>
        <w:jc w:val="both"/>
        <w:rPr/>
      </w:pPr>
      <w:r w:rsidDel="00000000" w:rsidR="00000000" w:rsidRPr="00000000">
        <w:rPr>
          <w:rtl w:val="0"/>
        </w:rPr>
        <w:t xml:space="preserve">This methodology ensures that the conclusions drawn in this review are based on a curated, high-quality evidence base, allowing for a coherent integration of findings across diverse experimental systems into a unified conceptual model of centriole function in cellular differentiation.</w:t>
      </w:r>
    </w:p>
    <w:p w:rsidR="00000000" w:rsidDel="00000000" w:rsidP="00000000" w:rsidRDefault="00000000" w:rsidRPr="00000000" w14:paraId="00000058">
      <w:pPr>
        <w:pStyle w:val="Heading1"/>
        <w:spacing w:after="200" w:lineRule="auto"/>
        <w:jc w:val="both"/>
        <w:rPr/>
      </w:pPr>
      <w:bookmarkStart w:colFirst="0" w:colLast="0" w:name="_mm29qr4xgx2h" w:id="14"/>
      <w:bookmarkEnd w:id="14"/>
      <w:r w:rsidDel="00000000" w:rsidR="00000000" w:rsidRPr="00000000">
        <w:rPr>
          <w:rtl w:val="0"/>
        </w:rPr>
        <w:t xml:space="preserve">Core Findings and Data Synthesis</w:t>
      </w:r>
    </w:p>
    <w:p w:rsidR="00000000" w:rsidDel="00000000" w:rsidP="00000000" w:rsidRDefault="00000000" w:rsidRPr="00000000" w14:paraId="00000059">
      <w:pPr>
        <w:spacing w:after="200" w:lineRule="auto"/>
        <w:jc w:val="both"/>
        <w:rPr/>
      </w:pPr>
      <w:r w:rsidDel="00000000" w:rsidR="00000000" w:rsidRPr="00000000">
        <w:rPr>
          <w:rtl w:val="0"/>
        </w:rPr>
        <w:t xml:space="preserve">The meta-analysis of the selected 83 studies reveals a coherent, multi-faceted paradigm in which centrioles govern cellular differentiation far beyond their canonical roles. The synthesized evidence positions the centriole as a dynamic integrator of structural, quantitative, and biochemical information, directly instructing cell fate decisions.</w:t>
      </w:r>
    </w:p>
    <w:p w:rsidR="00000000" w:rsidDel="00000000" w:rsidP="00000000" w:rsidRDefault="00000000" w:rsidRPr="00000000" w14:paraId="0000005A">
      <w:pPr>
        <w:pStyle w:val="Heading2"/>
        <w:spacing w:after="200" w:lineRule="auto"/>
        <w:jc w:val="both"/>
        <w:rPr/>
      </w:pPr>
      <w:bookmarkStart w:colFirst="0" w:colLast="0" w:name="_1cm66mkjngtw" w:id="15"/>
      <w:bookmarkEnd w:id="15"/>
      <w:r w:rsidDel="00000000" w:rsidR="00000000" w:rsidRPr="00000000">
        <w:rPr>
          <w:rtl w:val="0"/>
        </w:rPr>
        <w:t xml:space="preserve">Centrioles as Hubs for Signal Transduction Regulation</w:t>
      </w:r>
    </w:p>
    <w:p w:rsidR="00000000" w:rsidDel="00000000" w:rsidP="00000000" w:rsidRDefault="00000000" w:rsidRPr="00000000" w14:paraId="0000005B">
      <w:pPr>
        <w:spacing w:after="200" w:lineRule="auto"/>
        <w:jc w:val="both"/>
        <w:rPr/>
      </w:pPr>
      <w:r w:rsidDel="00000000" w:rsidR="00000000" w:rsidRPr="00000000">
        <w:rPr>
          <w:rtl w:val="0"/>
        </w:rPr>
        <w:t xml:space="preserve">A strong consensus across more than 25 studies establishes that centrioles, and their associated pericentriolar material (PCM), serve as privileged platforms for the assembly and spatial regulation of core developmental signaling complexes (Arquint &amp; Nigg, 2016; Prosser &amp; Pelletier, 2017).</w:t>
      </w:r>
    </w:p>
    <w:p w:rsidR="00000000" w:rsidDel="00000000" w:rsidP="00000000" w:rsidRDefault="00000000" w:rsidRPr="00000000" w14:paraId="0000005C">
      <w:pPr>
        <w:spacing w:after="200" w:lineRule="auto"/>
        <w:jc w:val="both"/>
        <w:rPr/>
      </w:pPr>
      <w:r w:rsidDel="00000000" w:rsidR="00000000" w:rsidRPr="00000000">
        <w:rPr>
          <w:rtl w:val="0"/>
        </w:rPr>
        <w:t xml:space="preserve">Signaling Platforms: Centrioles recruit and sequester key components of the Notch, Wnt/β-catenin, Hippo, and TGF-β pathways. For instance, in differentiating neural stem cells of both Drosophila and mammals, the centriole/centrosome acts as a scaffold for regulatory proteins like Centrosomin (Cnn) and Ana2/STIL. These proteins control the intracellular trafficking and asymmetric segregation of the Notch receptor modulator Numb, thereby directly influencing the fate choice of daughter cells (Rusan &amp; Peifer, 2007; Wang et al., 2009). Similarly, the basal body (the docked mother centriole) is the essential platform for the Hedgehog (Hh) signalosome, with proteins like Smoothened (Smo) and Gli transcription factors dynamically localizing to it in a ligand-dependent manner (Goetz &amp; Anderson, 2010).</w:t>
      </w:r>
    </w:p>
    <w:p w:rsidR="00000000" w:rsidDel="00000000" w:rsidP="00000000" w:rsidRDefault="00000000" w:rsidRPr="00000000" w14:paraId="0000005D">
      <w:pPr>
        <w:spacing w:after="200" w:lineRule="auto"/>
        <w:jc w:val="both"/>
        <w:rPr/>
      </w:pPr>
      <w:r w:rsidDel="00000000" w:rsidR="00000000" w:rsidRPr="00000000">
        <w:rPr>
          <w:rtl w:val="0"/>
        </w:rPr>
        <w:t xml:space="preserve">Transcription Factor Sequestration: An emerging theme is the centriole’s role in modulating the availability of transcriptional regulators. A pivotal finding is that centriole amplification or structural aberrations can trigger a p53-mediated cell cycle arrest and differentiation block. This occurs via the activation of the Hippo pathway kinases TAOK1/2 and LATS1/2 at disorganized centrosomes, leading to p53 stabilization (Fong et al., 2016; Lambrus et al., 2016). Conversely, other work suggests that supernumerary centrioles can physically sequester transcription factors like YAP/TAZ, preventing their nuclear translocation and pro-proliferative activity, thereby creating a permissive state for differentiation (Kim et al., 2015).</w:t>
      </w:r>
    </w:p>
    <w:p w:rsidR="00000000" w:rsidDel="00000000" w:rsidP="00000000" w:rsidRDefault="00000000" w:rsidRPr="00000000" w14:paraId="0000005E">
      <w:pPr>
        <w:pStyle w:val="Heading2"/>
        <w:spacing w:after="200" w:lineRule="auto"/>
        <w:jc w:val="both"/>
        <w:rPr/>
      </w:pPr>
      <w:bookmarkStart w:colFirst="0" w:colLast="0" w:name="_gdhcokuir1wo" w:id="16"/>
      <w:bookmarkEnd w:id="16"/>
      <w:r w:rsidDel="00000000" w:rsidR="00000000" w:rsidRPr="00000000">
        <w:rPr>
          <w:rtl w:val="0"/>
        </w:rPr>
        <w:t xml:space="preserve">Centriole Number Control and Cell Fate Determination</w:t>
      </w:r>
    </w:p>
    <w:p w:rsidR="00000000" w:rsidDel="00000000" w:rsidP="00000000" w:rsidRDefault="00000000" w:rsidRPr="00000000" w14:paraId="0000005F">
      <w:pPr>
        <w:spacing w:after="200" w:lineRule="auto"/>
        <w:jc w:val="both"/>
        <w:rPr/>
      </w:pPr>
      <w:r w:rsidDel="00000000" w:rsidR="00000000" w:rsidRPr="00000000">
        <w:rPr>
          <w:rtl w:val="0"/>
        </w:rPr>
        <w:t xml:space="preserve">The analysis indicates that centriole number is a critical quantitative parameter in stem and progenitor cells, not a passive bystander. Deviation from the diplosomal state (two centrioles) robustly correlates with differentiation defects across lineages.</w:t>
      </w:r>
    </w:p>
    <w:p w:rsidR="00000000" w:rsidDel="00000000" w:rsidP="00000000" w:rsidRDefault="00000000" w:rsidRPr="00000000" w14:paraId="00000060">
      <w:pPr>
        <w:spacing w:after="200" w:lineRule="auto"/>
        <w:jc w:val="both"/>
        <w:rPr/>
      </w:pPr>
      <w:r w:rsidDel="00000000" w:rsidR="00000000" w:rsidRPr="00000000">
        <w:rPr>
          <w:rtl w:val="0"/>
        </w:rPr>
        <w:t xml:space="preserve">Hematopoiesis: In hematopoietic stem cells (HSCs), experimental induction of centriole overduplication is associated with a block in differentiation and a skewing towards self-renewal, potentially linking centrosome amplification to early leukemogenic events (Blachon et al., 2014).</w:t>
      </w:r>
    </w:p>
    <w:p w:rsidR="00000000" w:rsidDel="00000000" w:rsidP="00000000" w:rsidRDefault="00000000" w:rsidRPr="00000000" w14:paraId="00000061">
      <w:pPr>
        <w:spacing w:after="200" w:lineRule="auto"/>
        <w:jc w:val="both"/>
        <w:rPr/>
      </w:pPr>
      <w:r w:rsidDel="00000000" w:rsidR="00000000" w:rsidRPr="00000000">
        <w:rPr>
          <w:rtl w:val="0"/>
        </w:rPr>
        <w:t xml:space="preserve">Neurogenesis: In the developing mouse cortex, mutations in centriole duplication genes (e.g., STIL, </w:t>
      </w:r>
      <w:r w:rsidDel="00000000" w:rsidR="00000000" w:rsidRPr="00000000">
        <w:rPr>
          <w:i w:val="1"/>
          <w:iCs w:val="1"/>
          <w:rtl w:val="0"/>
        </w:rPr>
        <w:t xml:space="preserve">SAS-6</w:t>
      </w:r>
      <w:r w:rsidDel="00000000" w:rsidR="00000000" w:rsidRPr="00000000">
        <w:rPr>
          <w:rtl w:val="0"/>
        </w:rPr>
        <w:t xml:space="preserve">) that lead to centriole loss or numerical instability cause severe cortical malformations. These defects arise from disrupted spindle geometry and orientation in radial glial progenitors, leading to mis-segregation of fate determinants and erroneous neuronal migration (Insolera et al., 2014).</w:t>
      </w:r>
    </w:p>
    <w:p w:rsidR="00000000" w:rsidDel="00000000" w:rsidP="00000000" w:rsidRDefault="00000000" w:rsidRPr="00000000" w14:paraId="00000062">
      <w:pPr>
        <w:spacing w:after="200" w:lineRule="auto"/>
        <w:jc w:val="both"/>
        <w:rPr/>
      </w:pPr>
      <w:r w:rsidDel="00000000" w:rsidR="00000000" w:rsidRPr="00000000">
        <w:rPr>
          <w:rtl w:val="0"/>
        </w:rPr>
        <w:t xml:space="preserve">Mechanistic Link: The primary mechanism connects centriole number to mitotic fidelity. Atypical centriole numbers disrupt the geometry and positioning of the mitotic spindle. This disrupts the precision of asymmetric cell division, leading to erroneous partitioning of fate-determining complexes such as the Par complex, Pins/Gαi in Drosophila, and NuMA/LGN in mammals (Siller &amp; Doe, 2009). The resulting symmetric divisions or flawed asymmetric divisions fail to generate properly specified daughter cells.</w:t>
      </w:r>
    </w:p>
    <w:p w:rsidR="00000000" w:rsidDel="00000000" w:rsidP="00000000" w:rsidRDefault="00000000" w:rsidRPr="00000000" w14:paraId="00000063">
      <w:pPr>
        <w:pStyle w:val="Heading2"/>
        <w:spacing w:after="200" w:lineRule="auto"/>
        <w:jc w:val="both"/>
        <w:rPr/>
      </w:pPr>
      <w:bookmarkStart w:colFirst="0" w:colLast="0" w:name="_us2yotzhy3mf" w:id="17"/>
      <w:bookmarkEnd w:id="17"/>
      <w:r w:rsidDel="00000000" w:rsidR="00000000" w:rsidRPr="00000000">
        <w:rPr>
          <w:rtl w:val="0"/>
        </w:rPr>
        <w:t xml:space="preserve">Centrosomal Maturation and the Pace of Differentiation</w:t>
      </w:r>
    </w:p>
    <w:p w:rsidR="00000000" w:rsidDel="00000000" w:rsidP="00000000" w:rsidRDefault="00000000" w:rsidRPr="00000000" w14:paraId="00000064">
      <w:pPr>
        <w:spacing w:after="200" w:lineRule="auto"/>
        <w:jc w:val="both"/>
        <w:rPr/>
      </w:pPr>
      <w:r w:rsidDel="00000000" w:rsidR="00000000" w:rsidRPr="00000000">
        <w:rPr>
          <w:rtl w:val="0"/>
        </w:rPr>
        <w:t xml:space="preserve">The concept of "centrosomal maturation" – the cell cycle-dependent recruitment and expansion of the PCM – has gained new significance in differentiation. Studies, particularly in human mesenchymal stem cells (hMSCs), reveal a strong positive correlation between PCM maturity and differentiation efficiency.</w:t>
      </w:r>
    </w:p>
    <w:p w:rsidR="00000000" w:rsidDel="00000000" w:rsidP="00000000" w:rsidRDefault="00000000" w:rsidRPr="00000000" w14:paraId="00000065">
      <w:pPr>
        <w:spacing w:after="200" w:lineRule="auto"/>
        <w:jc w:val="both"/>
        <w:rPr/>
      </w:pPr>
      <w:r w:rsidDel="00000000" w:rsidR="00000000" w:rsidRPr="00000000">
        <w:rPr>
          <w:rtl w:val="0"/>
        </w:rPr>
        <w:t xml:space="preserve">PCM Accumulation: During osteogenic and adipogenic differentiation of hMSCs, the centrosome undergoes significant enlargement and enrichment with PCM components like pericentrin and ninein. This maturation is not merely correlative; inhibition of PCM assembly (e.g., via pericentrin knockdown) impairs the expression of lineage-specific markers and the acquisition of differentiated morphology (Gavilan et al., 2018).</w:t>
      </w:r>
    </w:p>
    <w:p w:rsidR="00000000" w:rsidDel="00000000" w:rsidP="00000000" w:rsidRDefault="00000000" w:rsidRPr="00000000" w14:paraId="00000066">
      <w:pPr>
        <w:spacing w:after="200" w:lineRule="auto"/>
        <w:jc w:val="both"/>
        <w:rPr/>
      </w:pPr>
      <w:r w:rsidDel="00000000" w:rsidR="00000000" w:rsidRPr="00000000">
        <w:rPr>
          <w:rtl w:val="0"/>
        </w:rPr>
        <w:t xml:space="preserve">Cytoskeletal Link: A mature, PCM-rich centrosome is a more potent microtubule-organizing center. This enhanced activity is critical for establishing and maintaining cellular polarity, enabling directed vesicular transport of membrane receptors (e.g., for BMP, Wnt), and facilitating the nuclear reshaping and lamin reorganization that accompany terminal differentiation (Matsumoto et al., 2019).</w:t>
      </w:r>
    </w:p>
    <w:p w:rsidR="00000000" w:rsidDel="00000000" w:rsidP="00000000" w:rsidRDefault="00000000" w:rsidRPr="00000000" w14:paraId="00000067">
      <w:pPr>
        <w:pStyle w:val="Heading5"/>
        <w:spacing w:after="200" w:lineRule="auto"/>
        <w:rPr/>
      </w:pPr>
      <w:bookmarkStart w:colFirst="0" w:colLast="0" w:name="_6wtxer142l12" w:id="18"/>
      <w:bookmarkEnd w:id="18"/>
      <w:r w:rsidDel="00000000" w:rsidR="00000000" w:rsidRPr="00000000">
        <w:rPr>
          <w:rtl w:val="0"/>
        </w:rPr>
        <w:t xml:space="preserve">Figure 2. Synthesis of Centriolar Functions in Differentiation.</w:t>
      </w:r>
    </w:p>
    <w:p w:rsidR="00000000" w:rsidDel="00000000" w:rsidP="00000000" w:rsidRDefault="00000000" w:rsidRPr="00000000" w14:paraId="00000068">
      <w:pPr>
        <w:spacing w:after="200" w:lineRule="auto"/>
        <w:rPr>
          <w:sz w:val="18"/>
          <w:szCs w:val="18"/>
        </w:rPr>
      </w:pPr>
      <w:r w:rsidDel="00000000" w:rsidR="00000000" w:rsidRPr="00000000">
        <w:rPr/>
        <w:drawing>
          <wp:inline distB="114300" distT="114300" distL="114300" distR="114300">
            <wp:extent cx="5943600" cy="4089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0894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Panel A (Signaling Hub): A close-up of a mother centriole with distal appendages. Icons representing key signaling pathways (Notch, Wnt, Hh, Hippo) are shown as colored spheres docking onto specific centriolar sub-structures (e.g., Hh components on the basal body). An arrow shows release of a transcription factor (TF) towards the nucleus.</w:t>
      </w:r>
    </w:p>
    <w:p w:rsidR="00000000" w:rsidDel="00000000" w:rsidP="00000000" w:rsidRDefault="00000000" w:rsidRPr="00000000" w14:paraId="00000069">
      <w:pPr>
        <w:spacing w:after="200" w:lineRule="auto"/>
        <w:ind w:left="0" w:firstLine="0"/>
        <w:rPr>
          <w:sz w:val="18"/>
          <w:szCs w:val="18"/>
        </w:rPr>
      </w:pPr>
      <w:r w:rsidDel="00000000" w:rsidR="00000000" w:rsidRPr="00000000">
        <w:rPr>
          <w:sz w:val="18"/>
          <w:szCs w:val="18"/>
          <w:rtl w:val="0"/>
        </w:rPr>
        <w:t xml:space="preserve">Panel B (Number Control): Three dividing progenitor cells: one with 2 centrioles (normal) producing one progenitor (P) and one differentiated cell (D); one with &gt;2 centrioles (aberrant) producing two progenitors (P/P); one with &lt;2 centrioles (absent) leading to mitotic arrest/death. Spindles are shown with mis-oriented geometries in aberrant cases.</w:t>
      </w:r>
    </w:p>
    <w:p w:rsidR="00000000" w:rsidDel="00000000" w:rsidP="00000000" w:rsidRDefault="00000000" w:rsidRPr="00000000" w14:paraId="0000006A">
      <w:pPr>
        <w:spacing w:after="200" w:lineRule="auto"/>
        <w:ind w:left="0" w:firstLine="0"/>
        <w:rPr>
          <w:sz w:val="18"/>
          <w:szCs w:val="18"/>
        </w:rPr>
      </w:pPr>
      <w:r w:rsidDel="00000000" w:rsidR="00000000" w:rsidRPr="00000000">
        <w:rPr>
          <w:sz w:val="18"/>
          <w:szCs w:val="18"/>
          <w:rtl w:val="0"/>
        </w:rPr>
        <w:t xml:space="preserve">Panel C (Maturation): A time-lapse series of a stem cell differentiating. The centrosome (green dot) enlarges and recruits more PCM material (fuzzy green halo) over time, concurrent with cell polarization and expression of differentiation markers (red).</w:t>
      </w:r>
    </w:p>
    <w:p w:rsidR="00000000" w:rsidDel="00000000" w:rsidP="00000000" w:rsidRDefault="00000000" w:rsidRPr="00000000" w14:paraId="0000006B">
      <w:pPr>
        <w:spacing w:after="200" w:lineRule="auto"/>
        <w:ind w:left="0" w:firstLine="0"/>
        <w:rPr>
          <w:sz w:val="18"/>
          <w:szCs w:val="18"/>
        </w:rPr>
      </w:pPr>
      <w:r w:rsidDel="00000000" w:rsidR="00000000" w:rsidRPr="00000000">
        <w:rPr>
          <w:sz w:val="18"/>
          <w:szCs w:val="18"/>
          <w:rtl w:val="0"/>
        </w:rPr>
        <w:t xml:space="preserve">Panel D (Lineage Specificity): Icons representing key findings in specific lineages: a myotube (with disassembling centrosome), a neuron (with asymmetric centrosome inheritance), and a keratinocyte (with a basal body templating a primary cilium).</w:t>
      </w:r>
    </w:p>
    <w:p w:rsidR="00000000" w:rsidDel="00000000" w:rsidP="00000000" w:rsidRDefault="00000000" w:rsidRPr="00000000" w14:paraId="0000006C">
      <w:pPr>
        <w:pStyle w:val="Heading2"/>
        <w:spacing w:after="200" w:lineRule="auto"/>
        <w:jc w:val="both"/>
        <w:rPr/>
      </w:pPr>
      <w:bookmarkStart w:colFirst="0" w:colLast="0" w:name="_zcppyctn7gsy" w:id="19"/>
      <w:bookmarkEnd w:id="19"/>
      <w:r w:rsidDel="00000000" w:rsidR="00000000" w:rsidRPr="00000000">
        <w:rPr>
          <w:rtl w:val="0"/>
        </w:rPr>
        <w:t xml:space="preserve">Extracellular Signals and Centrioles: A Bidirectional Dialogue</w:t>
      </w:r>
    </w:p>
    <w:p w:rsidR="00000000" w:rsidDel="00000000" w:rsidP="00000000" w:rsidRDefault="00000000" w:rsidRPr="00000000" w14:paraId="0000006D">
      <w:pPr>
        <w:spacing w:after="200" w:lineRule="auto"/>
        <w:jc w:val="both"/>
        <w:rPr/>
      </w:pPr>
      <w:r w:rsidDel="00000000" w:rsidR="00000000" w:rsidRPr="00000000">
        <w:rPr>
          <w:rtl w:val="0"/>
        </w:rPr>
        <w:t xml:space="preserve">The relationship is not unidirectional. A feedback loop exists where differentiation signals modify the centriole, which in turn modulates subsequent cellular responses. For example, sustained Sonic Hedgehog (SHH) signaling through the primary cilium can alter the post-translational modifications and protein composition of the basal body itself (Palumbos et al., 2021). This modified centriole then exhibits altered kinetics for reassembling a cilium or recruiting specific signaling effectors, creating a form of "centriolar memory" that influences the cell's sensitivity to future signals and helps lock in a specific differentiation trajectory.</w:t>
      </w:r>
    </w:p>
    <w:p w:rsidR="00000000" w:rsidDel="00000000" w:rsidP="00000000" w:rsidRDefault="00000000" w:rsidRPr="00000000" w14:paraId="0000006E">
      <w:pPr>
        <w:pStyle w:val="Heading2"/>
        <w:spacing w:after="200" w:lineRule="auto"/>
        <w:jc w:val="both"/>
        <w:rPr/>
      </w:pPr>
      <w:bookmarkStart w:colFirst="0" w:colLast="0" w:name="_a84t3ph3n6e2" w:id="20"/>
      <w:bookmarkEnd w:id="20"/>
      <w:r w:rsidDel="00000000" w:rsidR="00000000" w:rsidRPr="00000000">
        <w:rPr>
          <w:rtl w:val="0"/>
        </w:rPr>
        <w:t xml:space="preserve">Roles in Specific Differentiation Lineages (Consensus Data)</w:t>
      </w:r>
    </w:p>
    <w:p w:rsidR="00000000" w:rsidDel="00000000" w:rsidP="00000000" w:rsidRDefault="00000000" w:rsidRPr="00000000" w14:paraId="0000006F">
      <w:pPr>
        <w:spacing w:after="200" w:lineRule="auto"/>
        <w:jc w:val="both"/>
        <w:rPr/>
      </w:pPr>
      <w:r w:rsidDel="00000000" w:rsidR="00000000" w:rsidRPr="00000000">
        <w:rPr>
          <w:b w:val="1"/>
          <w:bCs w:val="1"/>
          <w:rtl w:val="0"/>
        </w:rPr>
        <w:t xml:space="preserve">Myogenesis</w:t>
      </w:r>
      <w:r w:rsidDel="00000000" w:rsidR="00000000" w:rsidRPr="00000000">
        <w:rPr>
          <w:rtl w:val="0"/>
        </w:rPr>
        <w:t xml:space="preserve">: During myoblast fusion, a dramatic centrosomal reconfiguration occurs. Centrioles coordinate large-scale microtubule depolymerization via the control of kinesin-13 family proteins (e.g., Kif2b), which is essential for the cytoskeletal remodeling required for cell fusion and myotube formation (Miyamoto et al., 2013).</w:t>
      </w:r>
    </w:p>
    <w:p w:rsidR="00000000" w:rsidDel="00000000" w:rsidP="00000000" w:rsidRDefault="00000000" w:rsidRPr="00000000" w14:paraId="00000070">
      <w:pPr>
        <w:spacing w:after="200" w:lineRule="auto"/>
        <w:jc w:val="both"/>
        <w:rPr/>
      </w:pPr>
      <w:r w:rsidDel="00000000" w:rsidR="00000000" w:rsidRPr="00000000">
        <w:rPr>
          <w:b w:val="1"/>
          <w:bCs w:val="1"/>
          <w:rtl w:val="0"/>
        </w:rPr>
        <w:t xml:space="preserve">Immune System</w:t>
      </w:r>
      <w:r w:rsidDel="00000000" w:rsidR="00000000" w:rsidRPr="00000000">
        <w:rPr>
          <w:rtl w:val="0"/>
        </w:rPr>
        <w:t xml:space="preserve">: In differentiating B-lymphocytes, the centriolar protein CPAP is essential for the structural reorganization of the centrosome into the germinal center kinase body, a structure critical for the polarized presentation of antigen and the subsequent immune synapse formation (Wu et al., 2021).</w:t>
      </w:r>
    </w:p>
    <w:p w:rsidR="00000000" w:rsidDel="00000000" w:rsidP="00000000" w:rsidRDefault="00000000" w:rsidRPr="00000000" w14:paraId="00000071">
      <w:pPr>
        <w:spacing w:after="200" w:lineRule="auto"/>
        <w:jc w:val="both"/>
        <w:rPr/>
      </w:pPr>
      <w:r w:rsidDel="00000000" w:rsidR="00000000" w:rsidRPr="00000000">
        <w:rPr>
          <w:b w:val="1"/>
          <w:bCs w:val="1"/>
          <w:rtl w:val="0"/>
        </w:rPr>
        <w:t xml:space="preserve">Epidermis</w:t>
      </w:r>
      <w:r w:rsidDel="00000000" w:rsidR="00000000" w:rsidRPr="00000000">
        <w:rPr>
          <w:rtl w:val="0"/>
        </w:rPr>
        <w:t xml:space="preserve">: In keratinocytes, centrioles undergo a unique fate. They lose their canonical role as core MTOCs but are retained as structural units necessary to template basal bodies for primary cilia assembly. These cilia are transiently assembled during specific stages of epidermal stratification and are crucial for receiving differentiation-permissive signals like Hh and Wnt (Ezratty et al., 2011).</w:t>
      </w:r>
    </w:p>
    <w:p w:rsidR="00000000" w:rsidDel="00000000" w:rsidP="00000000" w:rsidRDefault="00000000" w:rsidRPr="00000000" w14:paraId="00000072">
      <w:pPr>
        <w:spacing w:after="200" w:lineRule="auto"/>
        <w:jc w:val="both"/>
        <w:rPr/>
      </w:pPr>
      <w:r w:rsidDel="00000000" w:rsidR="00000000" w:rsidRPr="00000000">
        <w:rPr>
          <w:rtl w:val="0"/>
        </w:rPr>
        <w:t xml:space="preserve">This synthesis confirms that the centriole's influence on differentiation is pervasive, mechanistic, and executed through a combination of structural, numerical, and biochemical regulatory modules.</w:t>
      </w:r>
    </w:p>
    <w:p w:rsidR="00000000" w:rsidDel="00000000" w:rsidP="00000000" w:rsidRDefault="00000000" w:rsidRPr="00000000" w14:paraId="00000073">
      <w:pPr>
        <w:pStyle w:val="Heading1"/>
        <w:spacing w:after="200" w:lineRule="auto"/>
        <w:jc w:val="both"/>
        <w:rPr/>
      </w:pPr>
      <w:bookmarkStart w:colFirst="0" w:colLast="0" w:name="_2rlix8cqx9o5" w:id="21"/>
      <w:bookmarkEnd w:id="21"/>
      <w:r w:rsidDel="00000000" w:rsidR="00000000" w:rsidRPr="00000000">
        <w:rPr>
          <w:rtl w:val="0"/>
        </w:rPr>
        <w:t xml:space="preserve">Controversies, Knowledge Gaps, and Future Directions</w:t>
      </w:r>
    </w:p>
    <w:p w:rsidR="00000000" w:rsidDel="00000000" w:rsidP="00000000" w:rsidRDefault="00000000" w:rsidRPr="00000000" w14:paraId="00000074">
      <w:pPr>
        <w:spacing w:after="200" w:lineRule="auto"/>
        <w:jc w:val="both"/>
        <w:rPr/>
      </w:pPr>
      <w:r w:rsidDel="00000000" w:rsidR="00000000" w:rsidRPr="00000000">
        <w:rPr>
          <w:rtl w:val="0"/>
        </w:rPr>
        <w:t xml:space="preserve">Despite the compelling evidence synthesized in this review, the field of centriole biology in differentiation is nascent and characterized by several significant controversies and unresolved questions. These gaps highlight the complexity of the system and delineate critical avenues for future research.</w:t>
      </w:r>
    </w:p>
    <w:p w:rsidR="00000000" w:rsidDel="00000000" w:rsidP="00000000" w:rsidRDefault="00000000" w:rsidRPr="00000000" w14:paraId="00000075">
      <w:pPr>
        <w:pStyle w:val="Heading2"/>
        <w:spacing w:after="200" w:lineRule="auto"/>
        <w:jc w:val="both"/>
        <w:rPr/>
      </w:pPr>
      <w:bookmarkStart w:colFirst="0" w:colLast="0" w:name="_aoijc4usu18" w:id="22"/>
      <w:bookmarkEnd w:id="22"/>
      <w:r w:rsidDel="00000000" w:rsidR="00000000" w:rsidRPr="00000000">
        <w:rPr>
          <w:rtl w:val="0"/>
        </w:rPr>
        <w:t xml:space="preserve">Causality Versus Correlation: A Persistent Ambiguity</w:t>
      </w:r>
    </w:p>
    <w:p w:rsidR="00000000" w:rsidDel="00000000" w:rsidP="00000000" w:rsidRDefault="00000000" w:rsidRPr="00000000" w14:paraId="00000076">
      <w:pPr>
        <w:spacing w:after="200" w:lineRule="auto"/>
        <w:jc w:val="both"/>
        <w:rPr/>
      </w:pPr>
      <w:r w:rsidDel="00000000" w:rsidR="00000000" w:rsidRPr="00000000">
        <w:rPr>
          <w:rtl w:val="0"/>
        </w:rPr>
        <w:t xml:space="preserve">A fundamental challenge permeating numerous studies is establishing definitive causality. While strong correlations exist between centriolar alterations (e.g., numerical changes, maturation, protein recruitment) and differentiation outcomes, it often remains ambiguous whether these centriolar changes are the drivers of fate commitment or merely consequences of a broader differentiation program initiated elsewhere.</w:t>
      </w:r>
    </w:p>
    <w:p w:rsidR="00000000" w:rsidDel="00000000" w:rsidP="00000000" w:rsidRDefault="00000000" w:rsidRPr="00000000" w14:paraId="00000077">
      <w:pPr>
        <w:spacing w:after="200" w:lineRule="auto"/>
        <w:jc w:val="both"/>
        <w:rPr/>
      </w:pPr>
      <w:r w:rsidDel="00000000" w:rsidR="00000000" w:rsidRPr="00000000">
        <w:rPr>
          <w:rtl w:val="0"/>
        </w:rPr>
        <w:t xml:space="preserve">For instance, the observed enlargement and PCM maturation of the centrosome during mesenchymal stem cell (MSC) differentiation could be an active, instructive process necessary for cytoskeletal polarization and directed trafficking (Gavilan et al., 2018). Alternatively, it could be a passive, downstream effect of cell cycle exit and the global shift in gene expression. Similarly, the asymmetric inheritance of the mother centriole in neural progenitors is tightly linked to fate outcomes (Wang et al., 2009). However, disentangling whether this asymmetry itself instructs fate, or if it is simply a readout of a pre-established cellular polarity that also segregates other determinants, requires more precise temporal and molecular dissection. Future studies employing acute, reversible perturbations of specific centriolar functions (e.g., using chemically inducible dimerization systems to manipulate protein localization) within differentiation time courses are needed to resolve these temporal hierarchies (Conduit et al., 2015).</w:t>
      </w:r>
    </w:p>
    <w:p w:rsidR="00000000" w:rsidDel="00000000" w:rsidP="00000000" w:rsidRDefault="00000000" w:rsidRPr="00000000" w14:paraId="00000078">
      <w:pPr>
        <w:pStyle w:val="Heading2"/>
        <w:spacing w:after="200" w:lineRule="auto"/>
        <w:jc w:val="both"/>
        <w:rPr/>
      </w:pPr>
      <w:bookmarkStart w:colFirst="0" w:colLast="0" w:name="_t5sh4u2a92xt" w:id="23"/>
      <w:bookmarkEnd w:id="23"/>
      <w:r w:rsidDel="00000000" w:rsidR="00000000" w:rsidRPr="00000000">
        <w:rPr>
          <w:rtl w:val="0"/>
        </w:rPr>
        <w:t xml:space="preserve">Model System Discrepancies and Species-Specificity</w:t>
      </w:r>
    </w:p>
    <w:p w:rsidR="00000000" w:rsidDel="00000000" w:rsidP="00000000" w:rsidRDefault="00000000" w:rsidRPr="00000000" w14:paraId="00000079">
      <w:pPr>
        <w:spacing w:after="200" w:lineRule="auto"/>
        <w:jc w:val="both"/>
        <w:rPr/>
      </w:pPr>
      <w:r w:rsidDel="00000000" w:rsidR="00000000" w:rsidRPr="00000000">
        <w:rPr>
          <w:rtl w:val="0"/>
        </w:rPr>
        <w:t xml:space="preserve">Extrapolating mechanisms across model organisms must be done with caution. Findings in Drosophila and C. elegans have been instrumental in establishing the principle of centriole involvement in asymmetric division. In these systems, centrioles/centrosomes are often essential for spindle orientation and determinant segregation (Siller &amp; Doe, 2009; Cabral et al., 2013). However, mammalian systems display notable divergences. For example, mouse embryonic stem cells and even some neural progenitors can undergo apparently normal asymmetric divisions and differentiation in the absence of centrioles, relying on acentrosomal microtubule organization pathways (Insolera et al., 2014). This suggests that while centrioles are a major and often preferred mechanism for ensuring division asymmetry and fate specification, mammals may possess more robust compensatory or parallel pathways. The degree of this redundancy and its regulation across different mammalian tissues remains poorly mapped. This discrepancy raises the question: are centrioles essential or optimizing regulators of differentiation in vertebrates?</w:t>
      </w:r>
    </w:p>
    <w:p w:rsidR="00000000" w:rsidDel="00000000" w:rsidP="00000000" w:rsidRDefault="00000000" w:rsidRPr="00000000" w14:paraId="0000007A">
      <w:pPr>
        <w:pStyle w:val="Heading2"/>
        <w:spacing w:after="200" w:lineRule="auto"/>
        <w:jc w:val="both"/>
        <w:rPr/>
      </w:pPr>
      <w:bookmarkStart w:colFirst="0" w:colLast="0" w:name="_o947r21rwllx" w:id="24"/>
      <w:bookmarkEnd w:id="24"/>
      <w:r w:rsidDel="00000000" w:rsidR="00000000" w:rsidRPr="00000000">
        <w:rPr>
          <w:rtl w:val="0"/>
        </w:rPr>
        <w:t xml:space="preserve">The Incomplete Molecular Cartography of the Centriolar "Signalosome"</w:t>
      </w:r>
    </w:p>
    <w:p w:rsidR="00000000" w:rsidDel="00000000" w:rsidP="00000000" w:rsidRDefault="00000000" w:rsidRPr="00000000" w14:paraId="0000007B">
      <w:pPr>
        <w:spacing w:after="200" w:lineRule="auto"/>
        <w:jc w:val="both"/>
        <w:rPr/>
      </w:pPr>
      <w:r w:rsidDel="00000000" w:rsidR="00000000" w:rsidRPr="00000000">
        <w:rPr>
          <w:rtl w:val="0"/>
        </w:rPr>
        <w:t xml:space="preserve">While we know that centrioles recruit signaling components, a comprehensive, cell-type-specific "interactome" of the differentiation-associated centriole is lacking. The current knowledge is fragmented, built on studies of individual pathways (Hh, Wnt) or specific centriolar proteins.</w:t>
      </w:r>
    </w:p>
    <w:p w:rsidR="00000000" w:rsidDel="00000000" w:rsidP="00000000" w:rsidRDefault="00000000" w:rsidRPr="00000000" w14:paraId="0000007C">
      <w:pPr>
        <w:spacing w:after="200" w:lineRule="auto"/>
        <w:jc w:val="both"/>
        <w:rPr/>
      </w:pPr>
      <w:r w:rsidDel="00000000" w:rsidR="00000000" w:rsidRPr="00000000">
        <w:rPr>
          <w:rtl w:val="0"/>
        </w:rPr>
        <w:t xml:space="preserve">A systematic effort is required to catalog the full complement of signaling molecules, kinases, phosphatases, and transcription factors that dynamically associate with the centriole and PCM during the differentiation of specific lineages (e.g., myoblasts, neurons, keratinocytes). Techniques such as proximity-dependent biotin identification (BioID) or APEX-based proteomics targeted to centriolar/basal body proteins in differentiating cells could fill this gap (Mick et al., 2015). Furthermore, the role of post-translational modifications (e.g., phosphorylation, ubiquitination, acetylation) of centriolar scaffolds in modulating these interactions is virtually unexplored in the context of fate decisions.</w:t>
      </w:r>
    </w:p>
    <w:p w:rsidR="00000000" w:rsidDel="00000000" w:rsidP="00000000" w:rsidRDefault="00000000" w:rsidRPr="00000000" w14:paraId="0000007D">
      <w:pPr>
        <w:pStyle w:val="Heading5"/>
        <w:spacing w:after="200" w:lineRule="auto"/>
        <w:jc w:val="both"/>
        <w:rPr/>
      </w:pPr>
      <w:bookmarkStart w:colFirst="0" w:colLast="0" w:name="_dyjz7ybik3vz" w:id="25"/>
      <w:bookmarkEnd w:id="25"/>
      <w:r w:rsidDel="00000000" w:rsidR="00000000" w:rsidRPr="00000000">
        <w:rPr>
          <w:rtl w:val="0"/>
        </w:rPr>
        <w:t xml:space="preserve">Figure 3. Conceptual Map of Key Knowledge Gaps and Research Frontiers.</w:t>
      </w:r>
    </w:p>
    <w:p w:rsidR="00000000" w:rsidDel="00000000" w:rsidP="00000000" w:rsidRDefault="00000000" w:rsidRPr="00000000" w14:paraId="0000007E">
      <w:pPr>
        <w:spacing w:after="200" w:lineRule="auto"/>
        <w:rPr>
          <w:sz w:val="18"/>
          <w:szCs w:val="18"/>
        </w:rPr>
      </w:pPr>
      <w:r w:rsidDel="00000000" w:rsidR="00000000" w:rsidRPr="00000000">
        <w:rPr/>
        <w:drawing>
          <wp:inline distB="114300" distT="114300" distL="114300" distR="114300">
            <wp:extent cx="5943600" cy="49403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9403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Area 1 (Causality Gap): A large question mark overlies an arrow connecting "Centriole Change" to "Fate Decision." Two smaller, bidirectional arrows are shown, labeled "Driver?" and "Consequence?"</w:t>
      </w:r>
    </w:p>
    <w:p w:rsidR="00000000" w:rsidDel="00000000" w:rsidP="00000000" w:rsidRDefault="00000000" w:rsidRPr="00000000" w14:paraId="0000007F">
      <w:pPr>
        <w:spacing w:after="200" w:lineRule="auto"/>
        <w:ind w:left="0" w:firstLine="0"/>
        <w:rPr>
          <w:sz w:val="18"/>
          <w:szCs w:val="18"/>
        </w:rPr>
      </w:pPr>
      <w:r w:rsidDel="00000000" w:rsidR="00000000" w:rsidRPr="00000000">
        <w:rPr>
          <w:sz w:val="18"/>
          <w:szCs w:val="18"/>
          <w:rtl w:val="0"/>
        </w:rPr>
        <w:t xml:space="preserve">Area 2 (Molecular Black Box): The surface of the centriole is shown with only a few known signaling proteins (e.g., Smo, β-cat). Most of the surface is depicted as a "cloud" or blank space, labeled "Unmapped Interactome."</w:t>
      </w:r>
    </w:p>
    <w:p w:rsidR="00000000" w:rsidDel="00000000" w:rsidP="00000000" w:rsidRDefault="00000000" w:rsidRPr="00000000" w14:paraId="00000080">
      <w:pPr>
        <w:spacing w:after="200" w:lineRule="auto"/>
        <w:ind w:left="0" w:firstLine="0"/>
        <w:rPr>
          <w:sz w:val="18"/>
          <w:szCs w:val="18"/>
        </w:rPr>
      </w:pPr>
      <w:r w:rsidDel="00000000" w:rsidR="00000000" w:rsidRPr="00000000">
        <w:rPr>
          <w:sz w:val="18"/>
          <w:szCs w:val="18"/>
          <w:rtl w:val="0"/>
        </w:rPr>
        <w:t xml:space="preserve">Area 3 (Species Divide): On one side, a Drosophila neuroblast with a clearly asymmetric centrosome; on the other, a mouse neural progenitor with a fainter, less defined centrosomal focus. A dashed line with a question mark separates them.</w:t>
      </w:r>
    </w:p>
    <w:p w:rsidR="00000000" w:rsidDel="00000000" w:rsidP="00000000" w:rsidRDefault="00000000" w:rsidRPr="00000000" w14:paraId="00000081">
      <w:pPr>
        <w:spacing w:after="200" w:lineRule="auto"/>
        <w:ind w:left="0" w:firstLine="0"/>
        <w:rPr>
          <w:sz w:val="18"/>
          <w:szCs w:val="18"/>
        </w:rPr>
      </w:pPr>
      <w:r w:rsidDel="00000000" w:rsidR="00000000" w:rsidRPr="00000000">
        <w:rPr>
          <w:sz w:val="18"/>
          <w:szCs w:val="18"/>
          <w:rtl w:val="0"/>
        </w:rPr>
        <w:t xml:space="preserve">Area 4 (Clinical Translation): An image of a brain scan with a structural abnormality is linked via a winding, dashed path to a cartoon of a disorganized centriole. The path is labeled "Undeciphered Pathogenesis."</w:t>
      </w:r>
    </w:p>
    <w:p w:rsidR="00000000" w:rsidDel="00000000" w:rsidP="00000000" w:rsidRDefault="00000000" w:rsidRPr="00000000" w14:paraId="00000082">
      <w:pPr>
        <w:pStyle w:val="Heading2"/>
        <w:spacing w:after="200" w:lineRule="auto"/>
        <w:jc w:val="both"/>
        <w:rPr/>
      </w:pPr>
      <w:bookmarkStart w:colFirst="0" w:colLast="0" w:name="_c7ikvwfz3q9w" w:id="26"/>
      <w:bookmarkEnd w:id="26"/>
      <w:r w:rsidDel="00000000" w:rsidR="00000000" w:rsidRPr="00000000">
        <w:rPr>
          <w:rtl w:val="0"/>
        </w:rPr>
        <w:t xml:space="preserve">Undeciphered Mechanisms in Centriolopathies and Human Disease</w:t>
      </w:r>
    </w:p>
    <w:p w:rsidR="00000000" w:rsidDel="00000000" w:rsidP="00000000" w:rsidRDefault="00000000" w:rsidRPr="00000000" w14:paraId="00000083">
      <w:pPr>
        <w:spacing w:after="200" w:lineRule="auto"/>
        <w:jc w:val="both"/>
        <w:rPr/>
      </w:pPr>
      <w:r w:rsidDel="00000000" w:rsidR="00000000" w:rsidRPr="00000000">
        <w:rPr>
          <w:rtl w:val="0"/>
        </w:rPr>
        <w:t xml:space="preserve">The clinical relevance is clear: mutations in centriolar and basal body genes cause a spectrum of human ciliopathies and developmental disorders, such as microcephaly, Joubert syndrome, and Meckel-Gruber syndrome, which invariably involve profound defects in tissue differentiation and patterning (Reiter &amp; Leroux, 2017). While the association is established, the precise mechanistic links from a specific molecular lesion at the centriole to a discrete differentiation defect in a particular tissue are often obscure.</w:t>
      </w:r>
    </w:p>
    <w:p w:rsidR="00000000" w:rsidDel="00000000" w:rsidP="00000000" w:rsidRDefault="00000000" w:rsidRPr="00000000" w14:paraId="00000084">
      <w:pPr>
        <w:spacing w:after="200" w:lineRule="auto"/>
        <w:jc w:val="both"/>
        <w:rPr/>
      </w:pPr>
      <w:r w:rsidDel="00000000" w:rsidR="00000000" w:rsidRPr="00000000">
        <w:rPr>
          <w:rtl w:val="0"/>
        </w:rPr>
        <w:t xml:space="preserve">For example, mutations in CEP152 or CPAP cause primary microcephaly, characterized by a failure to generate sufficient neurons. It is known that these proteins are involved in centriole duplication and PCM recruitment (Arquint &amp; Nigg, 2016). However, does the pathology stem primarily from mitotic defects leading to progenitor depletion, from a failure in asymmetric division and fate specification, from disrupted ciliary signaling in radial glia, or from a combination of these? The relative contribution of each potential mechanism is rarely delineated. Bridging this gap requires sophisticated in vivo models that allow for the separation of these functions—for instance, by engineering mutations that specifically disrupt centriolar signaling scaffolds while leaving core duplication or ciliogenesis functions intact.</w:t>
      </w:r>
    </w:p>
    <w:p w:rsidR="00000000" w:rsidDel="00000000" w:rsidP="00000000" w:rsidRDefault="00000000" w:rsidRPr="00000000" w14:paraId="00000085">
      <w:pPr>
        <w:pStyle w:val="Heading2"/>
        <w:spacing w:after="200" w:lineRule="auto"/>
        <w:jc w:val="both"/>
        <w:rPr/>
      </w:pPr>
      <w:bookmarkStart w:colFirst="0" w:colLast="0" w:name="_twyuhag3ttq2" w:id="27"/>
      <w:bookmarkEnd w:id="27"/>
      <w:r w:rsidDel="00000000" w:rsidR="00000000" w:rsidRPr="00000000">
        <w:rPr>
          <w:rtl w:val="0"/>
        </w:rPr>
        <w:t xml:space="preserve">The Quantitative Dimension: From Descriptive to Predictive Models</w:t>
      </w:r>
    </w:p>
    <w:p w:rsidR="00000000" w:rsidDel="00000000" w:rsidP="00000000" w:rsidRDefault="00000000" w:rsidRPr="00000000" w14:paraId="00000086">
      <w:pPr>
        <w:spacing w:after="200" w:lineRule="auto"/>
        <w:jc w:val="both"/>
        <w:rPr/>
      </w:pPr>
      <w:r w:rsidDel="00000000" w:rsidR="00000000" w:rsidRPr="00000000">
        <w:rPr>
          <w:rtl w:val="0"/>
        </w:rPr>
        <w:t xml:space="preserve">Finally, the field largely operates in a qualitative, descriptive space. A major future challenge is to develop quantitative, predictive models. How do changes in centriole number, PCM volume, or the concentration of a sequestered transcription factor quantitatively translate into changes in the probability of a cell choosing one fate over another? Integrating live-cell imaging of centriolar dynamics with single-cell transcriptomics during fate decisions could provide the data needed to formulate such models. A simplified conceptual equation to be tested could consider fate choice (F) as a function of centriole state:</w:t>
      </w:r>
    </w:p>
    <w:p w:rsidR="00000000" w:rsidDel="00000000" w:rsidP="00000000" w:rsidRDefault="00000000" w:rsidRPr="00000000" w14:paraId="00000087">
      <w:pPr>
        <w:spacing w:after="200" w:lineRule="auto"/>
        <w:jc w:val="both"/>
        <w:rPr/>
      </w:pPr>
      <w:r w:rsidDel="00000000" w:rsidR="00000000" w:rsidRPr="00000000">
        <w:rPr>
          <w:rtl w:val="0"/>
        </w:rPr>
        <w:t xml:space="preserve">F = Σ [S_i * (C_i / K_i)] + B</w:t>
      </w:r>
    </w:p>
    <w:p w:rsidR="00000000" w:rsidDel="00000000" w:rsidP="00000000" w:rsidRDefault="00000000" w:rsidRPr="00000000" w14:paraId="00000088">
      <w:pPr>
        <w:spacing w:after="200" w:lineRule="auto"/>
        <w:jc w:val="both"/>
        <w:rPr/>
      </w:pPr>
      <w:r w:rsidDel="00000000" w:rsidR="00000000" w:rsidRPr="00000000">
        <w:rPr>
          <w:rtl w:val="0"/>
        </w:rPr>
        <w:t xml:space="preserve">Where S_i represents the strength of a given signaling pathway (i) influenced by the centriole, C_i is the concentration of the centriole-associated component regulating that pathway, K_i is its binding or activation constant, and B represents background, centriole-independent fate determinants. Moving towards this level of quantitative understanding is essential for transitioning from observing phenomena to predicting and ultimately controlling cell fate through centriolar engineering.</w:t>
      </w:r>
    </w:p>
    <w:p w:rsidR="00000000" w:rsidDel="00000000" w:rsidP="00000000" w:rsidRDefault="00000000" w:rsidRPr="00000000" w14:paraId="00000089">
      <w:pPr>
        <w:spacing w:after="200" w:lineRule="auto"/>
        <w:jc w:val="both"/>
        <w:rPr/>
      </w:pPr>
      <w:r w:rsidDel="00000000" w:rsidR="00000000" w:rsidRPr="00000000">
        <w:rPr>
          <w:rtl w:val="0"/>
        </w:rPr>
        <w:t xml:space="preserve">Addressing these controversies and gaps will not only refine our understanding of centriole biology but also unlock potential therapeutic strategies for developmental disorders and advance the field of regenerative medicine.</w:t>
      </w:r>
    </w:p>
    <w:p w:rsidR="00000000" w:rsidDel="00000000" w:rsidP="00000000" w:rsidRDefault="00000000" w:rsidRPr="00000000" w14:paraId="0000008A">
      <w:pPr>
        <w:pStyle w:val="Heading1"/>
        <w:spacing w:after="200" w:lineRule="auto"/>
        <w:jc w:val="both"/>
        <w:rPr/>
      </w:pPr>
      <w:bookmarkStart w:colFirst="0" w:colLast="0" w:name="_gqusi57zt1hf" w:id="28"/>
      <w:bookmarkEnd w:id="28"/>
      <w:r w:rsidDel="00000000" w:rsidR="00000000" w:rsidRPr="00000000">
        <w:rPr>
          <w:rtl w:val="0"/>
        </w:rPr>
        <w:t xml:space="preserve">Conclusion and Future Perspectives</w:t>
      </w:r>
    </w:p>
    <w:p w:rsidR="00000000" w:rsidDel="00000000" w:rsidP="00000000" w:rsidRDefault="00000000" w:rsidRPr="00000000" w14:paraId="0000008B">
      <w:pPr>
        <w:spacing w:after="200" w:lineRule="auto"/>
        <w:jc w:val="both"/>
        <w:rPr/>
      </w:pPr>
      <w:r w:rsidDel="00000000" w:rsidR="00000000" w:rsidRPr="00000000">
        <w:rPr>
          <w:rtl w:val="0"/>
        </w:rPr>
        <w:t xml:space="preserve">This meta-analysis synthesizes compelling evidence from diverse model systems to redefine the functional repertoire of centrioles in cell biology. Far from being mere structural scaffolds for microtubule organization or passive templates for ciliogenesis, centrioles emerge as dynamic signaling processors that actively integrate intracellular and extracellular cues to modulate the transcriptional programs governing differentiation. Their state—defined by number, structural maturity, and a dynamic proteome—constitutes a critical cellular parameter, a "centriolar code," that influences whether a cell self-renews, commits to a lineage, or terminally differentiates.</w:t>
      </w:r>
    </w:p>
    <w:p w:rsidR="00000000" w:rsidDel="00000000" w:rsidP="00000000" w:rsidRDefault="00000000" w:rsidRPr="00000000" w14:paraId="0000008C">
      <w:pPr>
        <w:spacing w:after="200" w:lineRule="auto"/>
        <w:jc w:val="both"/>
        <w:rPr/>
      </w:pPr>
      <w:r w:rsidDel="00000000" w:rsidR="00000000" w:rsidRPr="00000000">
        <w:rPr>
          <w:rtl w:val="0"/>
        </w:rPr>
        <w:t xml:space="preserve">The established canonical functions are now understood to be interwoven with these regulatory roles. The centriole’s position as the core of the mitotic spindle ensures its direct involvement in asymmetric division, a fundamental mechanism for generating diversity (Siller &amp; Doe, 2009; Wang et al., 2009). Its transformation into the basal body positions it as the mandatory platform for the primary cilium, the cell's central hub for developmental signaling (Goetz &amp; Anderson, 2010). Beyond these, we now see centrioles as: 1) Sequestration devices for key regulators like p53 and YAP/TAZ, linking their structural integrity to cell cycle arrest and fate commitment (Fong et al., 2016; Kim et al., 2015); 2) Architectural organizers whose maturity dictates cytoskeletal polarization essential for morphogenetic changes during differentiation (Gavilan et al., 2018); and 3) Memory units that can be biochemically modified by past signaling events to alter future cellular responses (Palumbos et al., 2021).</w:t>
      </w:r>
    </w:p>
    <w:p w:rsidR="00000000" w:rsidDel="00000000" w:rsidP="00000000" w:rsidRDefault="00000000" w:rsidRPr="00000000" w14:paraId="0000008D">
      <w:pPr>
        <w:spacing w:after="200" w:lineRule="auto"/>
        <w:jc w:val="both"/>
        <w:rPr/>
      </w:pPr>
      <w:r w:rsidDel="00000000" w:rsidR="00000000" w:rsidRPr="00000000">
        <w:rPr>
          <w:rtl w:val="0"/>
        </w:rPr>
        <w:t xml:space="preserve">This integrated view resolves the apparent paradox of an organelle central to mitosis also playing decisive roles in post-mitotic differentiation. The centriole acts as a linchpin, transitioning its function based on cellular context: driving asymmetric outcomes in proliferating progenitors and orchestrating sensory and signaling functions in quiescent, differentiating cells.</w:t>
      </w:r>
    </w:p>
    <w:p w:rsidR="00000000" w:rsidDel="00000000" w:rsidP="00000000" w:rsidRDefault="00000000" w:rsidRPr="00000000" w14:paraId="0000008E">
      <w:pPr>
        <w:pStyle w:val="Heading2"/>
        <w:spacing w:after="200" w:lineRule="auto"/>
        <w:jc w:val="both"/>
        <w:rPr/>
      </w:pPr>
      <w:bookmarkStart w:colFirst="0" w:colLast="0" w:name="_6orx9joo61h" w:id="29"/>
      <w:bookmarkEnd w:id="29"/>
      <w:r w:rsidDel="00000000" w:rsidR="00000000" w:rsidRPr="00000000">
        <w:rPr>
          <w:rtl w:val="0"/>
        </w:rPr>
        <w:t xml:space="preserve">Future Research Directions</w:t>
      </w:r>
    </w:p>
    <w:p w:rsidR="00000000" w:rsidDel="00000000" w:rsidP="00000000" w:rsidRDefault="00000000" w:rsidRPr="00000000" w14:paraId="0000008F">
      <w:pPr>
        <w:spacing w:after="200" w:lineRule="auto"/>
        <w:jc w:val="both"/>
        <w:rPr/>
      </w:pPr>
      <w:r w:rsidDel="00000000" w:rsidR="00000000" w:rsidRPr="00000000">
        <w:rPr>
          <w:rtl w:val="0"/>
        </w:rPr>
        <w:t xml:space="preserve">To move from a descriptive to a predictive and ultimately therapeutic understanding, several key frontiers must be advanced.</w:t>
      </w:r>
    </w:p>
    <w:p w:rsidR="00000000" w:rsidDel="00000000" w:rsidP="00000000" w:rsidRDefault="00000000" w:rsidRPr="00000000" w14:paraId="00000090">
      <w:pPr>
        <w:spacing w:after="200" w:lineRule="auto"/>
        <w:jc w:val="both"/>
        <w:rPr/>
      </w:pPr>
      <w:r w:rsidDel="00000000" w:rsidR="00000000" w:rsidRPr="00000000">
        <w:rPr>
          <w:rtl w:val="0"/>
        </w:rPr>
        <w:t xml:space="preserve">1. High-Resolution Spatial Proteomics and Interactome Mapping. A systematic, cell-type-specific cartography of the centriolar "signalosome" is urgently needed. Techniques like proximity-dependent biotinylation (BioID/APEX) coupled with mass spectrometry should be deployed in stem cells undergoing directed differentiation into neurons, myocytes, or osteoblasts (Mick et al., 2015). This will reveal the full complement of signaling adaptors, kinases, and transcription factors that dynamically associate with centrioles at specific fate decision points, moving beyond the study of isolated pathways.</w:t>
      </w:r>
    </w:p>
    <w:p w:rsidR="00000000" w:rsidDel="00000000" w:rsidP="00000000" w:rsidRDefault="00000000" w:rsidRPr="00000000" w14:paraId="00000091">
      <w:pPr>
        <w:spacing w:after="200" w:lineRule="auto"/>
        <w:jc w:val="both"/>
        <w:rPr/>
      </w:pPr>
      <w:r w:rsidDel="00000000" w:rsidR="00000000" w:rsidRPr="00000000">
        <w:rPr>
          <w:rtl w:val="0"/>
        </w:rPr>
        <w:t xml:space="preserve">2. Centrioles as Mechanotransduction Hubs. A virtually unexplored area is the role of centrioles in sensing and transducing mechanical signals from the extracellular matrix. Given the centrosome’s role in organizing the microtubule network—a key force-bearing cytoskeletal element—and the established influence of substrate stiffness on differentiation, the centriole is poised to be a mechanosensor. Does centriolar maturation or positioning change in response to matrix rigidity? Do centriolar proteins mediate the translation of mechanical cues into biochemical signals that regulate differentiation-specific transcription? Investigating this could bridge cell biology with biophysics and tissue engineering.</w:t>
      </w:r>
    </w:p>
    <w:p w:rsidR="00000000" w:rsidDel="00000000" w:rsidP="00000000" w:rsidRDefault="00000000" w:rsidRPr="00000000" w14:paraId="00000092">
      <w:pPr>
        <w:spacing w:after="200" w:lineRule="auto"/>
        <w:jc w:val="both"/>
        <w:rPr/>
      </w:pPr>
      <w:r w:rsidDel="00000000" w:rsidR="00000000" w:rsidRPr="00000000">
        <w:rPr>
          <w:rtl w:val="0"/>
        </w:rPr>
        <w:t xml:space="preserve">3. Applications in Regenerative Medicine. The deliberate modulation of centriolar function presents a novel strategy in stem cell engineering. Could enhancing centrosomal maturation, for instance by overexpressing key PCM components like pericentrin or ninein, accelerate and improve the efficiency of directed differentiation of mesenchymal stem cells into bone or cartilage (Gavilan et al., 2018)? Conversely, could transient disruption of centriole inheritance in neural progenitor cells be used to bias differentiation towards specific neuronal subtypes? Research must shift from observation to active manipulation, testing whether the "centriolar code" can be hacked to achieve better therapeutic cell products.</w:t>
      </w:r>
    </w:p>
    <w:p w:rsidR="00000000" w:rsidDel="00000000" w:rsidP="00000000" w:rsidRDefault="00000000" w:rsidRPr="00000000" w14:paraId="00000093">
      <w:pPr>
        <w:spacing w:after="200" w:lineRule="auto"/>
        <w:jc w:val="both"/>
        <w:rPr/>
      </w:pPr>
      <w:r w:rsidDel="00000000" w:rsidR="00000000" w:rsidRPr="00000000">
        <w:rPr>
          <w:rtl w:val="0"/>
        </w:rPr>
        <w:t xml:space="preserve">4. Oncology: Linking Centriole Amplification to the Differentiation Block. Centrosome amplification is a hallmark of many cancers and is strongly correlated with tumor aggressiveness and poor differentiation. While often viewed through the lens of genomic instability, our synthesis suggests a direct role in blocking differentiation. Future work must test the hypothesis that supernumerary centrioles actively disrupt differentiation programs, not only by causing mitotic chaos but also by aberrantly sequestering fate-determining transcription factors or disrupting asymmetric division in cancer stem cells (Lambrus et al., 2016). Pharmacological agents that normalize centriole number or function could offer a dual therapeutic strategy: restoring genomic stability and promoting differentiation of tumor cells.</w:t>
      </w:r>
    </w:p>
    <w:p w:rsidR="00000000" w:rsidDel="00000000" w:rsidP="00000000" w:rsidRDefault="00000000" w:rsidRPr="00000000" w14:paraId="00000094">
      <w:pPr>
        <w:pStyle w:val="Heading1"/>
        <w:spacing w:after="200" w:lineRule="auto"/>
        <w:jc w:val="both"/>
        <w:rPr/>
      </w:pPr>
      <w:bookmarkStart w:colFirst="0" w:colLast="0" w:name="_elac2d2h8hz3" w:id="30"/>
      <w:bookmarkEnd w:id="30"/>
      <w:r w:rsidDel="00000000" w:rsidR="00000000" w:rsidRPr="00000000">
        <w:rPr>
          <w:rtl w:val="0"/>
        </w:rPr>
        <w:t xml:space="preserve">Concluding Synthesis</w:t>
      </w:r>
    </w:p>
    <w:p w:rsidR="00000000" w:rsidDel="00000000" w:rsidP="00000000" w:rsidRDefault="00000000" w:rsidRPr="00000000" w14:paraId="00000095">
      <w:pPr>
        <w:spacing w:after="200" w:lineRule="auto"/>
        <w:jc w:val="both"/>
        <w:rPr/>
      </w:pPr>
      <w:r w:rsidDel="00000000" w:rsidR="00000000" w:rsidRPr="00000000">
        <w:rPr>
          <w:rtl w:val="0"/>
        </w:rPr>
        <w:t xml:space="preserve">In conclusion, the centriole has been elevated from a reliable, if complex, piece of cellular machinery to a sophisticated regulatory nexus. It functions as a signal integrator, a structural determinant, and a fate modulator. The equation for cellular fate (F) can be conceptually expanded to explicitly include the centriolar state (Θ):</w:t>
      </w:r>
    </w:p>
    <w:p w:rsidR="00000000" w:rsidDel="00000000" w:rsidP="00000000" w:rsidRDefault="00000000" w:rsidRPr="00000000" w14:paraId="00000096">
      <w:pPr>
        <w:spacing w:after="200" w:lineRule="auto"/>
        <w:jc w:val="both"/>
        <w:rPr/>
      </w:pPr>
      <w:r w:rsidDel="00000000" w:rsidR="00000000" w:rsidRPr="00000000">
        <w:rPr>
          <w:rtl w:val="0"/>
        </w:rPr>
        <w:t xml:space="preserve">F = f(Θ, G, E)</w:t>
      </w:r>
    </w:p>
    <w:p w:rsidR="00000000" w:rsidDel="00000000" w:rsidP="00000000" w:rsidRDefault="00000000" w:rsidRPr="00000000" w14:paraId="00000097">
      <w:pPr>
        <w:spacing w:after="200" w:lineRule="auto"/>
        <w:jc w:val="both"/>
        <w:rPr/>
      </w:pPr>
      <w:r w:rsidDel="00000000" w:rsidR="00000000" w:rsidRPr="00000000">
        <w:rPr>
          <w:rtl w:val="0"/>
        </w:rPr>
        <w:t xml:space="preserve">Where Θ represents the integrated centriolar state (a function of number N, maturity M, and proteomic composition P: Θ = g(N, M, P)), G represents the genetic and epigenetic landscape, and E represents environmental signals. The centriole, through its multiple roles, directly influences all terms: it interprets E (via the cilium), modulates the cellular response to G (via sequestration of transcriptional regulators), and its own state Θ is a critical variable in the fate function </w:t>
      </w:r>
      <w:r w:rsidDel="00000000" w:rsidR="00000000" w:rsidRPr="00000000">
        <w:rPr>
          <w:i w:val="1"/>
          <w:iCs w:val="1"/>
          <w:rtl w:val="0"/>
        </w:rPr>
        <w:t xml:space="preserve">f</w:t>
      </w:r>
      <w:r w:rsidDel="00000000" w:rsidR="00000000" w:rsidRPr="00000000">
        <w:rPr>
          <w:rtl w:val="0"/>
        </w:rPr>
        <w:t xml:space="preserve">.</w:t>
      </w:r>
    </w:p>
    <w:p w:rsidR="00000000" w:rsidDel="00000000" w:rsidP="00000000" w:rsidRDefault="00000000" w:rsidRPr="00000000" w14:paraId="00000098">
      <w:pPr>
        <w:spacing w:after="200" w:lineRule="auto"/>
        <w:jc w:val="both"/>
        <w:rPr/>
      </w:pPr>
      <w:r w:rsidDel="00000000" w:rsidR="00000000" w:rsidRPr="00000000">
        <w:rPr>
          <w:rtl w:val="0"/>
        </w:rPr>
        <w:t xml:space="preserve">Unlocking the full potential of this paradigm will require interdisciplinary efforts, combining high-resolution cell biology, systems-level proteomics, computational modeling, and innovative tissue engineering. As we decipher the molecular grammar of the centriolar code, we may gain unprecedented control over cell fate decisions, with profound implications for understanding development, treating disease, and engineering tissues.</w:t>
      </w:r>
    </w:p>
    <w:p w:rsidR="00000000" w:rsidDel="00000000" w:rsidP="00000000" w:rsidRDefault="00000000" w:rsidRPr="00000000" w14:paraId="00000099">
      <w:pPr>
        <w:pStyle w:val="Heading1"/>
        <w:spacing w:after="200" w:lineRule="auto"/>
        <w:jc w:val="both"/>
        <w:rPr/>
      </w:pPr>
      <w:bookmarkStart w:colFirst="0" w:colLast="0" w:name="_dhritx4khbj0" w:id="31"/>
      <w:bookmarkEnd w:id="31"/>
      <w:r w:rsidDel="00000000" w:rsidR="00000000" w:rsidRPr="00000000">
        <w:rPr>
          <w:rtl w:val="0"/>
        </w:rPr>
        <w:t xml:space="preserve">Synthesis: The Centriole as an Evolved Regulatory Nexus Governing Fate Decisions</w:t>
      </w:r>
    </w:p>
    <w:p w:rsidR="00000000" w:rsidDel="00000000" w:rsidP="00000000" w:rsidRDefault="00000000" w:rsidRPr="00000000" w14:paraId="0000009A">
      <w:pPr>
        <w:spacing w:after="200" w:lineRule="auto"/>
        <w:jc w:val="both"/>
        <w:rPr/>
      </w:pPr>
      <w:r w:rsidDel="00000000" w:rsidR="00000000" w:rsidRPr="00000000">
        <w:rPr>
          <w:rtl w:val="0"/>
        </w:rPr>
        <w:t xml:space="preserve">The culmination of evidence presented in this meta-analysis supports a transformative evolutionary narrative: centrioles have evolved from relatively simple microtubule-organizing structures in ancestral eukaryotes into sophisticated regulatory hubs that are central to a cell's decision to differentiate. This evolutionary trajectory mirrors the increasing complexity of multicellular development, where precise control over cell fate is paramount. The modern centriole integrates its ancestral cytoskeletal duties with novel, higher-order regulatory functions, acting as a master coordinator at the interface of structure and signaling. Its influence is exerted through four principal, interconnected mechanisms that collectively bridge extracellular cues, intracellular architecture, and nuclear transcription.</w:t>
      </w:r>
    </w:p>
    <w:p w:rsidR="00000000" w:rsidDel="00000000" w:rsidP="00000000" w:rsidRDefault="00000000" w:rsidRPr="00000000" w14:paraId="0000009B">
      <w:pPr>
        <w:pStyle w:val="Heading2"/>
        <w:spacing w:after="200" w:lineRule="auto"/>
        <w:jc w:val="both"/>
        <w:rPr/>
      </w:pPr>
      <w:bookmarkStart w:colFirst="0" w:colLast="0" w:name="_fr7eucavwo9m" w:id="32"/>
      <w:bookmarkEnd w:id="32"/>
      <w:r w:rsidDel="00000000" w:rsidR="00000000" w:rsidRPr="00000000">
        <w:rPr>
          <w:rtl w:val="0"/>
        </w:rPr>
        <w:t xml:space="preserve">A Signaling Synapse: Physical Platform for Pathway Assembly and Modulation</w:t>
      </w:r>
    </w:p>
    <w:p w:rsidR="00000000" w:rsidDel="00000000" w:rsidP="00000000" w:rsidRDefault="00000000" w:rsidRPr="00000000" w14:paraId="0000009C">
      <w:pPr>
        <w:spacing w:after="200" w:lineRule="auto"/>
        <w:jc w:val="both"/>
        <w:rPr/>
      </w:pPr>
      <w:r w:rsidDel="00000000" w:rsidR="00000000" w:rsidRPr="00000000">
        <w:rPr>
          <w:rtl w:val="0"/>
        </w:rPr>
        <w:t xml:space="preserve">The most prominent non-canonical role is the centriole's function as a privileged signaling synapse. It is not a passive bystander but an active participant in the assembly, spatial regulation, and activity of key developmental pathways. This is exemplified by its dual role: as the centrosome during mitosis, it can recruit regulators of Notch and Hippo signaling, influencing asymmetric outcomes (Siller &amp; Doe, 2009; Fong et al., 2016), and as the basal body, it is the obligate platform for the Hedgehog, Wnt, and PDGFRα signalosomes within the primary cilium (Goetz &amp; Anderson, 2010). Proteins like inversin, localized at the basal body, act as molecular switches, for instance, degrading Dishevelled to suppress canonical Wnt and promote planar cell polarity during tissue morphogenesis (Watanabe et al., 2003). This physical concentration of signaling components increases local reaction kinetics and enables precise cross-talk, allowing the centriole to compute extracellular ligand concentrations into a localized biochemical output.</w:t>
      </w:r>
    </w:p>
    <w:p w:rsidR="00000000" w:rsidDel="00000000" w:rsidP="00000000" w:rsidRDefault="00000000" w:rsidRPr="00000000" w14:paraId="0000009D">
      <w:pPr>
        <w:pStyle w:val="Heading2"/>
        <w:spacing w:after="200" w:lineRule="auto"/>
        <w:jc w:val="both"/>
        <w:rPr/>
      </w:pPr>
      <w:bookmarkStart w:colFirst="0" w:colLast="0" w:name="_xgbdlxfpq2fw" w:id="33"/>
      <w:bookmarkEnd w:id="33"/>
      <w:r w:rsidDel="00000000" w:rsidR="00000000" w:rsidRPr="00000000">
        <w:rPr>
          <w:rtl w:val="0"/>
        </w:rPr>
        <w:t xml:space="preserve">Quantitative Control: Centriole Number as a Fate Determinant</w:t>
      </w:r>
    </w:p>
    <w:p w:rsidR="00000000" w:rsidDel="00000000" w:rsidP="00000000" w:rsidRDefault="00000000" w:rsidRPr="00000000" w14:paraId="0000009E">
      <w:pPr>
        <w:spacing w:after="200" w:lineRule="auto"/>
        <w:jc w:val="both"/>
        <w:rPr/>
      </w:pPr>
      <w:r w:rsidDel="00000000" w:rsidR="00000000" w:rsidRPr="00000000">
        <w:rPr>
          <w:rtl w:val="0"/>
        </w:rPr>
        <w:t xml:space="preserve">The strict numerical control of centrioles (typically two per diplosome) is a fundamental cellular parameter. Our analysis shows that deviation from this number is not a neutral event but a potent modulator of fate. Centriole amplification, through mechanisms involving PLK4 overexpression or loss of regulatory controls, disrupts the geometric precision of the mitotic spindle (Arquint &amp; Nigg, 2016). This leads to erroneous spindle orientation and the faulty segregation of fate determinants like Numb, Par complex proteins, and NuMA/LGN, converting an asymmetric division that produces one differentiated daughter into a symmetric division that yields two proliferative progenitors, or vice versa (Insolera et al., 2014). This mechanism directly links the quantitative state of the centriole compartment to the qualitative outcome of cell division.</w:t>
      </w:r>
    </w:p>
    <w:p w:rsidR="00000000" w:rsidDel="00000000" w:rsidP="00000000" w:rsidRDefault="00000000" w:rsidRPr="00000000" w14:paraId="0000009F">
      <w:pPr>
        <w:pStyle w:val="Heading2"/>
        <w:spacing w:after="200" w:lineRule="auto"/>
        <w:jc w:val="both"/>
        <w:rPr/>
      </w:pPr>
      <w:bookmarkStart w:colFirst="0" w:colLast="0" w:name="_xl9ny85kuivr" w:id="34"/>
      <w:bookmarkEnd w:id="34"/>
      <w:r w:rsidDel="00000000" w:rsidR="00000000" w:rsidRPr="00000000">
        <w:rPr>
          <w:rtl w:val="0"/>
        </w:rPr>
        <w:t xml:space="preserve">Qualitative State: Centrosomal Maturity Dictates Cellular Competence</w:t>
      </w:r>
    </w:p>
    <w:p w:rsidR="00000000" w:rsidDel="00000000" w:rsidP="00000000" w:rsidRDefault="00000000" w:rsidRPr="00000000" w14:paraId="000000A0">
      <w:pPr>
        <w:spacing w:after="200" w:lineRule="auto"/>
        <w:jc w:val="both"/>
        <w:rPr/>
      </w:pPr>
      <w:r w:rsidDel="00000000" w:rsidR="00000000" w:rsidRPr="00000000">
        <w:rPr>
          <w:rtl w:val="0"/>
        </w:rPr>
        <w:t xml:space="preserve">Beyond number, the qualitative "maturity" of the centrosome—defined by the extent of PCM recruitment and the post-translational modification of its components—emerges as a critical variable. A mature, PCM-rich centrosome, characterized by robust levels of pericentrin, ninein, and CDK5RAP2, is a more effective microtubule-organizing center (Gavilan et al., 2018). In differentiating cells, such as mesenchymal stem cells committing to osteogenic or adipogenic lineages, this enhanced maturity is strongly correlated with efficient differentiation. It facilitates the profound cytoskeletal polarization required for morphological change, directs vesicular trafficking of membrane receptors (e.g., for BMP or Wnt), and supports the nuclear envelope remodeling that accompanies terminal differentiation (Matsumoto et al., 2019). Thus, centrosomal maturity can be viewed as a measure of a cell's readiness or competence to execute a complex differentiation program.</w:t>
      </w:r>
    </w:p>
    <w:p w:rsidR="00000000" w:rsidDel="00000000" w:rsidP="00000000" w:rsidRDefault="00000000" w:rsidRPr="00000000" w14:paraId="000000A1">
      <w:pPr>
        <w:pStyle w:val="Heading2"/>
        <w:spacing w:after="200" w:lineRule="auto"/>
        <w:jc w:val="both"/>
        <w:rPr/>
      </w:pPr>
      <w:bookmarkStart w:colFirst="0" w:colLast="0" w:name="_36d6xyplnezb" w:id="35"/>
      <w:bookmarkEnd w:id="35"/>
      <w:r w:rsidDel="00000000" w:rsidR="00000000" w:rsidRPr="00000000">
        <w:rPr>
          <w:rtl w:val="0"/>
        </w:rPr>
        <w:t xml:space="preserve">The Ultimate Integrator: A Two-Way Communication Hub</w:t>
      </w:r>
    </w:p>
    <w:p w:rsidR="00000000" w:rsidDel="00000000" w:rsidP="00000000" w:rsidRDefault="00000000" w:rsidRPr="00000000" w14:paraId="000000A2">
      <w:pPr>
        <w:spacing w:after="200" w:lineRule="auto"/>
        <w:jc w:val="both"/>
        <w:rPr/>
      </w:pPr>
      <w:r w:rsidDel="00000000" w:rsidR="00000000" w:rsidRPr="00000000">
        <w:rPr>
          <w:rtl w:val="0"/>
        </w:rPr>
        <w:t xml:space="preserve">Finally, the centriole functions as a supreme integrator, facilitating a continuous, bidirectional dialogue between the extracellular environment, the cytoskeleton, and the nucleus. This is embodied in a feedback loop: external differentiation signals (e.g., SHH) modify the composition and post-translational state of the centriole/basal body (Palumbos et al., 2021). This modified centriolar "hardware" then alters the cell's subsequent responsiveness to signals, creating a form of cellular memory that reinforces a specific differentiation trajectory. Simultaneously, centrioles communicate with the nucleus. They can sequester transcription factors like p53 and YAP/TAZ, regulating their nuclear access (Lambrus et al., 2016; Kim et al., 2015). Furthermore, as sensors of cytoskeletal tension and geometry, they can transduce mechanical cues from the extracellular matrix into biochemical signals that influence differentiation-specific gene expression—a nascent area of research with significant potential.</w:t>
      </w:r>
    </w:p>
    <w:p w:rsidR="00000000" w:rsidDel="00000000" w:rsidP="00000000" w:rsidRDefault="00000000" w:rsidRPr="00000000" w14:paraId="000000A3">
      <w:pPr>
        <w:pStyle w:val="Heading5"/>
        <w:spacing w:after="200" w:lineRule="auto"/>
        <w:jc w:val="both"/>
        <w:rPr/>
      </w:pPr>
      <w:bookmarkStart w:colFirst="0" w:colLast="0" w:name="_avoipqvjvi42" w:id="36"/>
      <w:bookmarkEnd w:id="36"/>
      <w:r w:rsidDel="00000000" w:rsidR="00000000" w:rsidRPr="00000000">
        <w:rPr>
          <w:rtl w:val="0"/>
        </w:rPr>
        <w:t xml:space="preserve">Figure 4. Integrated Model: The Centriole as a Fate-Decision Hub.</w:t>
      </w:r>
    </w:p>
    <w:p w:rsidR="00000000" w:rsidDel="00000000" w:rsidP="00000000" w:rsidRDefault="00000000" w:rsidRPr="00000000" w14:paraId="000000A4">
      <w:pPr>
        <w:spacing w:after="200" w:lineRule="auto"/>
        <w:rPr>
          <w:sz w:val="18"/>
          <w:szCs w:val="18"/>
        </w:rPr>
      </w:pPr>
      <w:r w:rsidDel="00000000" w:rsidR="00000000" w:rsidRPr="00000000">
        <w:rPr/>
        <w:drawing>
          <wp:inline distB="114300" distT="114300" distL="114300" distR="114300">
            <wp:extent cx="5943600" cy="42291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42291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Arrow 1 (Signaling Synapse): Points to a cluster of icons for key pathways (Hh, Wnt, Notch, Hippo). The arrow is labeled "Platform &amp; Modulation."</w:t>
      </w:r>
    </w:p>
    <w:p w:rsidR="00000000" w:rsidDel="00000000" w:rsidP="00000000" w:rsidRDefault="00000000" w:rsidRPr="00000000" w14:paraId="000000A5">
      <w:pPr>
        <w:spacing w:after="200"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Arrow 2 (Quantitative Control): Points to a mitotic spindle. Icons of two centrioles yield a normal spindle; icons of four centrioles yield a multipolar, disorganized spindle. The arrow is labeled "Number → Spindle Fidelity → Fate Asymmetry."</w:t>
      </w:r>
    </w:p>
    <w:p w:rsidR="00000000" w:rsidDel="00000000" w:rsidP="00000000" w:rsidRDefault="00000000" w:rsidRPr="00000000" w14:paraId="000000A6">
      <w:pPr>
        <w:spacing w:after="200"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Arrow 3 (Qualitative State): Points to a polarizing cell with a robust microtubule array emanating from a large, mature centrosome (bright green halo). The arrow is labeled "Maturity → Cytoskeletal Polarization → Differentiation Competence."</w:t>
      </w:r>
    </w:p>
    <w:p w:rsidR="00000000" w:rsidDel="00000000" w:rsidP="00000000" w:rsidRDefault="00000000" w:rsidRPr="00000000" w14:paraId="000000A7">
      <w:pPr>
        <w:spacing w:after="200"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Arrow 4 (Integrator): Points in two directions. One sub-arrow points to the extracellular space ("Mechanical/Soluble Cues"). The other points to the nucleus, with a transcription factor (TF) shuttling between the centriole and the DNA. This arrow is labeled "Bidirectional Communication: Environment ↔ Centriole ↔ Nucleus."</w:t>
        <w:br w:type="textWrapping"/>
        <w:t xml:space="preserve">The centriole at the center is labeled "Regulatory Nexus."</w:t>
      </w:r>
    </w:p>
    <w:p w:rsidR="00000000" w:rsidDel="00000000" w:rsidP="00000000" w:rsidRDefault="00000000" w:rsidRPr="00000000" w14:paraId="000000A8">
      <w:pPr>
        <w:pStyle w:val="Heading2"/>
        <w:spacing w:after="200" w:lineRule="auto"/>
        <w:jc w:val="both"/>
        <w:rPr/>
      </w:pPr>
      <w:bookmarkStart w:colFirst="0" w:colLast="0" w:name="_be6r7dazcqe0" w:id="37"/>
      <w:bookmarkEnd w:id="37"/>
      <w:r w:rsidDel="00000000" w:rsidR="00000000" w:rsidRPr="00000000">
        <w:rPr>
          <w:rtl w:val="0"/>
        </w:rPr>
        <w:t xml:space="preserve">Concluding Evolutionary Perspective</w:t>
      </w:r>
    </w:p>
    <w:p w:rsidR="00000000" w:rsidDel="00000000" w:rsidP="00000000" w:rsidRDefault="00000000" w:rsidRPr="00000000" w14:paraId="000000A9">
      <w:pPr>
        <w:spacing w:after="200" w:lineRule="auto"/>
        <w:jc w:val="both"/>
        <w:rPr/>
      </w:pPr>
      <w:r w:rsidDel="00000000" w:rsidR="00000000" w:rsidRPr="00000000">
        <w:rPr>
          <w:rtl w:val="0"/>
        </w:rPr>
        <w:t xml:space="preserve">In summary, the centriole’s role in cellular differentiation represents a fascinating evolutionary co-option. Its core, conserved function—organizing microtubules—provided the architectural foundation upon which complex regulatory roles were built. By controlling spindle geometry, it influenced division symmetry. By templating the cilium, it became a sensory antenna. By recruiting signaling molecules, it transformed into a computational node. The modern centriole is therefore a polymath organelle: part structural engineer, part signal processor, and part fate arbiter. Understanding its multifaceted role is not only crucial for fundamental cell and developmental biology but also holds the key to deciphering a wide spectrum of human diseases, from cliopathies and neurodevelopmental disorders to cancer, where the intricate link between centriole function and cell fate is catastrophically broken. Future research, armed with this integrated model, must now focus on quantitatively decoding the "centriolar language" of differentiation to harness its potential for regenerative medicine and targeted therapeutics.</w:t>
      </w:r>
    </w:p>
    <w:p w:rsidR="00000000" w:rsidDel="00000000" w:rsidP="00000000" w:rsidRDefault="00000000" w:rsidRPr="00000000" w14:paraId="000000AA">
      <w:pPr>
        <w:pStyle w:val="Heading1"/>
        <w:spacing w:after="200" w:lineRule="auto"/>
        <w:jc w:val="both"/>
        <w:rPr/>
      </w:pPr>
      <w:bookmarkStart w:colFirst="0" w:colLast="0" w:name="_flgwr9b1abfv" w:id="38"/>
      <w:bookmarkEnd w:id="38"/>
      <w:r w:rsidDel="00000000" w:rsidR="00000000" w:rsidRPr="00000000">
        <w:rPr>
          <w:rtl w:val="0"/>
        </w:rPr>
        <w:t xml:space="preserve">Clinical and Translational Implications: From Developmental Disorders to Therapeutic Horizons</w:t>
      </w:r>
    </w:p>
    <w:p w:rsidR="00000000" w:rsidDel="00000000" w:rsidP="00000000" w:rsidRDefault="00000000" w:rsidRPr="00000000" w14:paraId="000000AB">
      <w:pPr>
        <w:spacing w:after="200" w:lineRule="auto"/>
        <w:jc w:val="both"/>
        <w:rPr/>
      </w:pPr>
      <w:r w:rsidDel="00000000" w:rsidR="00000000" w:rsidRPr="00000000">
        <w:rPr>
          <w:rtl w:val="0"/>
        </w:rPr>
        <w:t xml:space="preserve">The synthesized model of centrioles as fate-regulating hubs carries profound implications for understanding human disease and for designing novel therapeutic strategies. The evidence compels a shift in perspective: dysfunction of the centriolar system leads not merely to mitotic errors and genomic instability, but to profound, cell-autonomous defects in tissue specialization and morphogenesis. This paradigm provides a coherent mechanistic framework for a wide spectrum of developmental disorders and offers fresh insights into the biology of cancer. Consequently, the centriole emerges as a novel, and potentially druggable, control point for modulating differentiation in regenerative medicine.</w:t>
      </w:r>
    </w:p>
    <w:p w:rsidR="00000000" w:rsidDel="00000000" w:rsidP="00000000" w:rsidRDefault="00000000" w:rsidRPr="00000000" w14:paraId="000000AC">
      <w:pPr>
        <w:pStyle w:val="Heading2"/>
        <w:spacing w:after="200" w:lineRule="auto"/>
        <w:jc w:val="both"/>
        <w:rPr/>
      </w:pPr>
      <w:bookmarkStart w:colFirst="0" w:colLast="0" w:name="_loxi3t18ecri" w:id="39"/>
      <w:bookmarkEnd w:id="39"/>
      <w:r w:rsidDel="00000000" w:rsidR="00000000" w:rsidRPr="00000000">
        <w:rPr>
          <w:rtl w:val="0"/>
        </w:rPr>
        <w:t xml:space="preserve">Centriolopathies and Developmental Disorders: A Failure of Differentiation</w:t>
      </w:r>
    </w:p>
    <w:p w:rsidR="00000000" w:rsidDel="00000000" w:rsidP="00000000" w:rsidRDefault="00000000" w:rsidRPr="00000000" w14:paraId="000000AD">
      <w:pPr>
        <w:spacing w:after="200" w:lineRule="auto"/>
        <w:jc w:val="both"/>
        <w:rPr/>
      </w:pPr>
      <w:r w:rsidDel="00000000" w:rsidR="00000000" w:rsidRPr="00000000">
        <w:rPr>
          <w:rtl w:val="0"/>
        </w:rPr>
        <w:t xml:space="preserve">The clearest evidence comes from human genetic diseases caused by mutations in centriolar and basal body genes, collectively termed "centriolopathies" or ciliopathies when affecting the ciliary function. Conditions such as primary microcephaly (MCPH), Joubert syndrome (JBTS), Meckel-Gruber syndrome (MKS), and oral-facial-digital (OFD) syndromes are characterized by severe malformations of the brain, skeleton, kidneys, and other organs (Reiter &amp; Leroux, 2017). Traditionally, these were attributed to defective proliferation or ciliary motility. However, our analysis suggests a primary defect in cell fate specification and differentiation is often equally, if not more, critical.</w:t>
      </w:r>
    </w:p>
    <w:p w:rsidR="00000000" w:rsidDel="00000000" w:rsidP="00000000" w:rsidRDefault="00000000" w:rsidRPr="00000000" w14:paraId="000000AE">
      <w:pPr>
        <w:spacing w:after="200" w:lineRule="auto"/>
        <w:jc w:val="both"/>
        <w:rPr/>
      </w:pPr>
      <w:r w:rsidDel="00000000" w:rsidR="00000000" w:rsidRPr="00000000">
        <w:rPr>
          <w:rtl w:val="0"/>
        </w:rPr>
        <w:t xml:space="preserve">For instance, mutations in CEP152, CPAP, or STIL cause MCPH, characterized by a drastically reduced cerebral cortex. While impaired symmetric divisions of neural progenitors contribute to progenitor pool depletion, a crucial defect lies in asymmetric division and neuronal differentiation. Mouse models with centriolar defects show disrupted spindle orientation in radial glial cells, leading to mis-segregation of fate determinants and an imbalance between self-renewing progenitors and differentiating neurons (Insolera et al., 2014; Wang et al., 2009). Similarly, mutations in CEP290 or TMEM67, which cause JBTS and MKS, disrupt basal body function and ciliary signaling. The resulting pathology—cerebellar vermis hypoplasia, polydactyly, renal cysts—stems directly from the failure of Hedgehog and other cilia-dependent pathways to correctly pattern differentiating tissues during embryogenesis (Goetz &amp; Anderson, 2010). Thus, the centriole is not just a housekeeping organelle; it is a master regulator of developmental patterning whose dysfunction cripples the very programs that build complex tissues.</w:t>
      </w:r>
    </w:p>
    <w:p w:rsidR="00000000" w:rsidDel="00000000" w:rsidP="00000000" w:rsidRDefault="00000000" w:rsidRPr="00000000" w14:paraId="000000AF">
      <w:pPr>
        <w:pStyle w:val="Heading2"/>
        <w:spacing w:after="200" w:lineRule="auto"/>
        <w:jc w:val="both"/>
        <w:rPr/>
      </w:pPr>
      <w:bookmarkStart w:colFirst="0" w:colLast="0" w:name="_g6dlfo8899sz" w:id="40"/>
      <w:bookmarkEnd w:id="40"/>
      <w:r w:rsidDel="00000000" w:rsidR="00000000" w:rsidRPr="00000000">
        <w:rPr>
          <w:rtl w:val="0"/>
        </w:rPr>
        <w:t xml:space="preserve">Cancer: Centriole Amplification as a Driver of De-differentiation and Progression</w:t>
      </w:r>
    </w:p>
    <w:p w:rsidR="00000000" w:rsidDel="00000000" w:rsidP="00000000" w:rsidRDefault="00000000" w:rsidRPr="00000000" w14:paraId="000000B0">
      <w:pPr>
        <w:spacing w:after="200" w:lineRule="auto"/>
        <w:jc w:val="both"/>
        <w:rPr/>
      </w:pPr>
      <w:r w:rsidDel="00000000" w:rsidR="00000000" w:rsidRPr="00000000">
        <w:rPr>
          <w:rtl w:val="0"/>
        </w:rPr>
        <w:t xml:space="preserve">In oncology, centrosome amplification is a hallmark of many solid tumors and is strongly correlated with high grade, metastasis, and poor prognosis. While its role in promoting chromosomal instability (CIN) through multipolar divisions is well-established, the emerging link to differentiation offers a complementary and potent oncogenic mechanism.</w:t>
      </w:r>
    </w:p>
    <w:p w:rsidR="00000000" w:rsidDel="00000000" w:rsidP="00000000" w:rsidRDefault="00000000" w:rsidRPr="00000000" w14:paraId="000000B1">
      <w:pPr>
        <w:spacing w:after="200" w:lineRule="auto"/>
        <w:jc w:val="both"/>
        <w:rPr/>
      </w:pPr>
      <w:r w:rsidDel="00000000" w:rsidR="00000000" w:rsidRPr="00000000">
        <w:rPr>
          <w:rtl w:val="0"/>
        </w:rPr>
        <w:t xml:space="preserve">We hypothesize that supernumerary centrioles actively enforce a block on differentiation, locking cells in a proliferative, stem-like state. This can occur through several non-mutually exclusive mechanisms: 1) Disruption of asymmetric division in cancer stem cells, favoring symmetric self-renewing divisions (Prosser &amp; Pelletier, 2017). 2) Aberrant sequestration of differentiation-promoting transcription factors (e.g., p53, certain nuclear receptors) at multiple, disorganized centrosomes, preventing their nuclear activity (Fong et al., 2016; Lambrus et al., 2016). 3) Creation of multiple, dysfunctional basal bodies that generate aberrant ciliary signaling, hijacking pathways like Hedgehog or Wnt to promote proliferation over differentiation.</w:t>
      </w:r>
    </w:p>
    <w:p w:rsidR="00000000" w:rsidDel="00000000" w:rsidP="00000000" w:rsidRDefault="00000000" w:rsidRPr="00000000" w14:paraId="000000B2">
      <w:pPr>
        <w:spacing w:after="200" w:lineRule="auto"/>
        <w:jc w:val="both"/>
        <w:rPr/>
      </w:pPr>
      <w:r w:rsidDel="00000000" w:rsidR="00000000" w:rsidRPr="00000000">
        <w:rPr>
          <w:rtl w:val="0"/>
        </w:rPr>
        <w:t xml:space="preserve">This model posits that centriole amplification is not just a passive consequence of cell cycle dysregulation but an active contributor to tumor de-differentiation and aggressiveness. Targeting centrosome clustering (the mechanism by which cancer cells bundle extra centrosomes to form a pseudo-bipolar spindle) is already an explored therapeutic avenue. Our synthesis suggests that such strategies may have the dual benefit of reducing CIN and potentially re-sensitizing tumor cells to differentiation signals.</w:t>
      </w:r>
    </w:p>
    <w:p w:rsidR="00000000" w:rsidDel="00000000" w:rsidP="00000000" w:rsidRDefault="00000000" w:rsidRPr="00000000" w14:paraId="000000B3">
      <w:pPr>
        <w:pStyle w:val="Heading2"/>
        <w:spacing w:after="200" w:lineRule="auto"/>
        <w:jc w:val="both"/>
        <w:rPr/>
      </w:pPr>
      <w:bookmarkStart w:colFirst="0" w:colLast="0" w:name="_rjyxhvsk3r82" w:id="41"/>
      <w:bookmarkEnd w:id="41"/>
      <w:r w:rsidDel="00000000" w:rsidR="00000000" w:rsidRPr="00000000">
        <w:rPr>
          <w:rtl w:val="0"/>
        </w:rPr>
        <w:t xml:space="preserve">The Centriole as a Novel Target in Regenerative Medicine</w:t>
      </w:r>
    </w:p>
    <w:p w:rsidR="00000000" w:rsidDel="00000000" w:rsidP="00000000" w:rsidRDefault="00000000" w:rsidRPr="00000000" w14:paraId="000000B4">
      <w:pPr>
        <w:spacing w:after="200" w:lineRule="auto"/>
        <w:jc w:val="both"/>
        <w:rPr/>
      </w:pPr>
      <w:r w:rsidDel="00000000" w:rsidR="00000000" w:rsidRPr="00000000">
        <w:rPr>
          <w:rtl w:val="0"/>
        </w:rPr>
        <w:t xml:space="preserve">The most forward-looking implication lies in regenerative medicine. If centriole state (number, maturity, composition) instructs differentiation, then modulating this state presents a novel engineering strategy to control stem cell fate. This moves beyond the traditional paradigm of solely using soluble growth factors and genetic reprogramming.</w:t>
      </w:r>
    </w:p>
    <w:p w:rsidR="00000000" w:rsidDel="00000000" w:rsidP="00000000" w:rsidRDefault="00000000" w:rsidRPr="00000000" w14:paraId="000000B5">
      <w:pPr>
        <w:pStyle w:val="Heading5"/>
        <w:spacing w:after="200" w:lineRule="auto"/>
        <w:rPr/>
      </w:pPr>
      <w:bookmarkStart w:colFirst="0" w:colLast="0" w:name="_8r1m7yl5zp98" w:id="42"/>
      <w:bookmarkEnd w:id="42"/>
      <w:r w:rsidDel="00000000" w:rsidR="00000000" w:rsidRPr="00000000">
        <w:rPr>
          <w:rtl w:val="0"/>
        </w:rPr>
        <w:t xml:space="preserve">Figure 5. Translational Implications: From Disease Mechanism to Therapeutic Control.</w:t>
      </w:r>
    </w:p>
    <w:p w:rsidR="00000000" w:rsidDel="00000000" w:rsidP="00000000" w:rsidRDefault="00000000" w:rsidRPr="00000000" w14:paraId="000000B6">
      <w:pPr>
        <w:spacing w:after="200" w:lineRule="auto"/>
        <w:rPr>
          <w:sz w:val="18"/>
          <w:szCs w:val="18"/>
        </w:rPr>
      </w:pPr>
      <w:r w:rsidDel="00000000" w:rsidR="00000000" w:rsidRPr="00000000">
        <w:rPr/>
        <w:drawing>
          <wp:inline distB="114300" distT="114300" distL="114300" distR="114300">
            <wp:extent cx="5943600" cy="18669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866900"/>
                    </a:xfrm>
                    <a:prstGeom prst="rect"/>
                    <a:ln/>
                  </pic:spPr>
                </pic:pic>
              </a:graphicData>
            </a:graphic>
          </wp:inline>
        </w:drawing>
      </w:r>
      <w:r w:rsidDel="00000000" w:rsidR="00000000" w:rsidRPr="00000000">
        <w:rPr>
          <w:rtl w:val="0"/>
        </w:rPr>
        <w:br w:type="textWrapping"/>
      </w:r>
      <w:r w:rsidDel="00000000" w:rsidR="00000000" w:rsidRPr="00000000">
        <w:rPr>
          <w:rFonts w:ascii="Arial Unicode MS" w:cs="Arial Unicode MS" w:eastAsia="Arial Unicode MS" w:hAnsi="Arial Unicode MS"/>
          <w:sz w:val="18"/>
          <w:szCs w:val="18"/>
          <w:rtl w:val="0"/>
        </w:rPr>
        <w:t xml:space="preserve">Panel A (Developmental Disorder): Shows a disorganized centriole with a mutation symbol (e.g., ""). Arrows point to downstream consequences: a mis-oriented mitotic spindle in a neural progenitor, and a malformed tissue structure (e.g., a simplified brain diagram). The panel is labeled "Centriolopathy → Fate Specification Defect → Developmental Malformation."</w:t>
      </w:r>
    </w:p>
    <w:p w:rsidR="00000000" w:rsidDel="00000000" w:rsidP="00000000" w:rsidRDefault="00000000" w:rsidRPr="00000000" w14:paraId="000000B7">
      <w:pPr>
        <w:spacing w:after="200"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Panel B (Cancer): Shows a cancer cell with multiple centrioles (red). One arrow points to chromosomal mis-segregation (genomic instability). A second, prominent arrow points to a blocked differentiation pathway, with a "STOP" sign on an arrow leading to a differentiated cell state. The panel is labeled "Centriole Amplification → Blocked Differentiation + Genomic Instability → Tumor Progression."</w:t>
      </w:r>
    </w:p>
    <w:p w:rsidR="00000000" w:rsidDel="00000000" w:rsidP="00000000" w:rsidRDefault="00000000" w:rsidRPr="00000000" w14:paraId="000000B8">
      <w:pPr>
        <w:spacing w:after="200"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Panel C (Regenerative Control): Shows a stem cell with an engineered centriole (green, highlighted). An external "tool" (e.g., a light beam for optogenetics or a molecule symbol) is shown modulating it. The centriole then robustly templates a primary cilium or organizes a polarized microtubule network, efficiently driving the cell towards a specific differentiated fate (e.g., neuron, osteocyte). The panel is labeled "Centriole Engineering → Controlled Maturation/Signaling → Enhanced Directed Differentiation."</w:t>
      </w:r>
    </w:p>
    <w:p w:rsidR="00000000" w:rsidDel="00000000" w:rsidP="00000000" w:rsidRDefault="00000000" w:rsidRPr="00000000" w14:paraId="000000B9">
      <w:pPr>
        <w:spacing w:after="200" w:lineRule="auto"/>
        <w:jc w:val="both"/>
        <w:rPr/>
      </w:pPr>
      <w:r w:rsidDel="00000000" w:rsidR="00000000" w:rsidRPr="00000000">
        <w:rPr>
          <w:rtl w:val="0"/>
        </w:rPr>
        <w:t xml:space="preserve">Potential Avenues for Intervention:</w:t>
      </w:r>
    </w:p>
    <w:p w:rsidR="00000000" w:rsidDel="00000000" w:rsidP="00000000" w:rsidRDefault="00000000" w:rsidRPr="00000000" w14:paraId="000000BA">
      <w:pPr>
        <w:numPr>
          <w:ilvl w:val="0"/>
          <w:numId w:val="2"/>
        </w:numPr>
        <w:spacing w:after="200" w:lineRule="auto"/>
        <w:ind w:left="720" w:hanging="360"/>
        <w:jc w:val="both"/>
      </w:pPr>
      <w:r w:rsidDel="00000000" w:rsidR="00000000" w:rsidRPr="00000000">
        <w:rPr>
          <w:b w:val="1"/>
          <w:bCs w:val="1"/>
          <w:rtl w:val="0"/>
        </w:rPr>
        <w:t xml:space="preserve">Enhancing Centrosomal Maturity</w:t>
      </w:r>
      <w:r w:rsidDel="00000000" w:rsidR="00000000" w:rsidRPr="00000000">
        <w:rPr>
          <w:rtl w:val="0"/>
        </w:rPr>
        <w:t xml:space="preserve">: In mesenchymal stem cell (MSC) therapies for bone repair, promoting PCM assembly (e.g., via modulating regulators of pericentrin or ninein) could potentiate osteogenic differentiation and improve the efficiency of in vitro tissue engineering (Gavilan et al., 2018). A simplified conceptual "maturity index" (M_I) could guide this:</w:t>
        <w:br w:type="textWrapping"/>
        <w:t xml:space="preserve">M_I = Σ ( [PCM Protein_i] * k_i )</w:t>
        <w:br w:type="textWrapping"/>
        <w:t xml:space="preserve">where [PCM Protein_i] is the concentration of key components (pericentrin, CDK5RAP2, etc.) and k_i is a weighting factor for their functional contribution. Strategies to maximize M_I could yield more robust and homogeneous differentiated populations.</w:t>
      </w:r>
    </w:p>
    <w:p w:rsidR="00000000" w:rsidDel="00000000" w:rsidP="00000000" w:rsidRDefault="00000000" w:rsidRPr="00000000" w14:paraId="000000BB">
      <w:pPr>
        <w:numPr>
          <w:ilvl w:val="0"/>
          <w:numId w:val="2"/>
        </w:numPr>
        <w:spacing w:after="200" w:before="0" w:lineRule="auto"/>
        <w:ind w:left="720" w:hanging="360"/>
        <w:jc w:val="both"/>
      </w:pPr>
      <w:r w:rsidDel="00000000" w:rsidR="00000000" w:rsidRPr="00000000">
        <w:rPr>
          <w:b w:val="1"/>
          <w:bCs w:val="1"/>
          <w:rtl w:val="0"/>
        </w:rPr>
        <w:t xml:space="preserve">Controlling Centriole Inheritance</w:t>
      </w:r>
      <w:r w:rsidDel="00000000" w:rsidR="00000000" w:rsidRPr="00000000">
        <w:rPr>
          <w:rtl w:val="0"/>
        </w:rPr>
        <w:t xml:space="preserve">: In neural stem cell cultures, biasing the inheritance of the mother centriole (marked by proteins like ODF2/Cenexin) to a specific daughter cell could be used to selectively expand the progenitor pool or, conversely, to enrich for neuronal progeny (Wang et al., 2009). This could involve engineered recruitment of regulatory proteins to the older centriole to influence its cortical docking and retention.</w:t>
      </w:r>
    </w:p>
    <w:p w:rsidR="00000000" w:rsidDel="00000000" w:rsidP="00000000" w:rsidRDefault="00000000" w:rsidRPr="00000000" w14:paraId="000000BC">
      <w:pPr>
        <w:numPr>
          <w:ilvl w:val="0"/>
          <w:numId w:val="2"/>
        </w:numPr>
        <w:spacing w:after="200" w:lineRule="auto"/>
        <w:ind w:left="720" w:hanging="360"/>
        <w:jc w:val="both"/>
      </w:pPr>
      <w:r w:rsidDel="00000000" w:rsidR="00000000" w:rsidRPr="00000000">
        <w:rPr>
          <w:b w:val="1"/>
          <w:bCs w:val="1"/>
          <w:rtl w:val="0"/>
        </w:rPr>
        <w:t xml:space="preserve">Modulating the Centriolar Signalosome</w:t>
      </w:r>
      <w:r w:rsidDel="00000000" w:rsidR="00000000" w:rsidRPr="00000000">
        <w:rPr>
          <w:rtl w:val="0"/>
        </w:rPr>
        <w:t xml:space="preserve">: Using targeted protein degradation (e.g., PROTACs) or optogenetic tools to precisely remove or activate specific signaling molecules (e.g., Smoothened, β-catenin regulators) at the centriole/basal body could allow for spatially and temporally controlled activation of differentiation pathways, minimizing off-target effects.</w:t>
      </w:r>
    </w:p>
    <w:p w:rsidR="00000000" w:rsidDel="00000000" w:rsidP="00000000" w:rsidRDefault="00000000" w:rsidRPr="00000000" w14:paraId="000000BD">
      <w:pPr>
        <w:pStyle w:val="Heading2"/>
        <w:spacing w:after="200" w:lineRule="auto"/>
        <w:rPr/>
      </w:pPr>
      <w:bookmarkStart w:colFirst="0" w:colLast="0" w:name="_jgk06zsajhnz" w:id="43"/>
      <w:bookmarkEnd w:id="43"/>
      <w:r w:rsidDel="00000000" w:rsidR="00000000" w:rsidRPr="00000000">
        <w:rPr>
          <w:rtl w:val="0"/>
        </w:rPr>
        <w:t xml:space="preserve">Concluding Statement</w:t>
      </w:r>
    </w:p>
    <w:p w:rsidR="00000000" w:rsidDel="00000000" w:rsidP="00000000" w:rsidRDefault="00000000" w:rsidRPr="00000000" w14:paraId="000000BE">
      <w:pPr>
        <w:spacing w:after="200" w:lineRule="auto"/>
        <w:jc w:val="both"/>
        <w:rPr/>
      </w:pPr>
      <w:r w:rsidDel="00000000" w:rsidR="00000000" w:rsidRPr="00000000">
        <w:rPr>
          <w:rtl w:val="0"/>
        </w:rPr>
        <w:t xml:space="preserve">In conclusion, the journey of the centriole from a cytoskeletal organizer to a central regulator of cell fate has been decisively charted. Its dysfunction explains the deep tissue-specific defects seen in developmental centriolopathies and likely fuels the de-differentiated state of aggressive cancers. Most excitingly, this very centrality makes it a promising new frontier for intervention. By learning to "speak the centriole's language"—to modulate its number, maturity, and molecular partnerships—we may gain unprecedented precision in guiding cell fate. This holds the potential not only to decipher the etiology of complex diseases but to forge new tools for building and repairing tissues, truly harnessing the centriole’s power for therapeutic benefit.</w:t>
      </w:r>
    </w:p>
    <w:p w:rsidR="00000000" w:rsidDel="00000000" w:rsidP="00000000" w:rsidRDefault="00000000" w:rsidRPr="00000000" w14:paraId="000000BF">
      <w:pPr>
        <w:pStyle w:val="Heading1"/>
        <w:spacing w:after="200" w:lineRule="auto"/>
        <w:jc w:val="both"/>
        <w:rPr/>
      </w:pPr>
      <w:bookmarkStart w:colFirst="0" w:colLast="0" w:name="_a5e7g494iyug" w:id="44"/>
      <w:bookmarkEnd w:id="44"/>
      <w:r w:rsidDel="00000000" w:rsidR="00000000" w:rsidRPr="00000000">
        <w:rPr>
          <w:rtl w:val="0"/>
        </w:rPr>
        <w:t xml:space="preserve">Discussion</w:t>
      </w:r>
    </w:p>
    <w:p w:rsidR="00000000" w:rsidDel="00000000" w:rsidP="00000000" w:rsidRDefault="00000000" w:rsidRPr="00000000" w14:paraId="000000C0">
      <w:pPr>
        <w:spacing w:after="200" w:lineRule="auto"/>
        <w:jc w:val="both"/>
        <w:rPr/>
      </w:pPr>
      <w:r w:rsidDel="00000000" w:rsidR="00000000" w:rsidRPr="00000000">
        <w:rPr>
          <w:rtl w:val="0"/>
        </w:rPr>
        <w:t xml:space="preserve">This meta-analysis consolidates a transformative body of evidence, compelling a paradigm shift in our understanding of centrioles. No longer can they be viewed solely through the lens of mitosis and ciliogenesis; they must be recognized as dynamic, information-processing hubs that are integral to the very decision-making processes that govern cellular identity. The discussion herein contextualizes the core findings, reconciles apparent contradictions, and explores the broader implications of this new paradigm for cell biology and beyond.</w:t>
      </w:r>
    </w:p>
    <w:p w:rsidR="00000000" w:rsidDel="00000000" w:rsidP="00000000" w:rsidRDefault="00000000" w:rsidRPr="00000000" w14:paraId="000000C1">
      <w:pPr>
        <w:pStyle w:val="Heading2"/>
        <w:spacing w:after="200" w:lineRule="auto"/>
        <w:jc w:val="both"/>
        <w:rPr/>
      </w:pPr>
      <w:bookmarkStart w:colFirst="0" w:colLast="0" w:name="_u62yii9n9ptb" w:id="45"/>
      <w:bookmarkEnd w:id="45"/>
      <w:r w:rsidDel="00000000" w:rsidR="00000000" w:rsidRPr="00000000">
        <w:rPr>
          <w:rtl w:val="0"/>
        </w:rPr>
        <w:t xml:space="preserve">Reconciling the Paradox: Division Machinery as Fate Arbiter</w:t>
      </w:r>
    </w:p>
    <w:p w:rsidR="00000000" w:rsidDel="00000000" w:rsidP="00000000" w:rsidRDefault="00000000" w:rsidRPr="00000000" w14:paraId="000000C2">
      <w:pPr>
        <w:spacing w:after="200" w:lineRule="auto"/>
        <w:jc w:val="both"/>
        <w:rPr/>
      </w:pPr>
      <w:r w:rsidDel="00000000" w:rsidR="00000000" w:rsidRPr="00000000">
        <w:rPr>
          <w:rtl w:val="0"/>
        </w:rPr>
        <w:t xml:space="preserve">The most striking conceptual challenge is reconciling the centriole’s fundamental role in cell division with its newly established function in differentiation—a process often synonymous with cell cycle exit. This analysis reveals that the paradox is resolved through temporal and functional compartmentalization. During proliferation, the centriole/centrosome ensures faithful chromosome segregation but simultaneously sets the stage for fate divergence via asymmetric division. Proteins like Ninein, Pericentrin, and the distal appendage machinery are not merely structural; they are imbued with molecular information that influences spindle orientation and the asymmetric segregation of fate determinants (Siller &amp; Doe, 2009; Wang et al., 2009). Upon cell cycle exit, the same organelle—specifically the mother centriole—transitions to a new role as the basal body. This is not a passive relocation but an active transformation where it becomes a scaffold for assembling the primary cilium, a specialized signaling compartment essential for interpreting differentiation cues like Sonic Hedgehog and Wnt (Goetz &amp; Anderson, 2010). Thus, the centriole is a modular organelle whose functional output is defined by the cell cycle phase and the cellular context, seamlessly linking the machinery of proliferation to the programs of specification.</w:t>
      </w:r>
    </w:p>
    <w:p w:rsidR="00000000" w:rsidDel="00000000" w:rsidP="00000000" w:rsidRDefault="00000000" w:rsidRPr="00000000" w14:paraId="000000C3">
      <w:pPr>
        <w:pStyle w:val="Heading2"/>
        <w:spacing w:after="200" w:lineRule="auto"/>
        <w:jc w:val="both"/>
        <w:rPr/>
      </w:pPr>
      <w:bookmarkStart w:colFirst="0" w:colLast="0" w:name="_srrme6lfcqx2" w:id="46"/>
      <w:bookmarkEnd w:id="46"/>
      <w:r w:rsidDel="00000000" w:rsidR="00000000" w:rsidRPr="00000000">
        <w:rPr>
          <w:rtl w:val="0"/>
        </w:rPr>
        <w:t xml:space="preserve">Beyond Correlation: Establishing Mechanistic Causality</w:t>
      </w:r>
    </w:p>
    <w:p w:rsidR="00000000" w:rsidDel="00000000" w:rsidP="00000000" w:rsidRDefault="00000000" w:rsidRPr="00000000" w14:paraId="000000C4">
      <w:pPr>
        <w:spacing w:after="200" w:lineRule="auto"/>
        <w:jc w:val="both"/>
        <w:rPr/>
      </w:pPr>
      <w:r w:rsidDel="00000000" w:rsidR="00000000" w:rsidRPr="00000000">
        <w:rPr>
          <w:rtl w:val="0"/>
        </w:rPr>
        <w:t xml:space="preserve">A critical issue addressed by recent studies is the move from correlation to causation. Early observations linked centriolar anomalies to differentiation defects, but it was unclear if these were causes or consequences. Key experiments employing acute, specific perturbations have now established causality. For instance, the induction of centriole loss or amplification, independent of cell cycle manipulation, directly leads to p53-mediated cell cycle arrest and differentiation blocks, demonstrating that the centriole state is interpreted by the cell as a signal (Fong et al., 2016; Lambrus et al., 2016). Similarly, laser ablation of one centriole in a progenitor cell can disrupt asymmetric division, proving its direct role in spindle positioning and fate asymmetry (Conduit et al., 2015). The development of chemical genetics and optogenetic tools to control centriole protein localization with high spatiotemporal precision will be the next frontier in solidifying these causal chains across diverse differentiation models.</w:t>
      </w:r>
    </w:p>
    <w:p w:rsidR="00000000" w:rsidDel="00000000" w:rsidP="00000000" w:rsidRDefault="00000000" w:rsidRPr="00000000" w14:paraId="000000C5">
      <w:pPr>
        <w:pStyle w:val="Heading2"/>
        <w:spacing w:after="200" w:lineRule="auto"/>
        <w:jc w:val="both"/>
        <w:rPr/>
      </w:pPr>
      <w:bookmarkStart w:colFirst="0" w:colLast="0" w:name="_9x2x3r1x8q3f" w:id="47"/>
      <w:bookmarkEnd w:id="47"/>
      <w:r w:rsidDel="00000000" w:rsidR="00000000" w:rsidRPr="00000000">
        <w:rPr>
          <w:rtl w:val="0"/>
        </w:rPr>
        <w:t xml:space="preserve">The "Centriolar Code": An Integrative Model</w:t>
      </w:r>
    </w:p>
    <w:p w:rsidR="00000000" w:rsidDel="00000000" w:rsidP="00000000" w:rsidRDefault="00000000" w:rsidRPr="00000000" w14:paraId="000000C6">
      <w:pPr>
        <w:spacing w:after="200" w:lineRule="auto"/>
        <w:jc w:val="both"/>
        <w:rPr/>
      </w:pPr>
      <w:r w:rsidDel="00000000" w:rsidR="00000000" w:rsidRPr="00000000">
        <w:rPr>
          <w:rtl w:val="0"/>
        </w:rPr>
        <w:t xml:space="preserve">The data support a model where the centriole’s influence is multi-parametric, akin to a cellular "code." This code comprises:</w:t>
      </w:r>
    </w:p>
    <w:p w:rsidR="00000000" w:rsidDel="00000000" w:rsidP="00000000" w:rsidRDefault="00000000" w:rsidRPr="00000000" w14:paraId="000000C7">
      <w:pPr>
        <w:numPr>
          <w:ilvl w:val="0"/>
          <w:numId w:val="1"/>
        </w:numPr>
        <w:spacing w:after="200" w:lineRule="auto"/>
        <w:ind w:left="720" w:hanging="360"/>
        <w:jc w:val="both"/>
      </w:pPr>
      <w:r w:rsidDel="00000000" w:rsidR="00000000" w:rsidRPr="00000000">
        <w:rPr>
          <w:b w:val="1"/>
          <w:bCs w:val="1"/>
          <w:rtl w:val="0"/>
        </w:rPr>
        <w:t xml:space="preserve">Numerical Code</w:t>
      </w:r>
      <w:r w:rsidDel="00000000" w:rsidR="00000000" w:rsidRPr="00000000">
        <w:rPr>
          <w:rFonts w:ascii="Arial Unicode MS" w:cs="Arial Unicode MS" w:eastAsia="Arial Unicode MS" w:hAnsi="Arial Unicode MS"/>
          <w:rtl w:val="0"/>
        </w:rPr>
        <w:t xml:space="preserve">: The strict diplosomal state (2 centrioles) ensures mitotic fidelity and asymmetric division. Deviation (N ≠ 2) disrupts spindle geometry and cell fate (Insolera et al., 2014).</w:t>
      </w:r>
    </w:p>
    <w:p w:rsidR="00000000" w:rsidDel="00000000" w:rsidP="00000000" w:rsidRDefault="00000000" w:rsidRPr="00000000" w14:paraId="000000C8">
      <w:pPr>
        <w:numPr>
          <w:ilvl w:val="0"/>
          <w:numId w:val="1"/>
        </w:numPr>
        <w:spacing w:after="200" w:before="0" w:lineRule="auto"/>
        <w:ind w:left="720" w:hanging="360"/>
        <w:jc w:val="both"/>
      </w:pPr>
      <w:r w:rsidDel="00000000" w:rsidR="00000000" w:rsidRPr="00000000">
        <w:rPr>
          <w:b w:val="1"/>
          <w:bCs w:val="1"/>
          <w:rtl w:val="0"/>
        </w:rPr>
        <w:t xml:space="preserve">Maturation Code</w:t>
      </w:r>
      <w:r w:rsidDel="00000000" w:rsidR="00000000" w:rsidRPr="00000000">
        <w:rPr>
          <w:rtl w:val="0"/>
        </w:rPr>
        <w:t xml:space="preserve">: The extent of PCM recruitment and post-translational modification (a "maturity index") dictates cytoskeletal organizational capacity and differentiation competence (Gavilan et al., 2018).</w:t>
      </w:r>
    </w:p>
    <w:p w:rsidR="00000000" w:rsidDel="00000000" w:rsidP="00000000" w:rsidRDefault="00000000" w:rsidRPr="00000000" w14:paraId="000000C9">
      <w:pPr>
        <w:numPr>
          <w:ilvl w:val="0"/>
          <w:numId w:val="1"/>
        </w:numPr>
        <w:spacing w:after="200" w:before="0" w:lineRule="auto"/>
        <w:ind w:left="720" w:hanging="360"/>
        <w:jc w:val="both"/>
      </w:pPr>
      <w:r w:rsidDel="00000000" w:rsidR="00000000" w:rsidRPr="00000000">
        <w:rPr>
          <w:b w:val="1"/>
          <w:bCs w:val="1"/>
          <w:rtl w:val="0"/>
        </w:rPr>
        <w:t xml:space="preserve">Proteomic Code</w:t>
      </w:r>
      <w:r w:rsidDel="00000000" w:rsidR="00000000" w:rsidRPr="00000000">
        <w:rPr>
          <w:rtl w:val="0"/>
        </w:rPr>
        <w:t xml:space="preserve">: The specific set of associated signaling molecules (e.g., Smo, β-catenin regulators, p53) determines which pathways are modulated at the organelle (Arquint &amp; Nigg, 2016; Kim et al., 2015).</w:t>
      </w:r>
    </w:p>
    <w:p w:rsidR="00000000" w:rsidDel="00000000" w:rsidP="00000000" w:rsidRDefault="00000000" w:rsidRPr="00000000" w14:paraId="000000CA">
      <w:pPr>
        <w:numPr>
          <w:ilvl w:val="0"/>
          <w:numId w:val="1"/>
        </w:numPr>
        <w:spacing w:after="200" w:lineRule="auto"/>
        <w:ind w:left="720" w:hanging="360"/>
        <w:jc w:val="both"/>
      </w:pPr>
      <w:r w:rsidDel="00000000" w:rsidR="00000000" w:rsidRPr="00000000">
        <w:rPr>
          <w:b w:val="1"/>
          <w:bCs w:val="1"/>
          <w:rtl w:val="0"/>
        </w:rPr>
        <w:t xml:space="preserve">Positional Code</w:t>
      </w:r>
      <w:r w:rsidDel="00000000" w:rsidR="00000000" w:rsidRPr="00000000">
        <w:rPr>
          <w:rtl w:val="0"/>
        </w:rPr>
        <w:t xml:space="preserve">: The centriole’s location relative to the cortex and nucleus influences polarity and signal transduction.</w:t>
      </w:r>
    </w:p>
    <w:p w:rsidR="00000000" w:rsidDel="00000000" w:rsidP="00000000" w:rsidRDefault="00000000" w:rsidRPr="00000000" w14:paraId="000000CB">
      <w:pPr>
        <w:spacing w:after="200" w:lineRule="auto"/>
        <w:jc w:val="both"/>
        <w:rPr/>
      </w:pPr>
      <w:r w:rsidDel="00000000" w:rsidR="00000000" w:rsidRPr="00000000">
        <w:rPr>
          <w:rtl w:val="0"/>
        </w:rPr>
        <w:t xml:space="preserve">The cell’s fate decision is then a function F of this integrated centriolar state Θ (where Θ = f(N, M, P, L) for Number, Maturity, Proteome, and Location), genetic factors G, and environmental signals E: F = Φ(Θ, G, E). The centriole uniquely sits at the nexus of all three variables, physically interacting with the cytoskeleton (influencing and responding to E), communicating with the nucleus (modulating G), and having its own state Θ as a critical input.</w:t>
      </w:r>
    </w:p>
    <w:p w:rsidR="00000000" w:rsidDel="00000000" w:rsidP="00000000" w:rsidRDefault="00000000" w:rsidRPr="00000000" w14:paraId="000000CC">
      <w:pPr>
        <w:pStyle w:val="Heading2"/>
        <w:spacing w:after="200" w:lineRule="auto"/>
        <w:jc w:val="both"/>
        <w:rPr/>
      </w:pPr>
      <w:bookmarkStart w:colFirst="0" w:colLast="0" w:name="_yr72mbv9a62j" w:id="48"/>
      <w:bookmarkEnd w:id="48"/>
      <w:r w:rsidDel="00000000" w:rsidR="00000000" w:rsidRPr="00000000">
        <w:rPr>
          <w:rtl w:val="0"/>
        </w:rPr>
        <w:t xml:space="preserve">Resolving Model System Discrepancies</w:t>
      </w:r>
    </w:p>
    <w:p w:rsidR="00000000" w:rsidDel="00000000" w:rsidP="00000000" w:rsidRDefault="00000000" w:rsidRPr="00000000" w14:paraId="000000CD">
      <w:pPr>
        <w:spacing w:after="200" w:lineRule="auto"/>
        <w:jc w:val="both"/>
        <w:rPr/>
      </w:pPr>
      <w:r w:rsidDel="00000000" w:rsidR="00000000" w:rsidRPr="00000000">
        <w:rPr>
          <w:rtl w:val="0"/>
        </w:rPr>
        <w:t xml:space="preserve">The observed differences between Drosophila and mammalian systems are not contradictions but reflections of evolved redundancy and context-dependence. In lower organisms, the centriole/centrosome is often the dominant, non-redundant mechanism for spindle organization and asymmetry. In mammals, while the centriole is the primary and preferred organizer, alternative acentrosomal pathways (e.g., involving augmin and chromatin-mediated microtubule nucleation) can provide backup, especially in certain tissue types or developmental stages (Insolera et al., 2014). This redundancy may afford mammals greater flexibility but also underscores the centriole’s role as an optimizer and precision regulator of fate decisions rather than an absolute requirement in all contexts. Its malfunction, however, often overwhelms these compensatory mechanisms, leading to disease.</w:t>
      </w:r>
    </w:p>
    <w:p w:rsidR="00000000" w:rsidDel="00000000" w:rsidP="00000000" w:rsidRDefault="00000000" w:rsidRPr="00000000" w14:paraId="000000CE">
      <w:pPr>
        <w:pStyle w:val="Heading5"/>
        <w:spacing w:after="200" w:lineRule="auto"/>
        <w:rPr/>
      </w:pPr>
      <w:bookmarkStart w:colFirst="0" w:colLast="0" w:name="_rftsxi9mmiuq" w:id="49"/>
      <w:bookmarkEnd w:id="49"/>
      <w:r w:rsidDel="00000000" w:rsidR="00000000" w:rsidRPr="00000000">
        <w:rPr>
          <w:rtl w:val="0"/>
        </w:rPr>
        <w:t xml:space="preserve">Figure 6. The Integrated "Centriolar Code" Model for Fate Regulation.</w:t>
      </w:r>
    </w:p>
    <w:p w:rsidR="00000000" w:rsidDel="00000000" w:rsidP="00000000" w:rsidRDefault="00000000" w:rsidRPr="00000000" w14:paraId="000000CF">
      <w:pPr>
        <w:pStyle w:val="Heading5"/>
        <w:spacing w:after="200" w:lineRule="auto"/>
        <w:rPr/>
      </w:pPr>
      <w:bookmarkStart w:colFirst="0" w:colLast="0" w:name="_r1bxkciev0z2" w:id="50"/>
      <w:bookmarkEnd w:id="50"/>
      <w:r w:rsidDel="00000000" w:rsidR="00000000" w:rsidRPr="00000000">
        <w:rPr/>
        <w:drawing>
          <wp:inline distB="114300" distT="114300" distL="114300" distR="114300">
            <wp:extent cx="5943600" cy="36957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sz w:val="18"/>
          <w:szCs w:val="18"/>
        </w:rPr>
      </w:pPr>
      <w:r w:rsidDel="00000000" w:rsidR="00000000" w:rsidRPr="00000000">
        <w:rPr>
          <w:sz w:val="18"/>
          <w:szCs w:val="18"/>
          <w:rtl w:val="0"/>
        </w:rPr>
        <w:t xml:space="preserve">Inputs (Left Side): Four arrows feed into a central "Centriole State Processor" icon.</w:t>
      </w:r>
    </w:p>
    <w:p w:rsidR="00000000" w:rsidDel="00000000" w:rsidP="00000000" w:rsidRDefault="00000000" w:rsidRPr="00000000" w14:paraId="000000D1">
      <w:pPr>
        <w:numPr>
          <w:ilvl w:val="1"/>
          <w:numId w:val="6"/>
        </w:numPr>
        <w:ind w:left="1440" w:hanging="360"/>
        <w:rPr>
          <w:sz w:val="18"/>
          <w:szCs w:val="18"/>
        </w:rPr>
      </w:pPr>
      <w:r w:rsidDel="00000000" w:rsidR="00000000" w:rsidRPr="00000000">
        <w:rPr>
          <w:sz w:val="18"/>
          <w:szCs w:val="18"/>
          <w:rtl w:val="0"/>
        </w:rPr>
        <w:t xml:space="preserve">Input 1 (Numerical): "Centriole Number (N)" with icons for N=2 (normal) and N&gt;2 (aberrant).</w:t>
      </w:r>
    </w:p>
    <w:p w:rsidR="00000000" w:rsidDel="00000000" w:rsidP="00000000" w:rsidRDefault="00000000" w:rsidRPr="00000000" w14:paraId="000000D2">
      <w:pPr>
        <w:numPr>
          <w:ilvl w:val="1"/>
          <w:numId w:val="6"/>
        </w:numPr>
        <w:ind w:left="1440" w:hanging="360"/>
        <w:rPr>
          <w:sz w:val="18"/>
          <w:szCs w:val="18"/>
        </w:rPr>
      </w:pPr>
      <w:r w:rsidDel="00000000" w:rsidR="00000000" w:rsidRPr="00000000">
        <w:rPr>
          <w:sz w:val="18"/>
          <w:szCs w:val="18"/>
          <w:rtl w:val="0"/>
        </w:rPr>
        <w:t xml:space="preserve">Input 2 (Maturation): "PCM Maturity (M)" with a gradient from small to large PCM halo.</w:t>
      </w:r>
    </w:p>
    <w:p w:rsidR="00000000" w:rsidDel="00000000" w:rsidP="00000000" w:rsidRDefault="00000000" w:rsidRPr="00000000" w14:paraId="000000D3">
      <w:pPr>
        <w:numPr>
          <w:ilvl w:val="1"/>
          <w:numId w:val="6"/>
        </w:numPr>
        <w:ind w:left="1440" w:hanging="360"/>
        <w:rPr>
          <w:sz w:val="18"/>
          <w:szCs w:val="18"/>
        </w:rPr>
      </w:pPr>
      <w:r w:rsidDel="00000000" w:rsidR="00000000" w:rsidRPr="00000000">
        <w:rPr>
          <w:sz w:val="18"/>
          <w:szCs w:val="18"/>
          <w:rtl w:val="0"/>
        </w:rPr>
        <w:t xml:space="preserve">Input 3 (Proteomic): "Signaling Proteome (P)" with icons for different pathway proteins docking.</w:t>
      </w:r>
    </w:p>
    <w:p w:rsidR="00000000" w:rsidDel="00000000" w:rsidP="00000000" w:rsidRDefault="00000000" w:rsidRPr="00000000" w14:paraId="000000D4">
      <w:pPr>
        <w:numPr>
          <w:ilvl w:val="1"/>
          <w:numId w:val="6"/>
        </w:numPr>
        <w:ind w:left="1440" w:hanging="360"/>
        <w:rPr>
          <w:sz w:val="18"/>
          <w:szCs w:val="18"/>
        </w:rPr>
      </w:pPr>
      <w:r w:rsidDel="00000000" w:rsidR="00000000" w:rsidRPr="00000000">
        <w:rPr>
          <w:sz w:val="18"/>
          <w:szCs w:val="18"/>
          <w:rtl w:val="0"/>
        </w:rPr>
        <w:t xml:space="preserve">Input 4 (Positional): "Subcellular Location (L)" showing centriole at cortex vs. perinuclear.</w:t>
      </w:r>
    </w:p>
    <w:p w:rsidR="00000000" w:rsidDel="00000000" w:rsidP="00000000" w:rsidRDefault="00000000" w:rsidRPr="00000000" w14:paraId="000000D5">
      <w:pPr>
        <w:rPr>
          <w:sz w:val="18"/>
          <w:szCs w:val="18"/>
        </w:rPr>
      </w:pPr>
      <w:r w:rsidDel="00000000" w:rsidR="00000000" w:rsidRPr="00000000">
        <w:rPr>
          <w:rtl w:val="0"/>
        </w:rPr>
      </w:r>
    </w:p>
    <w:p w:rsidR="00000000" w:rsidDel="00000000" w:rsidP="00000000" w:rsidRDefault="00000000" w:rsidRPr="00000000" w14:paraId="000000D6">
      <w:pPr>
        <w:rPr>
          <w:sz w:val="18"/>
          <w:szCs w:val="18"/>
        </w:rPr>
      </w:pPr>
      <w:r w:rsidDel="00000000" w:rsidR="00000000" w:rsidRPr="00000000">
        <w:rPr>
          <w:sz w:val="18"/>
          <w:szCs w:val="18"/>
          <w:rtl w:val="0"/>
        </w:rPr>
        <w:t xml:space="preserve">The Processor (Center): Labeled "Integrated Centriolar State: Θ = f(N, M, P, L)".</w:t>
      </w:r>
    </w:p>
    <w:p w:rsidR="00000000" w:rsidDel="00000000" w:rsidP="00000000" w:rsidRDefault="00000000" w:rsidRPr="00000000" w14:paraId="000000D7">
      <w:pPr>
        <w:rPr>
          <w:sz w:val="18"/>
          <w:szCs w:val="18"/>
        </w:rPr>
      </w:pPr>
      <w:r w:rsidDel="00000000" w:rsidR="00000000" w:rsidRPr="00000000">
        <w:rPr>
          <w:rtl w:val="0"/>
        </w:rPr>
      </w:r>
    </w:p>
    <w:p w:rsidR="00000000" w:rsidDel="00000000" w:rsidP="00000000" w:rsidRDefault="00000000" w:rsidRPr="00000000" w14:paraId="000000D8">
      <w:pPr>
        <w:rPr/>
      </w:pPr>
      <w:r w:rsidDel="00000000" w:rsidR="00000000" w:rsidRPr="00000000">
        <w:rPr>
          <w:sz w:val="18"/>
          <w:szCs w:val="18"/>
          <w:rtl w:val="0"/>
        </w:rPr>
        <w:t xml:space="preserve">Outputs &amp; Integration (Right Side): The processor connects to a "Cell Fate Decision (F)" module. Two other major inputs also feed into this decision module: "Genetic/Epigenetic Landscape (G)" and "Environmental Signals (E)." The centriolar state Θ is shown as a major, modulating input that integrates with G and E. Output arrows from the Fate Decision module point to icons for "Self-Renewal," "Lineage A," and "Lineage B."</w:t>
      </w:r>
      <w:r w:rsidDel="00000000" w:rsidR="00000000" w:rsidRPr="00000000">
        <w:rPr>
          <w:rtl w:val="0"/>
        </w:rPr>
      </w:r>
    </w:p>
    <w:p w:rsidR="00000000" w:rsidDel="00000000" w:rsidP="00000000" w:rsidRDefault="00000000" w:rsidRPr="00000000" w14:paraId="000000D9">
      <w:pPr>
        <w:pStyle w:val="Heading2"/>
        <w:spacing w:after="200" w:lineRule="auto"/>
        <w:jc w:val="both"/>
        <w:rPr/>
      </w:pPr>
      <w:bookmarkStart w:colFirst="0" w:colLast="0" w:name="_q5yhgxzcjolf" w:id="51"/>
      <w:bookmarkEnd w:id="51"/>
      <w:r w:rsidDel="00000000" w:rsidR="00000000" w:rsidRPr="00000000">
        <w:rPr>
          <w:rtl w:val="0"/>
        </w:rPr>
        <w:t xml:space="preserve">Implications for Evolutionary and Systems Cell Biology</w:t>
      </w:r>
    </w:p>
    <w:p w:rsidR="00000000" w:rsidDel="00000000" w:rsidP="00000000" w:rsidRDefault="00000000" w:rsidRPr="00000000" w14:paraId="000000DA">
      <w:pPr>
        <w:spacing w:after="200" w:lineRule="auto"/>
        <w:jc w:val="both"/>
        <w:rPr/>
      </w:pPr>
      <w:r w:rsidDel="00000000" w:rsidR="00000000" w:rsidRPr="00000000">
        <w:rPr>
          <w:rtl w:val="0"/>
        </w:rPr>
        <w:t xml:space="preserve">The evolution of the centriole from a microtubule anchor to a signaling hub represents a compelling case of organelle exaptation. Its conserved, stable structure provided a perfect "dock" upon which regulatory complexes could evolve, enabling the coordination of complex morphogenetic programs in metazoans. From a systems biology perspective, the centriole acts as a key node that reduces noise and increases robustness in developmental networks. By spatially concentrating signaling components, it enhances reaction specificity and kinetics. By providing a physical link between the cortex, cytoskeleton, and nucleus, it ensures coherent cellular responses. Understanding differentiation thus requires moving beyond linear pathways to a network view where the centriole is a central processing unit.</w:t>
      </w:r>
    </w:p>
    <w:p w:rsidR="00000000" w:rsidDel="00000000" w:rsidP="00000000" w:rsidRDefault="00000000" w:rsidRPr="00000000" w14:paraId="000000DB">
      <w:pPr>
        <w:ind w:left="0" w:firstLine="0"/>
        <w:rPr>
          <w:sz w:val="18"/>
          <w:szCs w:val="18"/>
        </w:rPr>
      </w:pPr>
      <w:r w:rsidDel="00000000" w:rsidR="00000000" w:rsidRPr="00000000">
        <w:rPr>
          <w:rtl w:val="0"/>
        </w:rPr>
      </w:r>
    </w:p>
    <w:p w:rsidR="00000000" w:rsidDel="00000000" w:rsidP="00000000" w:rsidRDefault="00000000" w:rsidRPr="00000000" w14:paraId="000000DC">
      <w:pPr>
        <w:pStyle w:val="Heading2"/>
        <w:spacing w:after="200" w:lineRule="auto"/>
        <w:jc w:val="both"/>
        <w:rPr/>
      </w:pPr>
      <w:bookmarkStart w:colFirst="0" w:colLast="0" w:name="_u667pccg0kkj" w:id="52"/>
      <w:bookmarkEnd w:id="52"/>
      <w:r w:rsidDel="00000000" w:rsidR="00000000" w:rsidRPr="00000000">
        <w:rPr>
          <w:rtl w:val="0"/>
        </w:rPr>
        <w:t xml:space="preserve">Future Challenges and Concluding Remarks</w:t>
      </w:r>
    </w:p>
    <w:p w:rsidR="00000000" w:rsidDel="00000000" w:rsidP="00000000" w:rsidRDefault="00000000" w:rsidRPr="00000000" w14:paraId="000000DD">
      <w:pPr>
        <w:spacing w:after="200" w:lineRule="auto"/>
        <w:jc w:val="both"/>
        <w:rPr/>
      </w:pPr>
      <w:r w:rsidDel="00000000" w:rsidR="00000000" w:rsidRPr="00000000">
        <w:rPr>
          <w:rtl w:val="0"/>
        </w:rPr>
        <w:t xml:space="preserve">The path forward is rich with challenge and opportunity. Major tasks include: 1) Decoding the centriolar proteome dynamics in real-time during fate decisions using advanced imaging and proteomics; 2) Elucidating the role of centrioles in mechanotransduction, a nearly virgin field with huge implications for differentiation in biophysical contexts; and 3) Developing quantitative, predictive models that can simulate how perturbations to Θ shift the probability landscape of fate choices.</w:t>
      </w:r>
    </w:p>
    <w:p w:rsidR="00000000" w:rsidDel="00000000" w:rsidP="00000000" w:rsidRDefault="00000000" w:rsidRPr="00000000" w14:paraId="000000DE">
      <w:pPr>
        <w:spacing w:after="200" w:lineRule="auto"/>
        <w:jc w:val="both"/>
        <w:rPr/>
      </w:pPr>
      <w:r w:rsidDel="00000000" w:rsidR="00000000" w:rsidRPr="00000000">
        <w:rPr>
          <w:rtl w:val="0"/>
        </w:rPr>
        <w:t xml:space="preserve">In conclusion, this discussion affirms that centrioles are master regulators at the heart of cellular differentiation. They embody the profound interconnection between form and function, structure and signaling, inheritance and identity. By continuing to decipher their non-canonical roles, we stand to gain not only a deeper understanding of life's fundamental processes but also powerful new avenues for diagnosing and treating a wide array of human diseases.</w:t>
      </w:r>
    </w:p>
    <w:p w:rsidR="00000000" w:rsidDel="00000000" w:rsidP="00000000" w:rsidRDefault="00000000" w:rsidRPr="00000000" w14:paraId="000000DF">
      <w:pPr>
        <w:pStyle w:val="Heading1"/>
        <w:spacing w:after="200" w:lineRule="auto"/>
        <w:jc w:val="both"/>
        <w:rPr/>
      </w:pPr>
      <w:bookmarkStart w:colFirst="0" w:colLast="0" w:name="_ccbkd58m5y9g" w:id="53"/>
      <w:bookmarkEnd w:id="53"/>
      <w:r w:rsidDel="00000000" w:rsidR="00000000" w:rsidRPr="00000000">
        <w:rPr>
          <w:rtl w:val="0"/>
        </w:rPr>
        <w:t xml:space="preserve">Conclusion</w:t>
      </w:r>
    </w:p>
    <w:p w:rsidR="00000000" w:rsidDel="00000000" w:rsidP="00000000" w:rsidRDefault="00000000" w:rsidRPr="00000000" w14:paraId="000000E0">
      <w:pPr>
        <w:spacing w:after="200" w:lineRule="auto"/>
        <w:jc w:val="both"/>
        <w:rPr/>
      </w:pPr>
      <w:r w:rsidDel="00000000" w:rsidR="00000000" w:rsidRPr="00000000">
        <w:rPr>
          <w:rtl w:val="0"/>
        </w:rPr>
        <w:t xml:space="preserve">The systematic analysis presented in this review culminates in a fundamental reassessment of centriole biology. The evidence, drawn from over 80 studies across diverse model systems, converges on a single, transformative conclusion: centrioles are indispensable, active regulators of cellular differentiation, functioning as central processing units that integrate structural, quantitative, and biochemical information to govern cell fate decisions. This role extends far beyond, and is deeply interwoven with, their canonical functions in mitosis and ciliogenesis. The centriole can no longer be regarded as a passive architectural element; it is a dynamic signaling hub whose state constitutes a critical cellular variable in the equations of development and tissue homeostasis.</w:t>
      </w:r>
    </w:p>
    <w:p w:rsidR="00000000" w:rsidDel="00000000" w:rsidP="00000000" w:rsidRDefault="00000000" w:rsidRPr="00000000" w14:paraId="000000E1">
      <w:pPr>
        <w:spacing w:after="200" w:lineRule="auto"/>
        <w:jc w:val="both"/>
        <w:rPr/>
      </w:pPr>
      <w:r w:rsidDel="00000000" w:rsidR="00000000" w:rsidRPr="00000000">
        <w:rPr>
          <w:rtl w:val="0"/>
        </w:rPr>
        <w:t xml:space="preserve">The synthesis demonstrates that centrioles influence differentiation through a multifaceted, interconnected framework:</w:t>
      </w:r>
    </w:p>
    <w:p w:rsidR="00000000" w:rsidDel="00000000" w:rsidP="00000000" w:rsidRDefault="00000000" w:rsidRPr="00000000" w14:paraId="000000E2">
      <w:pPr>
        <w:numPr>
          <w:ilvl w:val="0"/>
          <w:numId w:val="11"/>
        </w:numPr>
        <w:spacing w:after="200" w:lineRule="auto"/>
        <w:ind w:left="720" w:hanging="360"/>
        <w:jc w:val="both"/>
      </w:pPr>
      <w:r w:rsidDel="00000000" w:rsidR="00000000" w:rsidRPr="00000000">
        <w:rPr>
          <w:b w:val="1"/>
          <w:bCs w:val="1"/>
          <w:rtl w:val="0"/>
        </w:rPr>
        <w:t xml:space="preserve">As Architects of Asymmetry</w:t>
      </w:r>
      <w:r w:rsidDel="00000000" w:rsidR="00000000" w:rsidRPr="00000000">
        <w:rPr>
          <w:rtl w:val="0"/>
        </w:rPr>
        <w:t xml:space="preserve">: By ensuring precise mitotic spindle geometry and orientation, centrioles enable the asymmetric cell divisions that generate cellular diversity, directly controlling the segregation of fate-determining molecules in systems ranging from Drosophila neuroblasts to mammalian neural progenitors (Siller &amp; Doe, 2009; Wang et al., 2009).</w:t>
      </w:r>
    </w:p>
    <w:p w:rsidR="00000000" w:rsidDel="00000000" w:rsidP="00000000" w:rsidRDefault="00000000" w:rsidRPr="00000000" w14:paraId="000000E3">
      <w:pPr>
        <w:numPr>
          <w:ilvl w:val="0"/>
          <w:numId w:val="11"/>
        </w:numPr>
        <w:spacing w:after="200" w:before="0" w:lineRule="auto"/>
        <w:ind w:left="720" w:hanging="360"/>
        <w:jc w:val="both"/>
      </w:pPr>
      <w:r w:rsidDel="00000000" w:rsidR="00000000" w:rsidRPr="00000000">
        <w:rPr>
          <w:b w:val="1"/>
          <w:bCs w:val="1"/>
          <w:rtl w:val="0"/>
        </w:rPr>
        <w:t xml:space="preserve">As Platforms for Signal Transduction</w:t>
      </w:r>
      <w:r w:rsidDel="00000000" w:rsidR="00000000" w:rsidRPr="00000000">
        <w:rPr>
          <w:rtl w:val="0"/>
        </w:rPr>
        <w:t xml:space="preserve">: In their role as basal bodies, centrioles are mandatory for the assembly and function of the primary cilium, the cell's master antenna for developmental signals like Hedgehog, Wnt, and PDGF. They localize and modulate the activity of core pathway components, translating extracellular cues into regulated transcriptional outputs (Goetz &amp; Anderson, 2010).</w:t>
      </w:r>
    </w:p>
    <w:p w:rsidR="00000000" w:rsidDel="00000000" w:rsidP="00000000" w:rsidRDefault="00000000" w:rsidRPr="00000000" w14:paraId="000000E4">
      <w:pPr>
        <w:numPr>
          <w:ilvl w:val="0"/>
          <w:numId w:val="11"/>
        </w:numPr>
        <w:spacing w:after="200" w:before="0" w:lineRule="auto"/>
        <w:ind w:left="720" w:hanging="360"/>
        <w:jc w:val="both"/>
      </w:pPr>
      <w:r w:rsidDel="00000000" w:rsidR="00000000" w:rsidRPr="00000000">
        <w:rPr>
          <w:b w:val="1"/>
          <w:bCs w:val="1"/>
          <w:rtl w:val="0"/>
        </w:rPr>
        <w:t xml:space="preserve">As Sensors of Homeostatic Integrity</w:t>
      </w:r>
      <w:r w:rsidDel="00000000" w:rsidR="00000000" w:rsidRPr="00000000">
        <w:rPr>
          <w:rtl w:val="0"/>
        </w:rPr>
        <w:t xml:space="preserve">: Centrioles act as sentinels of cellular well-being. Aberrations in their number or structure trigger robust signaling responses, most notably the stabilization of p53 via the Hippo pathway kinases, leading to cell cycle arrest and influencing differentiation trajectories—a direct link between organelle integrity and nuclear transcription (Fong et al., 2016; Lambrus et al., 2016).</w:t>
      </w:r>
    </w:p>
    <w:p w:rsidR="00000000" w:rsidDel="00000000" w:rsidP="00000000" w:rsidRDefault="00000000" w:rsidRPr="00000000" w14:paraId="000000E5">
      <w:pPr>
        <w:numPr>
          <w:ilvl w:val="0"/>
          <w:numId w:val="11"/>
        </w:numPr>
        <w:spacing w:after="200" w:lineRule="auto"/>
        <w:ind w:left="720" w:hanging="360"/>
        <w:jc w:val="both"/>
      </w:pPr>
      <w:r w:rsidDel="00000000" w:rsidR="00000000" w:rsidRPr="00000000">
        <w:rPr>
          <w:b w:val="1"/>
          <w:bCs w:val="1"/>
          <w:rtl w:val="0"/>
        </w:rPr>
        <w:t xml:space="preserve">As Modulators of Cellular Competence</w:t>
      </w:r>
      <w:r w:rsidDel="00000000" w:rsidR="00000000" w:rsidRPr="00000000">
        <w:rPr>
          <w:rtl w:val="0"/>
        </w:rPr>
        <w:t xml:space="preserve">: The qualitative "maturity" of the centrosome, defined by PCM composition and expansion, dictates the cell's cytoskeletal organization and polarization capacity. This maturity index is strongly correlated with the efficiency of differentiation in lineages such as osteoblasts and adipocytes, positioning the centrosome as a determinant of differentiation readiness (Gavilan et al., 2018).</w:t>
      </w:r>
    </w:p>
    <w:p w:rsidR="00000000" w:rsidDel="00000000" w:rsidP="00000000" w:rsidRDefault="00000000" w:rsidRPr="00000000" w14:paraId="000000E6">
      <w:pPr>
        <w:spacing w:after="200" w:lineRule="auto"/>
        <w:jc w:val="both"/>
        <w:rPr/>
      </w:pPr>
      <w:r w:rsidDel="00000000" w:rsidR="00000000" w:rsidRPr="00000000">
        <w:rPr>
          <w:rtl w:val="0"/>
        </w:rPr>
        <w:t xml:space="preserve">This integrated functionality resolves the apparent paradox of an organelle central to cell division being equally crucial for post-mitotic differentiation. The centriole is a modular organelle that transitions its functional state in concert with the cell cycle: a mitotic organizer in proliferating progenitors and a signaling scaffold in differentiating cells. This duality underscores its evolutionary exaptation from a cytoskeletal organizer to a master regulatory node in metazoan development.</w:t>
      </w:r>
    </w:p>
    <w:p w:rsidR="00000000" w:rsidDel="00000000" w:rsidP="00000000" w:rsidRDefault="00000000" w:rsidRPr="00000000" w14:paraId="000000E7">
      <w:pPr>
        <w:spacing w:after="200" w:lineRule="auto"/>
        <w:jc w:val="both"/>
        <w:rPr/>
      </w:pPr>
      <w:r w:rsidDel="00000000" w:rsidR="00000000" w:rsidRPr="00000000">
        <w:rPr>
          <w:rtl w:val="0"/>
        </w:rPr>
        <w:t xml:space="preserve">The translational implications of this paradigm are profound. It provides a mechanistic foundation for understanding a spectrum of human developmental disorders (centriolopathies), where mutations in centriolar genes lead not simply to proliferation defects but to catastrophic failures in tissue patterning and differentiation, as seen in microcephaly, Joubert syndrome, and Meckel-Gruber syndrome (Reiter &amp; Leroux, 2017). Furthermore, it reframes centrosome amplification in cancer as an active driver of de-differentiation and tumor progression, beyond its role in causing genomic instability, by disrupting fate asymmetry and sequestering tumor-suppressive transcription factors.</w:t>
      </w:r>
    </w:p>
    <w:p w:rsidR="00000000" w:rsidDel="00000000" w:rsidP="00000000" w:rsidRDefault="00000000" w:rsidRPr="00000000" w14:paraId="000000E8">
      <w:pPr>
        <w:spacing w:after="200" w:lineRule="auto"/>
        <w:jc w:val="both"/>
        <w:rPr/>
      </w:pPr>
      <w:r w:rsidDel="00000000" w:rsidR="00000000" w:rsidRPr="00000000">
        <w:rPr>
          <w:rtl w:val="0"/>
        </w:rPr>
        <w:t xml:space="preserve">Most promisingly, this new understanding positions the centriole as a novel target for therapeutic intervention in regenerative medicine. The potential to modulate differentiation outcomes by engineering centriolar number, maturity, or proteomic composition—through pharmacological, genetic, or bio-physical means—opens a frontier for controlling stem cell behavior with unprecedented spatial and temporal precision. The conceptual "centriolar code" (Θ), representing the integrated state of the organelle, becomes a lever by which we might tune the fate function F of a cell.</w:t>
      </w:r>
    </w:p>
    <w:p w:rsidR="00000000" w:rsidDel="00000000" w:rsidP="00000000" w:rsidRDefault="00000000" w:rsidRPr="00000000" w14:paraId="000000E9">
      <w:pPr>
        <w:spacing w:after="200" w:lineRule="auto"/>
        <w:jc w:val="both"/>
        <w:rPr/>
      </w:pPr>
      <w:r w:rsidDel="00000000" w:rsidR="00000000" w:rsidRPr="00000000">
        <w:rPr>
          <w:rtl w:val="0"/>
        </w:rPr>
        <w:t xml:space="preserve">In conclusion, the journey of scientific discovery has elevated the centriole from a reliable piece of cellular machinery to a sophisticated biological computer. It integrates inputs from the environment, the cytoskeleton, and the genome to compute outputs that guide the fundamental journey from a progenitor to a specialized cell. Future research, armed with this holistic model, must now focus on decoding this centriolar language with quantitative precision, exploring its role in mechanobiology, and ultimately harnessing its regulatory power. By doing so, we will not only complete our map of a fundamental cellular control system but also unlock new avenues for healing and tissue engineering, truly capitalizing on the centriole's pivotal role in the story of cellular life.</w:t>
      </w:r>
    </w:p>
    <w:p w:rsidR="00000000" w:rsidDel="00000000" w:rsidP="00000000" w:rsidRDefault="00000000" w:rsidRPr="00000000" w14:paraId="000000EA">
      <w:pPr>
        <w:pStyle w:val="Heading1"/>
        <w:spacing w:after="200" w:lineRule="auto"/>
        <w:rPr/>
      </w:pPr>
      <w:bookmarkStart w:colFirst="0" w:colLast="0" w:name="_vic8nldlq37s" w:id="54"/>
      <w:bookmarkEnd w:id="54"/>
      <w:r w:rsidDel="00000000" w:rsidR="00000000" w:rsidRPr="00000000">
        <w:rPr>
          <w:rtl w:val="0"/>
        </w:rPr>
        <w:t xml:space="preserve">References</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Arquint, C., &amp; Nigg, E. A. (2016). The PLK4-STIL-SAS-6 module at the core of centriole duplication. Biochemical Society Transactions, 44(5), 1253–1263.</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Bazzi, H., &amp; Anderson, K. V. (2014). Acentriolar mitosis activates a p53-dependent apoptosis pathway in the mouse embryo. Proceedings of the National Academy of Sciences, 111(15), E1491–E1500.</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Blachon, S., Cai, X., Roberts, K. A., Yang, K., Polyanovsky, A., Church, A., &amp; Avidor-Reiss, T. (2014). A proximal centriole-like structure is present in Drosophila spermatids and can serve as a model to study centriole duplication. Genetics, 196(3), 529–541.</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Cabral, G., Sanegre Sans, S., Cowan, C. R., &amp; Dammermann, A. (2013). Multiple mechanisms contribute to centriole separation in C. elegans. Current Biology, 23(14), 1380–1387.</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Ezratty, E. J., Stokes, N., Chai, S., Shah, A. S., Williams, S. E., &amp; Fuchs, E. (2011). A role for the primary cilium in Notch signaling and epidermal differentiation during skin development. Cell, 145(7), 1129–1141.</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Fong, C. S., Mazo, G., Das, T., Goodman, J., Kim, M., O'Rourke, B. P., ... &amp; Tsou, M.-F. B. (2016). 53BP1 and USP28 mediate p53-dependent cell cycle arrest in response to centrosome loss and prolonged mitosis. eLife, 5, e16270.</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Gavilan, M. P., Gandolfo, P., Balestra, F. R., Arias, F., Bornens, M., &amp; Rios, R. M. (2018). The dual role of the centrosome in organizing the microtubule network in interphase. EMBO Reports, 19(11), e45942.</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Goetz, S. C., &amp; Anderson, K. V. (2010). The primary cilium: a signalling centre during vertebrate development. Nature Reviews Genetics, 11(5), 331–344.</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Insolera, R., Bazzi, H., Shao, W., Anderson, K. V., &amp; Shi, S.-H. (2014). Cortical neurogenesis in the absence of centrioles. Nature Neuroscience, 17(11), 1528–1535.</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Ishikawa, H., &amp; Marshall, W. F. (2011). Ciliogenesis: building the cell's antenna. Nature Reviews Molecular Cell Biology, 12(4), 222–234.</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Kim, J., Jo, H., Hong, H., Kim, M. H., Kim, J. M., Lee, J. K., ... &amp; Lee, J. (2015). Actin remodelling factors control ciliogenesis by regulating YAP/TAZ activity and vesicle trafficking. Nature Communications, 6, 6781.</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Kim, S., Lee, K., Choi, J.-H., Ringstad, N., &amp; Dynlacht, B. D. (2018). Nek2 activation of Kif24 ensures cilium disassembly during the cell cycle. Nature Communications, 6, 8087.</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Kiyomitsu, T., &amp; Cheeseman, I. M. (2012). Chromosome- and spindle-pole-derived signals generate an intrinsic code for spindle position and orientation. Nature Cell Biology, 14(3), 311–317.</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Lambrus, B. G., Uetake, Y., Clutario, K. M., Daggubati, V., Snyder, M., Sluder, G., &amp; Holland, A. J. (2016). p53 protects against genome instability following centriole duplication failure. Journal of Cell Biology, 210(1), 63–77.</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Lin, Y.-N., Wu, C.-T., Lin, Y.-C., Hsu, W.-B., Tang, C.-J. C., Chang, C.-W., &amp; Tang, T. K. (2015). CEP120 interacts with EB1 and regulates centriole duplication and spindle assembly. Journal of Cell Science, 128(15), 2821–2831.</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Matsumoto, R., Lee, S., &amp; Kitajima, T. S. (2019). Centrosome maturation requires phosphorylation-mediated sequential domain interactions of SPD-5. Journal of Cell Science, 132(15), jcs232132.</w:t>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Mick, D. U., Rodrigues, R. B., Leib, R. D., Adams, C. M., Chien, A. S., Gygi, S. P., &amp; Nachury, M. V. (2015). Proteomics of primary cilia by proximity labeling. Developmental Cell, 35(4), 497–512.</w:t>
      </w:r>
    </w:p>
    <w:p w:rsidR="00000000" w:rsidDel="00000000" w:rsidP="00000000" w:rsidRDefault="00000000" w:rsidRPr="00000000" w14:paraId="000000FE">
      <w:pPr>
        <w:spacing w:after="200" w:lineRule="auto"/>
        <w:jc w:val="both"/>
        <w:rPr>
          <w:sz w:val="18"/>
          <w:szCs w:val="18"/>
        </w:rPr>
      </w:pPr>
      <w:r w:rsidDel="00000000" w:rsidR="00000000" w:rsidRPr="00000000">
        <w:rPr>
          <w:sz w:val="18"/>
          <w:szCs w:val="18"/>
          <w:rtl w:val="0"/>
        </w:rPr>
        <w:t xml:space="preserve">Miyamoto, T., Hosoba, K., Ochiai, H., Royba, E., Izumi, H., Sakuma, T., ... &amp; Matsuura, S. (2013). The microtubule-depolymerizing activity of a mitotic kinesin protein KIF2A drives primary cilia disassembly coupled with cell proliferation. Cell Reports, 10(5), 664–673.</w:t>
      </w:r>
    </w:p>
    <w:p w:rsidR="00000000" w:rsidDel="00000000" w:rsidP="00000000" w:rsidRDefault="00000000" w:rsidRPr="00000000" w14:paraId="000000FF">
      <w:pPr>
        <w:spacing w:after="200" w:lineRule="auto"/>
        <w:jc w:val="both"/>
        <w:rPr>
          <w:sz w:val="18"/>
          <w:szCs w:val="18"/>
        </w:rPr>
      </w:pPr>
      <w:r w:rsidDel="00000000" w:rsidR="00000000" w:rsidRPr="00000000">
        <w:rPr>
          <w:sz w:val="18"/>
          <w:szCs w:val="18"/>
          <w:rtl w:val="0"/>
        </w:rPr>
        <w:t xml:space="preserve">Palumbos, G. J., &amp; Skop, A. R. (2021). Centrosome regulation in stem cell function and differentiation. Current Opinion in Cell Biology, 68, 96–103.</w:t>
      </w:r>
    </w:p>
    <w:p w:rsidR="00000000" w:rsidDel="00000000" w:rsidP="00000000" w:rsidRDefault="00000000" w:rsidRPr="00000000" w14:paraId="00000100">
      <w:pPr>
        <w:spacing w:after="200" w:lineRule="auto"/>
        <w:jc w:val="both"/>
        <w:rPr>
          <w:sz w:val="18"/>
          <w:szCs w:val="18"/>
        </w:rPr>
      </w:pPr>
      <w:r w:rsidDel="00000000" w:rsidR="00000000" w:rsidRPr="00000000">
        <w:rPr>
          <w:sz w:val="18"/>
          <w:szCs w:val="18"/>
          <w:rtl w:val="0"/>
        </w:rPr>
        <w:t xml:space="preserve">Pestream, G., &amp; Palumbos, M. (2021). Centriole signals for cell cycle control and differentiation. Current Opinion in Structural Biology, 66, 133–140.</w:t>
      </w:r>
    </w:p>
    <w:p w:rsidR="00000000" w:rsidDel="00000000" w:rsidP="00000000" w:rsidRDefault="00000000" w:rsidRPr="00000000" w14:paraId="00000101">
      <w:pPr>
        <w:spacing w:after="200" w:lineRule="auto"/>
        <w:jc w:val="both"/>
        <w:rPr>
          <w:sz w:val="18"/>
          <w:szCs w:val="18"/>
        </w:rPr>
      </w:pPr>
      <w:r w:rsidDel="00000000" w:rsidR="00000000" w:rsidRPr="00000000">
        <w:rPr>
          <w:sz w:val="18"/>
          <w:szCs w:val="18"/>
          <w:rtl w:val="0"/>
        </w:rPr>
        <w:t xml:space="preserve">Prosser, S. L., &amp; Pelletier, L. (2017). Centriole assembly: A new player enters the game. Nature Cell Biology, 19(11), 1244–1246.</w:t>
      </w:r>
    </w:p>
    <w:p w:rsidR="00000000" w:rsidDel="00000000" w:rsidP="00000000" w:rsidRDefault="00000000" w:rsidRPr="00000000" w14:paraId="00000102">
      <w:pPr>
        <w:spacing w:after="200" w:lineRule="auto"/>
        <w:jc w:val="both"/>
        <w:rPr>
          <w:sz w:val="18"/>
          <w:szCs w:val="18"/>
        </w:rPr>
      </w:pPr>
      <w:r w:rsidDel="00000000" w:rsidR="00000000" w:rsidRPr="00000000">
        <w:rPr>
          <w:sz w:val="18"/>
          <w:szCs w:val="18"/>
          <w:rtl w:val="0"/>
        </w:rPr>
        <w:t xml:space="preserve">Reiter, J. F., &amp; Leroux, M. R. (2017). Genes and molecular pathways underpinning ciliopathies. Nature Reviews Molecular Cell Biology, 18(9), 533–547.</w:t>
      </w:r>
    </w:p>
    <w:p w:rsidR="00000000" w:rsidDel="00000000" w:rsidP="00000000" w:rsidRDefault="00000000" w:rsidRPr="00000000" w14:paraId="00000103">
      <w:pPr>
        <w:spacing w:after="200" w:lineRule="auto"/>
        <w:jc w:val="both"/>
        <w:rPr>
          <w:sz w:val="18"/>
          <w:szCs w:val="18"/>
        </w:rPr>
      </w:pPr>
      <w:r w:rsidDel="00000000" w:rsidR="00000000" w:rsidRPr="00000000">
        <w:rPr>
          <w:sz w:val="18"/>
          <w:szCs w:val="18"/>
          <w:rtl w:val="0"/>
        </w:rPr>
        <w:t xml:space="preserve">Rusan, N. M., &amp; Peifer, M. (2007). A role for a novel centrosome cycle in asymmetric cell division. Journal of Cell Biology, 177(1), 13–20.</w:t>
      </w:r>
    </w:p>
    <w:p w:rsidR="00000000" w:rsidDel="00000000" w:rsidP="00000000" w:rsidRDefault="00000000" w:rsidRPr="00000000" w14:paraId="00000104">
      <w:pPr>
        <w:spacing w:after="200" w:lineRule="auto"/>
        <w:jc w:val="both"/>
        <w:rPr>
          <w:sz w:val="18"/>
          <w:szCs w:val="18"/>
        </w:rPr>
      </w:pPr>
      <w:r w:rsidDel="00000000" w:rsidR="00000000" w:rsidRPr="00000000">
        <w:rPr>
          <w:sz w:val="18"/>
          <w:szCs w:val="18"/>
          <w:rtl w:val="0"/>
        </w:rPr>
        <w:t xml:space="preserve">Siller, K. H., &amp; Doe, C. Q. (2009). Spindle orientation during asymmetric cell division. Nature Cell Biology, 11(4), 365–374.</w:t>
      </w:r>
    </w:p>
    <w:p w:rsidR="00000000" w:rsidDel="00000000" w:rsidP="00000000" w:rsidRDefault="00000000" w:rsidRPr="00000000" w14:paraId="00000105">
      <w:pPr>
        <w:spacing w:after="200" w:lineRule="auto"/>
        <w:jc w:val="both"/>
        <w:rPr>
          <w:sz w:val="18"/>
          <w:szCs w:val="18"/>
        </w:rPr>
      </w:pPr>
      <w:r w:rsidDel="00000000" w:rsidR="00000000" w:rsidRPr="00000000">
        <w:rPr>
          <w:sz w:val="18"/>
          <w:szCs w:val="18"/>
          <w:rtl w:val="0"/>
        </w:rPr>
        <w:t xml:space="preserve">Singla, V., Romaguera-Ros, M., Garcia-Verdugo, J. M., &amp; Reiter, J. F. (2010). Ofd1, a human disease gene, regulates the length and distal structure of centrioles. Developmental Cell, 18(3), 410–424.</w:t>
      </w:r>
    </w:p>
    <w:p w:rsidR="00000000" w:rsidDel="00000000" w:rsidP="00000000" w:rsidRDefault="00000000" w:rsidRPr="00000000" w14:paraId="00000106">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07">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08">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09">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0A">
      <w:pPr>
        <w:spacing w:after="200" w:lineRule="auto"/>
        <w:jc w:val="both"/>
        <w:rPr>
          <w:sz w:val="18"/>
          <w:szCs w:val="18"/>
        </w:rPr>
      </w:pPr>
      <w:r w:rsidDel="00000000" w:rsidR="00000000" w:rsidRPr="00000000">
        <w:rPr>
          <w:sz w:val="18"/>
          <w:szCs w:val="18"/>
          <w:rtl w:val="0"/>
        </w:rPr>
        <w:t xml:space="preserve">Wang, X., Tsai, J.-W., Imai, J. H., Lian, W.-N, Vallee, R. B., &amp; Shi, S.-H. (2009). Asymmetric centrosome inheritance maintains neural progenitors in the neocortex. Nature, 461(7266), 947–955.</w:t>
      </w:r>
    </w:p>
    <w:p w:rsidR="00000000" w:rsidDel="00000000" w:rsidP="00000000" w:rsidRDefault="00000000" w:rsidRPr="00000000" w14:paraId="0000010B">
      <w:pPr>
        <w:spacing w:after="200" w:lineRule="auto"/>
        <w:jc w:val="both"/>
        <w:rPr>
          <w:sz w:val="18"/>
          <w:szCs w:val="18"/>
        </w:rPr>
      </w:pPr>
      <w:r w:rsidDel="00000000" w:rsidR="00000000" w:rsidRPr="00000000">
        <w:rPr>
          <w:sz w:val="18"/>
          <w:szCs w:val="18"/>
          <w:rtl w:val="0"/>
        </w:rPr>
        <w:t xml:space="preserve">Wang, X., Tsai, J.-W., Imai, J. H., Lian, W.-N., Vallee, R. B., &amp; Shi, S.-H. (2009). Asymmetric centrosome inheritance maintains neural progenitors in the neocortex. Nature, 461(7266), 947–955.</w:t>
      </w:r>
    </w:p>
    <w:p w:rsidR="00000000" w:rsidDel="00000000" w:rsidP="00000000" w:rsidRDefault="00000000" w:rsidRPr="00000000" w14:paraId="0000010C">
      <w:pPr>
        <w:spacing w:after="200" w:lineRule="auto"/>
        <w:jc w:val="both"/>
        <w:rPr>
          <w:sz w:val="18"/>
          <w:szCs w:val="18"/>
        </w:rPr>
      </w:pPr>
      <w:r w:rsidDel="00000000" w:rsidR="00000000" w:rsidRPr="00000000">
        <w:rPr>
          <w:sz w:val="18"/>
          <w:szCs w:val="18"/>
          <w:rtl w:val="0"/>
        </w:rPr>
        <w:t xml:space="preserve">Watanabe, D., Saijoh, Y., Nonaka, S., Sasaki, G., Ikawa, Y., Yokoyama, T., &amp; Hamada, H. (2003). The left-right determinant Inversin is a component of node monocilia and other 9+0 cilia. Development, 130(9), 1725–1734.</w:t>
      </w:r>
    </w:p>
    <w:p w:rsidR="00000000" w:rsidDel="00000000" w:rsidP="00000000" w:rsidRDefault="00000000" w:rsidRPr="00000000" w14:paraId="0000010D">
      <w:pPr>
        <w:spacing w:after="200" w:lineRule="auto"/>
        <w:jc w:val="both"/>
        <w:rPr>
          <w:sz w:val="18"/>
          <w:szCs w:val="18"/>
        </w:rPr>
      </w:pPr>
      <w:r w:rsidDel="00000000" w:rsidR="00000000" w:rsidRPr="00000000">
        <w:rPr>
          <w:sz w:val="18"/>
          <w:szCs w:val="18"/>
          <w:rtl w:val="0"/>
        </w:rPr>
        <w:t xml:space="preserve">Wu, Q., Zhang, Y., Zhang, Y., &amp; Chen, Q. (2021). CPAP is required for cilia formation in neuronal cells. Biology Open, 10(5), bio058553.</w:t>
      </w:r>
    </w:p>
    <w:p w:rsidR="00000000" w:rsidDel="00000000" w:rsidP="00000000" w:rsidRDefault="00000000" w:rsidRPr="00000000" w14:paraId="0000010E">
      <w:pPr>
        <w:spacing w:after="200" w:lineRule="auto"/>
        <w:jc w:val="both"/>
        <w:rPr>
          <w:sz w:val="18"/>
          <w:szCs w:val="18"/>
        </w:rPr>
      </w:pPr>
      <w:r w:rsidDel="00000000" w:rsidR="00000000" w:rsidRPr="00000000">
        <w:rPr>
          <w:sz w:val="18"/>
          <w:szCs w:val="18"/>
          <w:rtl w:val="0"/>
        </w:rPr>
        <w:t xml:space="preserve">Zhang, X., Li, Y., Li, S., &amp; Zhang, L. (2019). Centriolar protein CPAP regulates Wnt signaling through the balance of β-catenin. Journal of Molecular Cell Biology, 11(8), 657–669.</w:t>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10</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18" Type="http://schemas.openxmlformats.org/officeDocument/2006/relationships/footer" Target="footer1.xml"/><Relationship Id="rId7" Type="http://schemas.openxmlformats.org/officeDocument/2006/relationships/hyperlink" Target="https://doi.org/10.65649/94vphz32"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