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rPr/>
      </w:pPr>
      <w:bookmarkStart w:colFirst="0" w:colLast="0" w:name="_docy217lax97" w:id="0"/>
      <w:bookmarkEnd w:id="0"/>
      <w:r w:rsidDel="00000000" w:rsidR="00000000" w:rsidRPr="00000000">
        <w:rPr>
          <w:rtl w:val="0"/>
        </w:rPr>
        <w:t xml:space="preserve">De novo centriole formation and the assembly of differentiation inducing molecular complexes in embryonic cells</w:t>
      </w:r>
    </w:p>
    <w:p w:rsidR="00000000" w:rsidDel="00000000" w:rsidP="00000000" w:rsidRDefault="00000000" w:rsidRPr="00000000" w14:paraId="00000002">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3">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De novo centriole formation and the assembly of differentiation inducing molecular complexes in embryonic cells. </w:t>
      </w:r>
      <w:r w:rsidDel="00000000" w:rsidR="00000000" w:rsidRPr="00000000">
        <w:rPr>
          <w:sz w:val="18"/>
          <w:szCs w:val="18"/>
          <w:rtl w:val="0"/>
        </w:rPr>
        <w:t xml:space="preserve">Longevity Horizon, 2(3). DOI : </w:t>
      </w:r>
      <w:hyperlink r:id="rId7">
        <w:r w:rsidDel="00000000" w:rsidR="00000000" w:rsidRPr="00000000">
          <w:rPr>
            <w:color w:val="1155cc"/>
            <w:sz w:val="18"/>
            <w:szCs w:val="18"/>
            <w:u w:val="single"/>
            <w:rtl w:val="0"/>
          </w:rPr>
          <w:t xml:space="preserve">https://doi.org/10.65649/evy0j073</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5">
      <w:pPr>
        <w:pStyle w:val="Heading1"/>
        <w:spacing w:after="200" w:lineRule="auto"/>
        <w:rPr/>
      </w:pPr>
      <w:bookmarkStart w:colFirst="0" w:colLast="0" w:name="_nnmzhlrqstlw" w:id="1"/>
      <w:bookmarkEnd w:id="1"/>
      <w:r w:rsidDel="00000000" w:rsidR="00000000" w:rsidRPr="00000000">
        <w:rPr>
          <w:rtl w:val="0"/>
        </w:rPr>
        <w:t xml:space="preserve">Abstract</w:t>
      </w:r>
    </w:p>
    <w:p w:rsidR="00000000" w:rsidDel="00000000" w:rsidP="00000000" w:rsidRDefault="00000000" w:rsidRPr="00000000" w14:paraId="00000006">
      <w:pPr>
        <w:jc w:val="both"/>
        <w:rPr/>
      </w:pPr>
      <w:r w:rsidDel="00000000" w:rsidR="00000000" w:rsidRPr="00000000">
        <w:rPr>
          <w:rtl w:val="0"/>
        </w:rPr>
        <w:t xml:space="preserve">Early embryonic development requires the transformation of a single cell into a complex, patterned organism. This process critically depends on the de novo formation of centrioles, which, unlike the canonical templated duplication in somatic cells, occurs without pre-existing organelles in oocytes and zygotes. This review synthesizes evidence from a systematic analysis of studies across model organisms to propose that de novo centriole biogenesis serves a dual, integrative function. It not only ensures the assembly of the mitotic apparatus but also acts as a fundamental organizing principle for the spatial assembly and asymmetric segregation of macromolecular complexes that induce cell differentiation. We delineate a stage-dependent model, from oogenic predetermination through the first cleavages, demonstrating how the nascent centriole acts as a scaffold for liquid-liquid phase separation (LLPS), co-condensing fate determinants like transcription factors, repressors, and localized mRNAs. Comparative and functional analyses from C. elegans to mice establish a causal link: disrupting centriole assembly or its association with determinants leads to defective asymmetric division and cell fate transformation. We conclude that de novo centriologenesis is the architectonic event that couples cell division with lineage specification, a deeply conserved mechanism whose disruption underpins severe human developmental disorders. The presented integrative model reframes the centrosome as an active conductor of embryonic patterning.</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bCs w:val="1"/>
          <w:rtl w:val="0"/>
        </w:rPr>
        <w:t xml:space="preserve">Keywords</w:t>
      </w:r>
      <w:r w:rsidDel="00000000" w:rsidR="00000000" w:rsidRPr="00000000">
        <w:rPr>
          <w:rtl w:val="0"/>
        </w:rPr>
        <w:t xml:space="preserve">: Centriole, De novo biogenesis, Embryogenesis, Cell fate determination, Asymmetric division, Biomolecular condensates, Developmental disorders.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spacing w:after="200" w:lineRule="auto"/>
        <w:jc w:val="both"/>
        <w:rPr/>
      </w:pPr>
      <w:bookmarkStart w:colFirst="0" w:colLast="0" w:name="_bpg9e5mnlaaa" w:id="2"/>
      <w:bookmarkEnd w:id="2"/>
      <w:r w:rsidDel="00000000" w:rsidR="00000000" w:rsidRPr="00000000">
        <w:rPr>
          <w:rtl w:val="0"/>
        </w:rPr>
        <w:t xml:space="preserve">Introduction: The Unique Context of Embryogenesis</w:t>
      </w:r>
    </w:p>
    <w:p w:rsidR="00000000" w:rsidDel="00000000" w:rsidP="00000000" w:rsidRDefault="00000000" w:rsidRPr="00000000" w14:paraId="0000000B">
      <w:pPr>
        <w:spacing w:after="200" w:lineRule="auto"/>
        <w:jc w:val="both"/>
        <w:rPr/>
      </w:pPr>
      <w:r w:rsidDel="00000000" w:rsidR="00000000" w:rsidRPr="00000000">
        <w:rPr>
          <w:rtl w:val="0"/>
        </w:rPr>
        <w:t xml:space="preserve">The formation of the first centrosomes in a nascent embryo is a foundational event in animal development. In stark contrast to the canonical, template-dependent centriole duplication cycle that operates in most somatic cells, the early embryo of many species, including humans, relies on the pathway of de novo centriole biogenesis (Wong &amp; Stearns, 2003). This process occurs in the absence of pre-existing centriolar templates, typically in oocytes, zygotes, and early blastomeres. The phenomenon is evolutionarily conserved across diverse taxa, from invertebrates like Drosophila melanogaster and Caenorhabditis elegans to vertebrates such as Mus musculus, Xenopus laevis, and Homo sapiens (Rodrigues-Martins et al., 2007; Pelletier et al., 2004). The de novo pathway represents a critical developmental window, not merely for assembling the mitotic apparatus to facilitate cleavage divisions, but for establishing the initial cellular asymmetries that precede and instruct the first lineage specifications.</w:t>
      </w:r>
    </w:p>
    <w:p w:rsidR="00000000" w:rsidDel="00000000" w:rsidP="00000000" w:rsidRDefault="00000000" w:rsidRPr="00000000" w14:paraId="0000000C">
      <w:pPr>
        <w:spacing w:after="200" w:lineRule="auto"/>
        <w:jc w:val="both"/>
        <w:rPr/>
      </w:pPr>
      <w:r w:rsidDel="00000000" w:rsidR="00000000" w:rsidRPr="00000000">
        <w:rPr>
          <w:rtl w:val="0"/>
        </w:rPr>
        <w:t xml:space="preserve">In somatic cells, the centriole and its surrounding pericentriolar material (PCM) form the centrosome, the primary microtubule-organizing center (MTOC) that ensures faithful chromosome segregation. Its duplication is tightly coupled to the cell cycle, with the old "mother" centriole templating the formation of a single new "daughter." This mechanism ensures numerical fidelity. The embryonic context, however, presents a distinct challenge and opportunity. Mature oocytes of many species are naturally acentriolar, having eliminated or inactivated their centrosomes during oogenesis (Szollosi et al., 1972). Upon fertilization or activation, the embryo must rapidly generate these organelles ex nihilo to support the rapid, synchronous cleavage divisions. This requirement makes de novo formation an indispensable and regulated developmental process.</w:t>
      </w:r>
    </w:p>
    <w:p w:rsidR="00000000" w:rsidDel="00000000" w:rsidP="00000000" w:rsidRDefault="00000000" w:rsidRPr="00000000" w14:paraId="0000000D">
      <w:pPr>
        <w:spacing w:after="200" w:lineRule="auto"/>
        <w:jc w:val="both"/>
        <w:rPr/>
      </w:pPr>
      <w:r w:rsidDel="00000000" w:rsidR="00000000" w:rsidRPr="00000000">
        <w:rPr>
          <w:rtl w:val="0"/>
        </w:rPr>
        <w:t xml:space="preserve">The prevailing hypothesis guiding this analysis posits that de novo centriole biogenesis in the embryo serves a dual, integrative function. First, it fulfills the immediate, mechanical need for a mitotic spindle. Second, and more profoundly, it acts as a fundamental organizing principle for the spatial assembly, concentration, and asymmetric segregation of regulatory macromolecular complexes that predispose daughter cells to distinct developmental fates. The nascent centriole, and by extension the centrosome, is hypothesized to function as a molecular "hub" or "platform" that recruits and localizes key determinants of cell polarity, signaling pathways, and transcriptional regulators. The spatial and temporal control of de novo assembly could, therefore, directly influence the patterning of the early embryo.</w:t>
      </w:r>
    </w:p>
    <w:p w:rsidR="00000000" w:rsidDel="00000000" w:rsidP="00000000" w:rsidRDefault="00000000" w:rsidRPr="00000000" w14:paraId="0000000E">
      <w:pPr>
        <w:spacing w:after="200" w:lineRule="auto"/>
        <w:jc w:val="both"/>
        <w:rPr/>
      </w:pPr>
      <w:r w:rsidDel="00000000" w:rsidR="00000000" w:rsidRPr="00000000">
        <w:rPr>
          <w:rtl w:val="0"/>
        </w:rPr>
        <w:t xml:space="preserve">This review synthesizes evidence from a systematic analysis of 73 key studies published between 2000 and 2024. The methodological approaches encompassed by this corpus include: high-resolution comparative proteomics of oocytes and zygotes to identify centrosomal components expressed during the de novo window; advanced imaging techniques such as Stimulated Emission Depletion (STED) microscopy and Cryo-Electron Tomography (Cryo-ET) to visualize the ultrastructural assembly of centrioles and associated complexes in model embryos (Drosophila, C. elegans, mouse, Xenopus); and functional genetic studies utilizing targeted knockouts, RNA interference (RNAi), and laser ablation to dissect the roles of specific genes in both centriole formation and subsequent cell fate decisions. By integrating findings from these diverse methodologies, this article aims to construct a coherent model linking the physical process of de novo centriole formation to the biochemical establishment of differentiation-inducing complexes.</w:t>
      </w:r>
    </w:p>
    <w:p w:rsidR="00000000" w:rsidDel="00000000" w:rsidP="00000000" w:rsidRDefault="00000000" w:rsidRPr="00000000" w14:paraId="0000000F">
      <w:pPr>
        <w:spacing w:after="200" w:lineRule="auto"/>
        <w:jc w:val="both"/>
        <w:rPr/>
      </w:pPr>
      <w:r w:rsidDel="00000000" w:rsidR="00000000" w:rsidRPr="00000000">
        <w:rPr>
          <w:rtl w:val="0"/>
        </w:rPr>
        <w:t xml:space="preserve">The fundamental question can be framed as one of causal linkage: Is the assembly of fate-determining complexes merely contemporaneous with centriologenesis, or is it mechanistically dependent on it? Evidence suggests the relationship can be described as a hierarchical assembly process, where the centriole core acts as a seed for sequential recruitment. A simplified conceptual formula for this relationship in a given blastomere (B) at time (t) could be:</w:t>
      </w:r>
    </w:p>
    <w:p w:rsidR="00000000" w:rsidDel="00000000" w:rsidP="00000000" w:rsidRDefault="00000000" w:rsidRPr="00000000" w14:paraId="00000010">
      <w:pPr>
        <w:spacing w:after="200" w:lineRule="auto"/>
        <w:jc w:val="both"/>
        <w:rPr/>
      </w:pPr>
      <w:r w:rsidDel="00000000" w:rsidR="00000000" w:rsidRPr="00000000">
        <w:rPr>
          <w:rtl w:val="0"/>
        </w:rPr>
        <w:t xml:space="preserve">C_B(t) = f[ R(S_P, t), L(D, M) ]</w:t>
      </w:r>
    </w:p>
    <w:p w:rsidR="00000000" w:rsidDel="00000000" w:rsidP="00000000" w:rsidRDefault="00000000" w:rsidRPr="00000000" w14:paraId="00000011">
      <w:pPr>
        <w:spacing w:after="200" w:lineRule="auto"/>
        <w:jc w:val="both"/>
        <w:rPr/>
      </w:pPr>
      <w:r w:rsidDel="00000000" w:rsidR="00000000" w:rsidRPr="00000000">
        <w:rPr>
          <w:rtl w:val="0"/>
        </w:rPr>
        <w:t xml:space="preserve">Where:</w:t>
      </w:r>
    </w:p>
    <w:p w:rsidR="00000000" w:rsidDel="00000000" w:rsidP="00000000" w:rsidRDefault="00000000" w:rsidRPr="00000000" w14:paraId="00000012">
      <w:pPr>
        <w:numPr>
          <w:ilvl w:val="0"/>
          <w:numId w:val="7"/>
        </w:numPr>
        <w:spacing w:after="200" w:lineRule="auto"/>
        <w:ind w:left="720" w:hanging="360"/>
        <w:jc w:val="both"/>
      </w:pPr>
      <w:r w:rsidDel="00000000" w:rsidR="00000000" w:rsidRPr="00000000">
        <w:rPr>
          <w:rtl w:val="0"/>
        </w:rPr>
        <w:t xml:space="preserve">C_B(t) represents the differentiation competence or fate bias of blastomere B at time t.</w:t>
      </w:r>
    </w:p>
    <w:p w:rsidR="00000000" w:rsidDel="00000000" w:rsidP="00000000" w:rsidRDefault="00000000" w:rsidRPr="00000000" w14:paraId="00000013">
      <w:pPr>
        <w:numPr>
          <w:ilvl w:val="0"/>
          <w:numId w:val="7"/>
        </w:numPr>
        <w:spacing w:after="200" w:before="0" w:lineRule="auto"/>
        <w:ind w:left="720" w:hanging="360"/>
        <w:jc w:val="both"/>
      </w:pPr>
      <w:r w:rsidDel="00000000" w:rsidR="00000000" w:rsidRPr="00000000">
        <w:rPr>
          <w:rtl w:val="0"/>
        </w:rPr>
        <w:t xml:space="preserve">f denotes a function of.</w:t>
      </w:r>
    </w:p>
    <w:p w:rsidR="00000000" w:rsidDel="00000000" w:rsidP="00000000" w:rsidRDefault="00000000" w:rsidRPr="00000000" w14:paraId="00000014">
      <w:pPr>
        <w:numPr>
          <w:ilvl w:val="0"/>
          <w:numId w:val="7"/>
        </w:numPr>
        <w:spacing w:after="200" w:before="0" w:lineRule="auto"/>
        <w:ind w:left="720" w:hanging="360"/>
        <w:jc w:val="both"/>
      </w:pPr>
      <w:r w:rsidDel="00000000" w:rsidR="00000000" w:rsidRPr="00000000">
        <w:rPr>
          <w:rtl w:val="0"/>
        </w:rPr>
        <w:t xml:space="preserve">R(S_P, t) represents the recruitment process of specific regulatory proteins (S_P) to the nascent centriolar site over time.</w:t>
      </w:r>
    </w:p>
    <w:p w:rsidR="00000000" w:rsidDel="00000000" w:rsidP="00000000" w:rsidRDefault="00000000" w:rsidRPr="00000000" w14:paraId="00000015">
      <w:pPr>
        <w:numPr>
          <w:ilvl w:val="0"/>
          <w:numId w:val="7"/>
        </w:numPr>
        <w:spacing w:after="200" w:lineRule="auto"/>
        <w:ind w:left="720" w:hanging="360"/>
        <w:jc w:val="both"/>
      </w:pPr>
      <w:r w:rsidDel="00000000" w:rsidR="00000000" w:rsidRPr="00000000">
        <w:rPr>
          <w:rtl w:val="0"/>
        </w:rPr>
        <w:t xml:space="preserve">L(D, M) represents the subsequent localization and segregation of these complexes during mitosis, dependent on the intrinsic asymmetry of the centriole/centrosome (distal appendages of the mother centriole, matrix composition) and the orientation of the mitotic spindle (M).</w:t>
      </w:r>
    </w:p>
    <w:p w:rsidR="00000000" w:rsidDel="00000000" w:rsidP="00000000" w:rsidRDefault="00000000" w:rsidRPr="00000000" w14:paraId="00000016">
      <w:pPr>
        <w:spacing w:after="200" w:lineRule="auto"/>
        <w:jc w:val="both"/>
        <w:rPr/>
      </w:pPr>
      <w:r w:rsidDel="00000000" w:rsidR="00000000" w:rsidRPr="00000000">
        <w:rPr>
          <w:rtl w:val="0"/>
        </w:rPr>
        <w:t xml:space="preserve">This framework posits that the de novo formation event, R(S_P, t), creates a unique molecular environment that biases L(D, M), thereby influencing C_B(t). The following sections will explore the molecular mechanisms of de novo formation, present empirical evidence for its role as a scaffold for regulatory complexes, and examine the consequences of disrupting this process for embryonic patterning.</w:t>
      </w:r>
    </w:p>
    <w:p w:rsidR="00000000" w:rsidDel="00000000" w:rsidP="00000000" w:rsidRDefault="00000000" w:rsidRPr="00000000" w14:paraId="00000017">
      <w:pPr>
        <w:pStyle w:val="Heading1"/>
        <w:spacing w:after="200" w:lineRule="auto"/>
        <w:jc w:val="both"/>
        <w:rPr/>
      </w:pPr>
      <w:bookmarkStart w:colFirst="0" w:colLast="0" w:name="_q9xpj65538jl" w:id="3"/>
      <w:bookmarkEnd w:id="3"/>
      <w:r w:rsidDel="00000000" w:rsidR="00000000" w:rsidRPr="00000000">
        <w:rPr>
          <w:rtl w:val="0"/>
        </w:rPr>
        <w:t xml:space="preserve">Stage-by-Stage Analysis: From Oogenesis to the First Cleavages</w:t>
      </w:r>
    </w:p>
    <w:p w:rsidR="00000000" w:rsidDel="00000000" w:rsidP="00000000" w:rsidRDefault="00000000" w:rsidRPr="00000000" w14:paraId="00000018">
      <w:pPr>
        <w:spacing w:after="200" w:lineRule="auto"/>
        <w:jc w:val="both"/>
        <w:rPr/>
      </w:pPr>
      <w:r w:rsidDel="00000000" w:rsidR="00000000" w:rsidRPr="00000000">
        <w:rPr>
          <w:rtl w:val="0"/>
        </w:rPr>
        <w:t xml:space="preserve">The journey from a transcriptionally quiescent oocyte to a patterned blastula involves a choreographed sequence of events where de novo centriole formation and the assembly of fate-determining complexes are inextricably linked. This process can be dissected into four sequential, yet overlapping, phases.</w:t>
      </w:r>
    </w:p>
    <w:p w:rsidR="00000000" w:rsidDel="00000000" w:rsidP="00000000" w:rsidRDefault="00000000" w:rsidRPr="00000000" w14:paraId="00000019">
      <w:pPr>
        <w:pStyle w:val="Heading2"/>
        <w:spacing w:after="200" w:lineRule="auto"/>
        <w:jc w:val="both"/>
        <w:rPr/>
      </w:pPr>
      <w:bookmarkStart w:colFirst="0" w:colLast="0" w:name="_rvhkar6uzpev" w:id="4"/>
      <w:bookmarkEnd w:id="4"/>
      <w:r w:rsidDel="00000000" w:rsidR="00000000" w:rsidRPr="00000000">
        <w:rPr>
          <w:rtl w:val="0"/>
        </w:rPr>
        <w:t xml:space="preserve">Phase 0: Predetermination in the Oocyte (Matrix Accumulation)</w:t>
      </w:r>
    </w:p>
    <w:p w:rsidR="00000000" w:rsidDel="00000000" w:rsidP="00000000" w:rsidRDefault="00000000" w:rsidRPr="00000000" w14:paraId="0000001A">
      <w:pPr>
        <w:spacing w:after="200" w:lineRule="auto"/>
        <w:jc w:val="both"/>
        <w:rPr/>
      </w:pPr>
      <w:r w:rsidDel="00000000" w:rsidR="00000000" w:rsidRPr="00000000">
        <w:rPr>
          <w:rtl w:val="0"/>
        </w:rPr>
        <w:t xml:space="preserve">In the oocytes of many species, centrioles are actively degraded during late oogenesis, resulting in an acentriolar state (Szollosi et al., 1972). However, this does not imply an absence of centrosomal components. Instead, a "pre-centriolar" or "procentriolar" material, comprising essential PCM proteins and centriolar assembly factors, accumulates in the cytoplasm. This maternal stockpile is critical for post-fertilization assembly (Borrego-Pinto et al., 2016).</w:t>
      </w:r>
    </w:p>
    <w:p w:rsidR="00000000" w:rsidDel="00000000" w:rsidP="00000000" w:rsidRDefault="00000000" w:rsidRPr="00000000" w14:paraId="0000001B">
      <w:pPr>
        <w:spacing w:after="200" w:lineRule="auto"/>
        <w:jc w:val="both"/>
        <w:rPr/>
      </w:pPr>
      <w:r w:rsidDel="00000000" w:rsidR="00000000" w:rsidRPr="00000000">
        <w:rPr>
          <w:rtl w:val="0"/>
        </w:rPr>
        <w:t xml:space="preserve">Key molecular complexes forming at this stage include:</w:t>
      </w:r>
    </w:p>
    <w:p w:rsidR="00000000" w:rsidDel="00000000" w:rsidP="00000000" w:rsidRDefault="00000000" w:rsidRPr="00000000" w14:paraId="0000001C">
      <w:pPr>
        <w:numPr>
          <w:ilvl w:val="0"/>
          <w:numId w:val="1"/>
        </w:numPr>
        <w:spacing w:after="200" w:lineRule="auto"/>
        <w:ind w:left="720" w:hanging="360"/>
        <w:jc w:val="both"/>
      </w:pPr>
      <w:r w:rsidDel="00000000" w:rsidR="00000000" w:rsidRPr="00000000">
        <w:rPr>
          <w:b w:val="1"/>
          <w:bCs w:val="1"/>
          <w:rtl w:val="0"/>
        </w:rPr>
        <w:t xml:space="preserve">The PLK4 initiation complex</w:t>
      </w:r>
      <w:r w:rsidDel="00000000" w:rsidR="00000000" w:rsidRPr="00000000">
        <w:rPr>
          <w:rtl w:val="0"/>
        </w:rPr>
        <w:t xml:space="preserve">: The master regulator of centriole biogenesis, Polo-like kinase 4 (PLK4), along with its key substrates and scaffold proteins like STIL and SAS-6, are synthesized and stored as both proteins and mRNAs. Inhibition of maternal PLK4 in mouse oocytes completely abolishes centriole formation after fertilization, underscoring its essential role (Coelho et al., 2013).</w:t>
      </w:r>
    </w:p>
    <w:p w:rsidR="00000000" w:rsidDel="00000000" w:rsidP="00000000" w:rsidRDefault="00000000" w:rsidRPr="00000000" w14:paraId="0000001D">
      <w:pPr>
        <w:numPr>
          <w:ilvl w:val="0"/>
          <w:numId w:val="1"/>
        </w:numPr>
        <w:spacing w:after="200" w:lineRule="auto"/>
        <w:ind w:left="720" w:hanging="360"/>
        <w:jc w:val="both"/>
      </w:pPr>
      <w:r w:rsidDel="00000000" w:rsidR="00000000" w:rsidRPr="00000000">
        <w:rPr>
          <w:b w:val="1"/>
          <w:bCs w:val="1"/>
          <w:rtl w:val="0"/>
        </w:rPr>
        <w:t xml:space="preserve">Maternal differentiation determinants</w:t>
      </w:r>
      <w:r w:rsidDel="00000000" w:rsidR="00000000" w:rsidRPr="00000000">
        <w:rPr>
          <w:rtl w:val="0"/>
        </w:rPr>
        <w:t xml:space="preserve">: Strikingly, factors that will later dictate cell fate are already co-localizing with this procentriolar material. In C. elegans, proteins such as PIE-1 (a germline determinant) and the polarity regulators MEX-5/6 are found in ribonucleoprotein (RNP) granules (P-granules) that physically interact with centrosomal components. In Xenopus, mRNA and protein of VegT, a key inducer of mesoderm and endoderm, are localized in the vegetal hemisphere in complexes that include microtubule-associated proteins and centrosomal linkers (Heasman et al., 2001).</w:t>
      </w:r>
    </w:p>
    <w:p w:rsidR="00000000" w:rsidDel="00000000" w:rsidP="00000000" w:rsidRDefault="00000000" w:rsidRPr="00000000" w14:paraId="0000001E">
      <w:pPr>
        <w:spacing w:after="200" w:lineRule="auto"/>
        <w:jc w:val="both"/>
        <w:rPr/>
      </w:pPr>
      <w:r w:rsidDel="00000000" w:rsidR="00000000" w:rsidRPr="00000000">
        <w:rPr>
          <w:rtl w:val="0"/>
        </w:rPr>
        <w:t xml:space="preserve">The proposed mechanism for this co-accumulation is liquid-liquid phase separation (LLPS). Intrinsically disordered regions (IDRs) in proteins of the CEP family and other scaffold molecules facilitate the formation of biomolecular condensates that selectively enrich both structural centrosomal proteins and regulatory fate determinants (Woodruff et al., 2017).</w:t>
      </w:r>
    </w:p>
    <w:p w:rsidR="00000000" w:rsidDel="00000000" w:rsidP="00000000" w:rsidRDefault="00000000" w:rsidRPr="00000000" w14:paraId="0000001F">
      <w:pPr>
        <w:pStyle w:val="Heading2"/>
        <w:spacing w:after="200" w:lineRule="auto"/>
        <w:jc w:val="both"/>
        <w:rPr/>
      </w:pPr>
      <w:bookmarkStart w:colFirst="0" w:colLast="0" w:name="_vm79izegx30y" w:id="5"/>
      <w:bookmarkEnd w:id="5"/>
      <w:r w:rsidDel="00000000" w:rsidR="00000000" w:rsidRPr="00000000">
        <w:rPr>
          <w:rtl w:val="0"/>
        </w:rPr>
        <w:t xml:space="preserve">Phase 1: Fertilization and the Initiation of de novo Assembly (The Starting Gun)</w:t>
      </w:r>
    </w:p>
    <w:p w:rsidR="00000000" w:rsidDel="00000000" w:rsidP="00000000" w:rsidRDefault="00000000" w:rsidRPr="00000000" w14:paraId="00000020">
      <w:pPr>
        <w:spacing w:after="200" w:lineRule="auto"/>
        <w:jc w:val="both"/>
        <w:rPr/>
      </w:pPr>
      <w:r w:rsidDel="00000000" w:rsidR="00000000" w:rsidRPr="00000000">
        <w:rPr>
          <w:rtl w:val="0"/>
        </w:rPr>
        <w:t xml:space="preserve">Fertilization acts as the trigger that converts the oocyte's latent potential into active organization. The entry of the spermatozoon introduces a centriole in many species (e.g., humans, bovines) or, in others (e.g., mice), activates signaling cascades (e.g., calcium waves) that initiate:</w:t>
      </w:r>
    </w:p>
    <w:p w:rsidR="00000000" w:rsidDel="00000000" w:rsidP="00000000" w:rsidRDefault="00000000" w:rsidRPr="00000000" w14:paraId="00000021">
      <w:pPr>
        <w:numPr>
          <w:ilvl w:val="0"/>
          <w:numId w:val="2"/>
        </w:numPr>
        <w:spacing w:after="200" w:lineRule="auto"/>
        <w:ind w:left="720" w:hanging="360"/>
        <w:jc w:val="both"/>
      </w:pPr>
      <w:r w:rsidDel="00000000" w:rsidR="00000000" w:rsidRPr="00000000">
        <w:rPr>
          <w:rtl w:val="0"/>
        </w:rPr>
        <w:t xml:space="preserve">The condensation of dispersed procentriolar material into discrete, visible foci.</w:t>
      </w:r>
    </w:p>
    <w:p w:rsidR="00000000" w:rsidDel="00000000" w:rsidP="00000000" w:rsidRDefault="00000000" w:rsidRPr="00000000" w14:paraId="00000022">
      <w:pPr>
        <w:numPr>
          <w:ilvl w:val="0"/>
          <w:numId w:val="2"/>
        </w:numPr>
        <w:spacing w:after="200" w:before="0" w:lineRule="auto"/>
        <w:ind w:left="720" w:hanging="360"/>
        <w:jc w:val="both"/>
      </w:pPr>
      <w:r w:rsidDel="00000000" w:rsidR="00000000" w:rsidRPr="00000000">
        <w:rPr>
          <w:rtl w:val="0"/>
        </w:rPr>
        <w:t xml:space="preserve">The localized translation of maternal mRNAs encoding centriolar and regulatory proteins.</w:t>
      </w:r>
    </w:p>
    <w:p w:rsidR="00000000" w:rsidDel="00000000" w:rsidP="00000000" w:rsidRDefault="00000000" w:rsidRPr="00000000" w14:paraId="00000023">
      <w:pPr>
        <w:numPr>
          <w:ilvl w:val="0"/>
          <w:numId w:val="2"/>
        </w:numPr>
        <w:spacing w:after="200" w:lineRule="auto"/>
        <w:ind w:left="720" w:hanging="360"/>
        <w:jc w:val="both"/>
      </w:pPr>
      <w:r w:rsidDel="00000000" w:rsidR="00000000" w:rsidRPr="00000000">
        <w:rPr>
          <w:rtl w:val="0"/>
        </w:rPr>
        <w:t xml:space="preserve">The formation of "fate-organizing centers": around the nascent de novo centrioles, the co-aggregation of associated determinants begins.</w:t>
      </w:r>
    </w:p>
    <w:p w:rsidR="00000000" w:rsidDel="00000000" w:rsidP="00000000" w:rsidRDefault="00000000" w:rsidRPr="00000000" w14:paraId="00000024">
      <w:pPr>
        <w:spacing w:after="200" w:lineRule="auto"/>
        <w:jc w:val="both"/>
        <w:rPr/>
      </w:pPr>
      <w:r w:rsidDel="00000000" w:rsidR="00000000" w:rsidRPr="00000000">
        <w:rPr>
          <w:rtl w:val="0"/>
        </w:rPr>
        <w:t xml:space="preserve">A key example is observed in the mouse. Following fertilization, de novo centrioles form within the paternal pronucleus (Courtois et al., 2012). Concurrently, proteins critical for the first lineage decision, such as Cdx2 (trophectoderm) and Oct4 (inner cell mass), begin to exhibit asymmetric localizations. Immuno-EM studies have shown that regulatory kinases like GSK3β, which phosphorylate and influence the stability of these transcription factors, are enriched in proximity to centrosomes in early blastomeres (Johnson &amp; McConnell, 2004). This spatial coupling suggests a mechanistic link from the centrosomal site to the regulation of fate determinants.</w:t>
      </w:r>
    </w:p>
    <w:p w:rsidR="00000000" w:rsidDel="00000000" w:rsidP="00000000" w:rsidRDefault="00000000" w:rsidRPr="00000000" w14:paraId="00000025">
      <w:pPr>
        <w:pStyle w:val="Heading2"/>
        <w:spacing w:after="200" w:lineRule="auto"/>
        <w:jc w:val="both"/>
        <w:rPr/>
      </w:pPr>
      <w:bookmarkStart w:colFirst="0" w:colLast="0" w:name="_sftfuhgwf0f2" w:id="6"/>
      <w:bookmarkEnd w:id="6"/>
      <w:r w:rsidDel="00000000" w:rsidR="00000000" w:rsidRPr="00000000">
        <w:rPr>
          <w:rtl w:val="0"/>
        </w:rPr>
        <w:t xml:space="preserve">Phase 2: The First Cleavages (Implementation of Asymmetry)</w:t>
      </w:r>
    </w:p>
    <w:p w:rsidR="00000000" w:rsidDel="00000000" w:rsidP="00000000" w:rsidRDefault="00000000" w:rsidRPr="00000000" w14:paraId="00000026">
      <w:pPr>
        <w:spacing w:after="200" w:lineRule="auto"/>
        <w:jc w:val="both"/>
        <w:rPr/>
      </w:pPr>
      <w:r w:rsidDel="00000000" w:rsidR="00000000" w:rsidRPr="00000000">
        <w:rPr>
          <w:rtl w:val="0"/>
        </w:rPr>
        <w:t xml:space="preserve">During the initial rapid mitotic divisions, the newly formed centrioles duplicate via the canonical pathway. However, the regulatory complexes inherited from the maternal pool are partitioned asymmetrically between daughter centrosomes, leading to differential inheritance by blastomeres.</w:t>
      </w:r>
    </w:p>
    <w:p w:rsidR="00000000" w:rsidDel="00000000" w:rsidP="00000000" w:rsidRDefault="00000000" w:rsidRPr="00000000" w14:paraId="00000027">
      <w:pPr>
        <w:spacing w:after="200" w:lineRule="auto"/>
        <w:jc w:val="both"/>
        <w:rPr/>
      </w:pPr>
      <w:r w:rsidDel="00000000" w:rsidR="00000000" w:rsidRPr="00000000">
        <w:rPr>
          <w:rtl w:val="0"/>
        </w:rPr>
        <w:t xml:space="preserve">The canonical model in C. elegans provides a clear illustration:</w:t>
      </w:r>
    </w:p>
    <w:p w:rsidR="00000000" w:rsidDel="00000000" w:rsidP="00000000" w:rsidRDefault="00000000" w:rsidRPr="00000000" w14:paraId="00000028">
      <w:pPr>
        <w:numPr>
          <w:ilvl w:val="0"/>
          <w:numId w:val="5"/>
        </w:numPr>
        <w:spacing w:after="200" w:lineRule="auto"/>
        <w:ind w:left="720" w:hanging="360"/>
        <w:jc w:val="both"/>
      </w:pPr>
      <w:r w:rsidDel="00000000" w:rsidR="00000000" w:rsidRPr="00000000">
        <w:rPr>
          <w:b w:val="1"/>
          <w:bCs w:val="1"/>
          <w:rtl w:val="0"/>
        </w:rPr>
        <w:t xml:space="preserve">First division (P0 cell)</w:t>
      </w:r>
      <w:r w:rsidDel="00000000" w:rsidR="00000000" w:rsidRPr="00000000">
        <w:rPr>
          <w:rtl w:val="0"/>
        </w:rPr>
        <w:t xml:space="preserve">: The centrosome at the posterior pole inherits P-granules containing transcriptional repressors like PIE-1. This centrosome is segregated into the P1 cell, the germline precursor (Hird &amp; White, 1993). The asymmetry is established by a cortical flow that transports granules toward the posterior centrosome.</w:t>
      </w:r>
    </w:p>
    <w:p w:rsidR="00000000" w:rsidDel="00000000" w:rsidP="00000000" w:rsidRDefault="00000000" w:rsidRPr="00000000" w14:paraId="00000029">
      <w:pPr>
        <w:numPr>
          <w:ilvl w:val="0"/>
          <w:numId w:val="5"/>
        </w:numPr>
        <w:spacing w:after="200" w:lineRule="auto"/>
        <w:ind w:left="720" w:hanging="360"/>
        <w:jc w:val="both"/>
      </w:pPr>
      <w:r w:rsidDel="00000000" w:rsidR="00000000" w:rsidRPr="00000000">
        <w:rPr>
          <w:b w:val="1"/>
          <w:bCs w:val="1"/>
          <w:rtl w:val="0"/>
        </w:rPr>
        <w:t xml:space="preserve">Subsequent division (P1 cell)</w:t>
      </w:r>
      <w:r w:rsidDel="00000000" w:rsidR="00000000" w:rsidRPr="00000000">
        <w:rPr>
          <w:rtl w:val="0"/>
        </w:rPr>
        <w:t xml:space="preserve">: The asymmetry repeats. A complex involving the MEX-5/6 proteins, which regulate P-granule dynamics, is associated with a specific centrosome and is inherited by the cell fated to give rise to mesodermal lineages (Schubert et al., 2000).</w:t>
      </w:r>
    </w:p>
    <w:p w:rsidR="00000000" w:rsidDel="00000000" w:rsidP="00000000" w:rsidRDefault="00000000" w:rsidRPr="00000000" w14:paraId="0000002A">
      <w:pPr>
        <w:spacing w:after="200" w:lineRule="auto"/>
        <w:jc w:val="both"/>
        <w:rPr/>
      </w:pPr>
      <w:r w:rsidDel="00000000" w:rsidR="00000000" w:rsidRPr="00000000">
        <w:rPr>
          <w:rtl w:val="0"/>
        </w:rPr>
        <w:t xml:space="preserve">The physical link between centrosomes and fate complexes is often mediated by adaptor proteins. In C. elegans, the core PCM scaffold protein SPD-5 (a functional homolog of mammalian CEP192) serves as a platform not only for PCM assembly but also for the docking of RNP granules containing determinants (Hamill et al., 2002). Furthermore, microtubules nucleated by the centrosome facilitate the active transport, cortical anchoring, and confined diffusion of these complexes, ensuring their precise localization.</w:t>
      </w:r>
    </w:p>
    <w:p w:rsidR="00000000" w:rsidDel="00000000" w:rsidP="00000000" w:rsidRDefault="00000000" w:rsidRPr="00000000" w14:paraId="0000002B">
      <w:pPr>
        <w:pStyle w:val="Heading2"/>
        <w:spacing w:after="200" w:lineRule="auto"/>
        <w:jc w:val="both"/>
        <w:rPr/>
      </w:pPr>
      <w:bookmarkStart w:colFirst="0" w:colLast="0" w:name="_gnbcz6vewdks" w:id="7"/>
      <w:bookmarkEnd w:id="7"/>
      <w:r w:rsidDel="00000000" w:rsidR="00000000" w:rsidRPr="00000000">
        <w:rPr>
          <w:rtl w:val="0"/>
        </w:rPr>
        <w:t xml:space="preserve">Phase 3: Blastulation and Lineage Commitment</w:t>
      </w:r>
    </w:p>
    <w:p w:rsidR="00000000" w:rsidDel="00000000" w:rsidP="00000000" w:rsidRDefault="00000000" w:rsidRPr="00000000" w14:paraId="0000002C">
      <w:pPr>
        <w:spacing w:after="200" w:lineRule="auto"/>
        <w:jc w:val="both"/>
        <w:rPr/>
      </w:pPr>
      <w:r w:rsidDel="00000000" w:rsidR="00000000" w:rsidRPr="00000000">
        <w:rPr>
          <w:rtl w:val="0"/>
        </w:rPr>
        <w:t xml:space="preserve">As divisions proceed and the embryo reaches the blastocyst stage (in mammals) or equivalent, cell fates become stabilized. Remarkably, centrioles and centrosomes in different lineages begin to exhibit distinct properties, reflecting their specialized functions.</w:t>
      </w:r>
    </w:p>
    <w:p w:rsidR="00000000" w:rsidDel="00000000" w:rsidP="00000000" w:rsidRDefault="00000000" w:rsidRPr="00000000" w14:paraId="0000002D">
      <w:pPr>
        <w:spacing w:after="200" w:lineRule="auto"/>
        <w:jc w:val="both"/>
        <w:rPr/>
      </w:pPr>
      <w:r w:rsidDel="00000000" w:rsidR="00000000" w:rsidRPr="00000000">
        <w:rPr>
          <w:rtl w:val="0"/>
        </w:rPr>
        <w:t xml:space="preserve">Proteomic analyses in mouse embryos reveal that trophectoderm (TE) cells, which form the epithelial outer layer, possess centrosomes enriched with proteins involved in polarized exocytosis and Hippo pathway signaling, such as KIBRA and MERLIN (Kono et al., 2014). This molecular signature correlates with their role in forming an epithelium and initiating implantation.</w:t>
      </w:r>
    </w:p>
    <w:p w:rsidR="00000000" w:rsidDel="00000000" w:rsidP="00000000" w:rsidRDefault="00000000" w:rsidRPr="00000000" w14:paraId="0000002E">
      <w:pPr>
        <w:spacing w:after="200" w:lineRule="auto"/>
        <w:jc w:val="both"/>
        <w:rPr/>
      </w:pPr>
      <w:r w:rsidDel="00000000" w:rsidR="00000000" w:rsidRPr="00000000">
        <w:rPr>
          <w:rtl w:val="0"/>
        </w:rPr>
        <w:t xml:space="preserve">A pivotal event at this stage is the formation of the primary cilium. In the mouse blastocyst, TE cells assemble a primary cilium on their apical surface. The basal body, a modified mother centriole, becomes a critical signaling platform. It hosts key components of the Hippo pathway, a major regulator of cell proliferation and fate specification. The spatial organization of this pathway at the basal body influences the nucleocytoplasmic shuttling of effectors like YAP and TEAD4, ultimately solidifying the distinction between the pluripotent inner cell mass and the differentiated TE (Sasaki, 2017).</w:t>
      </w:r>
    </w:p>
    <w:p w:rsidR="00000000" w:rsidDel="00000000" w:rsidP="00000000" w:rsidRDefault="00000000" w:rsidRPr="00000000" w14:paraId="0000002F">
      <w:pPr>
        <w:spacing w:after="200" w:lineRule="auto"/>
        <w:jc w:val="both"/>
        <w:rPr/>
      </w:pPr>
      <w:r w:rsidDel="00000000" w:rsidR="00000000" w:rsidRPr="00000000">
        <w:rPr>
          <w:rtl w:val="0"/>
        </w:rPr>
        <w:t xml:space="preserve">Thus, the de novo formed centriole evolves from a simple MTOC into a lineage-specific signaling hub, actively participating in the maintenance of differentiated states.</w:t>
      </w:r>
    </w:p>
    <w:p w:rsidR="00000000" w:rsidDel="00000000" w:rsidP="00000000" w:rsidRDefault="00000000" w:rsidRPr="00000000" w14:paraId="00000030">
      <w:pPr>
        <w:pStyle w:val="Heading1"/>
        <w:spacing w:after="200" w:lineRule="auto"/>
        <w:jc w:val="both"/>
        <w:rPr/>
      </w:pPr>
      <w:bookmarkStart w:colFirst="0" w:colLast="0" w:name="_db510eyiepgs" w:id="8"/>
      <w:bookmarkEnd w:id="8"/>
      <w:r w:rsidDel="00000000" w:rsidR="00000000" w:rsidRPr="00000000">
        <w:rPr>
          <w:rtl w:val="0"/>
        </w:rPr>
        <w:t xml:space="preserve">Molecular Composition and Architecture of Differentiation-Inducing Complexes</w:t>
      </w:r>
    </w:p>
    <w:p w:rsidR="00000000" w:rsidDel="00000000" w:rsidP="00000000" w:rsidRDefault="00000000" w:rsidRPr="00000000" w14:paraId="00000031">
      <w:pPr>
        <w:spacing w:after="200" w:lineRule="auto"/>
        <w:jc w:val="both"/>
        <w:rPr/>
      </w:pPr>
      <w:r w:rsidDel="00000000" w:rsidR="00000000" w:rsidRPr="00000000">
        <w:rPr>
          <w:rtl w:val="0"/>
        </w:rPr>
        <w:t xml:space="preserve">The hypothesis that de novo centrioles act as organizers for fate-determining machinery necessitates a detailed structural understanding of how these complexes are assembled. Drawing upon insights from high-resolution imaging techniques like Cryo-Electron Tomography (Cryo-ET) and proximity-dependent biotinylation assays (e.g., BioID), a model of concentric molecular zones around a nascent de novo centriole can be proposed. This architecture ensures both the structural integrity of the centriole and the hierarchical recruitment of regulatory components.</w:t>
      </w:r>
    </w:p>
    <w:p w:rsidR="00000000" w:rsidDel="00000000" w:rsidP="00000000" w:rsidRDefault="00000000" w:rsidRPr="00000000" w14:paraId="00000032">
      <w:pPr>
        <w:pStyle w:val="Heading2"/>
        <w:spacing w:after="200" w:lineRule="auto"/>
        <w:jc w:val="both"/>
        <w:rPr/>
      </w:pPr>
      <w:bookmarkStart w:colFirst="0" w:colLast="0" w:name="_aptwn9z4k4m0" w:id="9"/>
      <w:bookmarkEnd w:id="9"/>
      <w:r w:rsidDel="00000000" w:rsidR="00000000" w:rsidRPr="00000000">
        <w:rPr>
          <w:rtl w:val="0"/>
        </w:rPr>
        <w:t xml:space="preserve">The Core (0-50 nm): The Centriolar Scaffold</w:t>
      </w:r>
    </w:p>
    <w:p w:rsidR="00000000" w:rsidDel="00000000" w:rsidP="00000000" w:rsidRDefault="00000000" w:rsidRPr="00000000" w14:paraId="00000033">
      <w:pPr>
        <w:spacing w:after="200" w:lineRule="auto"/>
        <w:jc w:val="both"/>
        <w:rPr/>
      </w:pPr>
      <w:r w:rsidDel="00000000" w:rsidR="00000000" w:rsidRPr="00000000">
        <w:rPr>
          <w:rtl w:val="0"/>
        </w:rPr>
        <w:t xml:space="preserve">At the heart of the assembly lies the centriole core itself, a structure templated by the conserved molecular machinery of de novo biogenesis. This zone is defined by the proteins directly responsible for building the nine-fold symmetrical microtubule barrel. The master regulator PLK4 initiates the process by forming a single, dense condensate that recruits its key substrates and scaffolds: STIL and SAS-6 (Dzhindzhev et al., 2017). SAS-6 oligomers form a central cartwheel that establishes the nine-fold symmetry. This complex is stabilized and elongated by proteins like CPAP (CENP-J), which control microtubule addition (Tang et al., 2011). The function of this innermost zone is purely structural: to establish a stable, immutable cytoskeletal organelle. However, this core serves as the essential physical anchor upon which all subsequent layers depend.</w:t>
      </w:r>
    </w:p>
    <w:p w:rsidR="00000000" w:rsidDel="00000000" w:rsidP="00000000" w:rsidRDefault="00000000" w:rsidRPr="00000000" w14:paraId="00000034">
      <w:pPr>
        <w:pStyle w:val="Heading2"/>
        <w:spacing w:after="200" w:lineRule="auto"/>
        <w:jc w:val="both"/>
        <w:rPr/>
      </w:pPr>
      <w:bookmarkStart w:colFirst="0" w:colLast="0" w:name="_dwusayvtxqtu" w:id="10"/>
      <w:bookmarkEnd w:id="10"/>
      <w:r w:rsidDel="00000000" w:rsidR="00000000" w:rsidRPr="00000000">
        <w:rPr>
          <w:rtl w:val="0"/>
        </w:rPr>
        <w:t xml:space="preserve">The Inner Shell (50-150 nm): The Regulatory Platform</w:t>
      </w:r>
    </w:p>
    <w:p w:rsidR="00000000" w:rsidDel="00000000" w:rsidP="00000000" w:rsidRDefault="00000000" w:rsidRPr="00000000" w14:paraId="00000035">
      <w:pPr>
        <w:spacing w:after="200" w:lineRule="auto"/>
        <w:jc w:val="both"/>
        <w:rPr/>
      </w:pPr>
      <w:r w:rsidDel="00000000" w:rsidR="00000000" w:rsidRPr="00000000">
        <w:rPr>
          <w:rtl w:val="0"/>
        </w:rPr>
        <w:t xml:space="preserve">Immediately surrounding the centriolar core is a dense pericentriolar matrix, the inner shell, which functions as the primary regulatory interface. Its chief organizer is the large, coiled-coil protein CEP192 (or its functional homolog SPD-5 in C. elegans) (Woodruff et al., 2017). CEP192 acts as a multivalent scaffold, capable of binding numerous other PCM components. This zone is enriched with:</w:t>
      </w:r>
    </w:p>
    <w:p w:rsidR="00000000" w:rsidDel="00000000" w:rsidP="00000000" w:rsidRDefault="00000000" w:rsidRPr="00000000" w14:paraId="00000036">
      <w:pPr>
        <w:numPr>
          <w:ilvl w:val="0"/>
          <w:numId w:val="10"/>
        </w:numPr>
        <w:spacing w:after="200" w:lineRule="auto"/>
        <w:ind w:left="720" w:hanging="360"/>
        <w:jc w:val="both"/>
      </w:pPr>
      <w:r w:rsidDel="00000000" w:rsidR="00000000" w:rsidRPr="00000000">
        <w:rPr>
          <w:b w:val="1"/>
          <w:bCs w:val="1"/>
          <w:rtl w:val="0"/>
        </w:rPr>
        <w:t xml:space="preserve">Linkers to the core</w:t>
      </w:r>
      <w:r w:rsidDel="00000000" w:rsidR="00000000" w:rsidRPr="00000000">
        <w:rPr>
          <w:rtl w:val="0"/>
        </w:rPr>
        <w:t xml:space="preserve">: Proteins like CENP-J/CPAP, which have domains interacting with both centriolar microtubules and the PCM.</w:t>
      </w:r>
    </w:p>
    <w:p w:rsidR="00000000" w:rsidDel="00000000" w:rsidP="00000000" w:rsidRDefault="00000000" w:rsidRPr="00000000" w14:paraId="00000037">
      <w:pPr>
        <w:numPr>
          <w:ilvl w:val="0"/>
          <w:numId w:val="10"/>
        </w:numPr>
        <w:spacing w:after="200" w:before="0" w:lineRule="auto"/>
        <w:ind w:left="720" w:hanging="360"/>
        <w:jc w:val="both"/>
      </w:pPr>
      <w:r w:rsidDel="00000000" w:rsidR="00000000" w:rsidRPr="00000000">
        <w:rPr>
          <w:b w:val="1"/>
          <w:bCs w:val="1"/>
          <w:rtl w:val="0"/>
        </w:rPr>
        <w:t xml:space="preserve">Regulatory kinases and phosphatases</w:t>
      </w:r>
      <w:r w:rsidDel="00000000" w:rsidR="00000000" w:rsidRPr="00000000">
        <w:rPr>
          <w:rtl w:val="0"/>
        </w:rPr>
        <w:t xml:space="preserve">: Key enzymes such as Aurora A kinase, Protein Phosphatase 1 (PP1), and PP2A are concentrated here (Sardon et al., 2008). Their localized activity creates a phosphorylation-dephosphorylation microenvironment that can rapidly modify the state of associated proteins.</w:t>
      </w:r>
    </w:p>
    <w:p w:rsidR="00000000" w:rsidDel="00000000" w:rsidP="00000000" w:rsidRDefault="00000000" w:rsidRPr="00000000" w14:paraId="00000038">
      <w:pPr>
        <w:numPr>
          <w:ilvl w:val="0"/>
          <w:numId w:val="10"/>
        </w:numPr>
        <w:spacing w:after="200" w:lineRule="auto"/>
        <w:ind w:left="720" w:hanging="360"/>
        <w:jc w:val="both"/>
      </w:pPr>
      <w:r w:rsidDel="00000000" w:rsidR="00000000" w:rsidRPr="00000000">
        <w:rPr>
          <w:b w:val="1"/>
          <w:bCs w:val="1"/>
          <w:rtl w:val="0"/>
        </w:rPr>
        <w:t xml:space="preserve">RNA adaptor proteins</w:t>
      </w:r>
      <w:r w:rsidDel="00000000" w:rsidR="00000000" w:rsidRPr="00000000">
        <w:rPr>
          <w:rtl w:val="0"/>
        </w:rPr>
        <w:t xml:space="preserve">: This shell includes RNA-binding proteins that tether specific maternal mRNAs. For instance, homologs of Drosophila Staufen, a double-stranded RNA-binding protein involved in mRNA localization, have been found in association with centrosomes in vertebrate oocytes (Krauss et al., 2009). These adaptors provide the physical link between the structural platform and the informational content (mRNAs) required for patterning.</w:t>
      </w:r>
    </w:p>
    <w:p w:rsidR="00000000" w:rsidDel="00000000" w:rsidP="00000000" w:rsidRDefault="00000000" w:rsidRPr="00000000" w14:paraId="00000039">
      <w:pPr>
        <w:spacing w:after="200" w:lineRule="auto"/>
        <w:jc w:val="both"/>
        <w:rPr/>
      </w:pPr>
      <w:r w:rsidDel="00000000" w:rsidR="00000000" w:rsidRPr="00000000">
        <w:rPr>
          <w:rtl w:val="0"/>
        </w:rPr>
        <w:t xml:space="preserve">The inner shell is therefore not merely a passive adhesive layer; it is a dynamically regulated biochemical reaction hub that can process and modify fate determinants as they arrive.</w:t>
      </w:r>
    </w:p>
    <w:p w:rsidR="00000000" w:rsidDel="00000000" w:rsidP="00000000" w:rsidRDefault="00000000" w:rsidRPr="00000000" w14:paraId="0000003A">
      <w:pPr>
        <w:pStyle w:val="Heading2"/>
        <w:spacing w:after="200" w:lineRule="auto"/>
        <w:jc w:val="both"/>
        <w:rPr/>
      </w:pPr>
      <w:bookmarkStart w:colFirst="0" w:colLast="0" w:name="_d2yu0ckf0t51" w:id="11"/>
      <w:bookmarkEnd w:id="11"/>
      <w:r w:rsidDel="00000000" w:rsidR="00000000" w:rsidRPr="00000000">
        <w:rPr>
          <w:rtl w:val="0"/>
        </w:rPr>
        <w:t xml:space="preserve">The Outer Shell/Satellites (150-500 nm): The Differentiation-Inducing Cargo</w:t>
      </w:r>
    </w:p>
    <w:p w:rsidR="00000000" w:rsidDel="00000000" w:rsidP="00000000" w:rsidRDefault="00000000" w:rsidRPr="00000000" w14:paraId="0000003B">
      <w:pPr>
        <w:spacing w:after="200" w:lineRule="auto"/>
        <w:jc w:val="both"/>
        <w:rPr/>
      </w:pPr>
      <w:r w:rsidDel="00000000" w:rsidR="00000000" w:rsidRPr="00000000">
        <w:rPr>
          <w:rtl w:val="0"/>
        </w:rPr>
        <w:t xml:space="preserve">The outermost layer consists of the differentiation-inducing complexes themselves, which can be found both in the diffuse PCM and in distinct satellite granules that dynamically associate with the centrosome. Proteomic and imaging studies have identified several key classes of determinants within this zone:</w:t>
      </w:r>
    </w:p>
    <w:p w:rsidR="00000000" w:rsidDel="00000000" w:rsidP="00000000" w:rsidRDefault="00000000" w:rsidRPr="00000000" w14:paraId="0000003C">
      <w:pPr>
        <w:numPr>
          <w:ilvl w:val="0"/>
          <w:numId w:val="6"/>
        </w:numPr>
        <w:spacing w:after="200" w:lineRule="auto"/>
        <w:ind w:left="720" w:hanging="360"/>
        <w:jc w:val="both"/>
      </w:pPr>
      <w:r w:rsidDel="00000000" w:rsidR="00000000" w:rsidRPr="00000000">
        <w:rPr>
          <w:b w:val="1"/>
          <w:bCs w:val="1"/>
          <w:rtl w:val="0"/>
        </w:rPr>
        <w:t xml:space="preserve">Transcriptional regulators</w:t>
      </w:r>
      <w:r w:rsidDel="00000000" w:rsidR="00000000" w:rsidRPr="00000000">
        <w:rPr>
          <w:rtl w:val="0"/>
        </w:rPr>
        <w:t xml:space="preserve">: Core pluripotency factors like Oct4 and Nanog, as well as lineage-specific factors like Cdx2 in mammals, have been detected in pericentriolar regions of early blastomeres, often in a phosphorylated or otherwise inhibited state (Plachta et al., 2011).</w:t>
      </w:r>
    </w:p>
    <w:p w:rsidR="00000000" w:rsidDel="00000000" w:rsidP="00000000" w:rsidRDefault="00000000" w:rsidRPr="00000000" w14:paraId="0000003D">
      <w:pPr>
        <w:numPr>
          <w:ilvl w:val="0"/>
          <w:numId w:val="6"/>
        </w:numPr>
        <w:spacing w:after="200" w:before="0" w:lineRule="auto"/>
        <w:ind w:left="720" w:hanging="360"/>
        <w:jc w:val="both"/>
      </w:pPr>
      <w:r w:rsidDel="00000000" w:rsidR="00000000" w:rsidRPr="00000000">
        <w:rPr>
          <w:b w:val="1"/>
          <w:bCs w:val="1"/>
          <w:rtl w:val="0"/>
        </w:rPr>
        <w:t xml:space="preserve">Transcriptional repressors</w:t>
      </w:r>
      <w:r w:rsidDel="00000000" w:rsidR="00000000" w:rsidRPr="00000000">
        <w:rPr>
          <w:rtl w:val="0"/>
        </w:rPr>
        <w:t xml:space="preserve">: In C. elegans, the germline determinant PIE-1, which represses somatic transcription, is a canonical component of P-granules that persistently associate with the posterior centrosome.</w:t>
      </w:r>
    </w:p>
    <w:p w:rsidR="00000000" w:rsidDel="00000000" w:rsidP="00000000" w:rsidRDefault="00000000" w:rsidRPr="00000000" w14:paraId="0000003E">
      <w:pPr>
        <w:numPr>
          <w:ilvl w:val="0"/>
          <w:numId w:val="6"/>
        </w:numPr>
        <w:spacing w:after="200" w:before="0" w:lineRule="auto"/>
        <w:ind w:left="720" w:hanging="360"/>
        <w:jc w:val="both"/>
      </w:pPr>
      <w:r w:rsidDel="00000000" w:rsidR="00000000" w:rsidRPr="00000000">
        <w:rPr>
          <w:b w:val="1"/>
          <w:bCs w:val="1"/>
          <w:rtl w:val="0"/>
        </w:rPr>
        <w:t xml:space="preserve">RNA regulators and their cargo</w:t>
      </w:r>
      <w:r w:rsidDel="00000000" w:rsidR="00000000" w:rsidRPr="00000000">
        <w:rPr>
          <w:rtl w:val="0"/>
        </w:rPr>
        <w:t xml:space="preserve">: Proteins of the PUMILIO, DAZ, and VASA families, which are universal markers of germline determination, are enriched in these pericentriolar condensates. Crucially, they are bound to the mRNAs of key determinants such as nanos, vg1 (in Xenopus), and the meiosis-regulating kinase c-mos (Kloc et al., 2002).</w:t>
      </w:r>
    </w:p>
    <w:p w:rsidR="00000000" w:rsidDel="00000000" w:rsidP="00000000" w:rsidRDefault="00000000" w:rsidRPr="00000000" w14:paraId="0000003F">
      <w:pPr>
        <w:numPr>
          <w:ilvl w:val="0"/>
          <w:numId w:val="6"/>
        </w:numPr>
        <w:spacing w:after="200" w:lineRule="auto"/>
        <w:ind w:left="720" w:hanging="360"/>
        <w:jc w:val="both"/>
      </w:pPr>
      <w:r w:rsidDel="00000000" w:rsidR="00000000" w:rsidRPr="00000000">
        <w:rPr>
          <w:b w:val="1"/>
          <w:bCs w:val="1"/>
          <w:rtl w:val="0"/>
        </w:rPr>
        <w:t xml:space="preserve">Signal transduction adaptors</w:t>
      </w:r>
      <w:r w:rsidDel="00000000" w:rsidR="00000000" w:rsidRPr="00000000">
        <w:rPr>
          <w:rtl w:val="0"/>
        </w:rPr>
        <w:t xml:space="preserve">: Components of major embryonic signaling pathways are also localized here. For example, Dishevelled and β-catenin, central to the Wnt pathway, along with their regulatory complex (Axin, APC), have been observed in centrosomal regions, suggesting the centrosome acts as a staging ground for signaling competence (Huang &amp; He, 2008).</w:t>
      </w:r>
    </w:p>
    <w:p w:rsidR="00000000" w:rsidDel="00000000" w:rsidP="00000000" w:rsidRDefault="00000000" w:rsidRPr="00000000" w14:paraId="00000040">
      <w:pPr>
        <w:pStyle w:val="Heading2"/>
        <w:spacing w:after="200" w:lineRule="auto"/>
        <w:jc w:val="both"/>
        <w:rPr/>
      </w:pPr>
      <w:bookmarkStart w:colFirst="0" w:colLast="0" w:name="_f1qs47w711ie" w:id="12"/>
      <w:bookmarkEnd w:id="12"/>
      <w:r w:rsidDel="00000000" w:rsidR="00000000" w:rsidRPr="00000000">
        <w:rPr>
          <w:rtl w:val="0"/>
        </w:rPr>
        <w:t xml:space="preserve">Assembly Mechanism: Liquid-Liquid Phase Separation as the Organizing Principle</w:t>
      </w:r>
    </w:p>
    <w:p w:rsidR="00000000" w:rsidDel="00000000" w:rsidP="00000000" w:rsidRDefault="00000000" w:rsidRPr="00000000" w14:paraId="00000041">
      <w:pPr>
        <w:spacing w:after="200" w:lineRule="auto"/>
        <w:jc w:val="both"/>
        <w:rPr/>
      </w:pPr>
      <w:r w:rsidDel="00000000" w:rsidR="00000000" w:rsidRPr="00000000">
        <w:rPr>
          <w:rtl w:val="0"/>
        </w:rPr>
        <w:t xml:space="preserve">The driving force behind the assembly of these concentric zones, particularly the outer shell of diverse macromolecules, is increasingly understood through the lens of liquid-liquid phase separation (LLPS). The scaffold proteins of the inner shell, notably CEP192 and SPD-5, possess long, intrinsically disordered regions (IDRs) rich in repetitive sequences. These IDRs engage in multivalent, weak electrostatic and cation-π interactions with similar disordered regions present in many RNA-binding proteins and regulatory factors (Woodruff et al., 2017).</w:t>
      </w:r>
    </w:p>
    <w:p w:rsidR="00000000" w:rsidDel="00000000" w:rsidP="00000000" w:rsidRDefault="00000000" w:rsidRPr="00000000" w14:paraId="00000042">
      <w:pPr>
        <w:spacing w:after="200" w:lineRule="auto"/>
        <w:jc w:val="both"/>
        <w:rPr/>
      </w:pPr>
      <w:r w:rsidDel="00000000" w:rsidR="00000000" w:rsidRPr="00000000">
        <w:rPr>
          <w:rtl w:val="0"/>
        </w:rPr>
        <w:t xml:space="preserve">This interaction network can be conceptually described by a simplified relationship governing the partitioning of a fate determinant (D) into the centrosomal condensate:</w:t>
      </w:r>
    </w:p>
    <w:p w:rsidR="00000000" w:rsidDel="00000000" w:rsidP="00000000" w:rsidRDefault="00000000" w:rsidRPr="00000000" w14:paraId="00000043">
      <w:pPr>
        <w:spacing w:after="200" w:lineRule="auto"/>
        <w:jc w:val="both"/>
        <w:rPr/>
      </w:pPr>
      <w:r w:rsidDel="00000000" w:rsidR="00000000" w:rsidRPr="00000000">
        <w:rPr>
          <w:rtl w:val="0"/>
        </w:rPr>
        <w:t xml:space="preserve">[D]_centrosome / [D]_cytoplasm = exp( -ΔG_binding / kT )</w:t>
      </w:r>
    </w:p>
    <w:p w:rsidR="00000000" w:rsidDel="00000000" w:rsidP="00000000" w:rsidRDefault="00000000" w:rsidRPr="00000000" w14:paraId="00000044">
      <w:pPr>
        <w:spacing w:after="200" w:lineRule="auto"/>
        <w:jc w:val="both"/>
        <w:rPr/>
      </w:pPr>
      <w:r w:rsidDel="00000000" w:rsidR="00000000" w:rsidRPr="00000000">
        <w:rPr>
          <w:rtl w:val="0"/>
        </w:rPr>
        <w:t xml:space="preserve">Where:</w:t>
      </w:r>
    </w:p>
    <w:p w:rsidR="00000000" w:rsidDel="00000000" w:rsidP="00000000" w:rsidRDefault="00000000" w:rsidRPr="00000000" w14:paraId="00000045">
      <w:pPr>
        <w:numPr>
          <w:ilvl w:val="0"/>
          <w:numId w:val="4"/>
        </w:numPr>
        <w:spacing w:after="200" w:lineRule="auto"/>
        <w:ind w:left="720" w:hanging="360"/>
        <w:jc w:val="both"/>
      </w:pPr>
      <w:r w:rsidDel="00000000" w:rsidR="00000000" w:rsidRPr="00000000">
        <w:rPr>
          <w:rtl w:val="0"/>
        </w:rPr>
        <w:t xml:space="preserve">[D]_centrosome and [D]_cytoplasm are the concentrations of the determinant in the centrosomal zone and cytoplasm, respectively.</w:t>
      </w:r>
    </w:p>
    <w:p w:rsidR="00000000" w:rsidDel="00000000" w:rsidP="00000000" w:rsidRDefault="00000000" w:rsidRPr="00000000" w14:paraId="00000046">
      <w:pPr>
        <w:numPr>
          <w:ilvl w:val="0"/>
          <w:numId w:val="4"/>
        </w:numPr>
        <w:spacing w:after="200" w:before="0" w:lineRule="auto"/>
        <w:ind w:left="720" w:hanging="360"/>
        <w:jc w:val="both"/>
      </w:pPr>
      <w:r w:rsidDel="00000000" w:rsidR="00000000" w:rsidRPr="00000000">
        <w:rPr>
          <w:rtl w:val="0"/>
        </w:rPr>
        <w:t xml:space="preserve">ΔG_binding represents the net free energy change for the determinant's interaction with the multivalent centrosomal scaffold network. A more negative ΔG_binding (stronger net interaction) leads to a higher enrichment at the centrosome.</w:t>
      </w:r>
    </w:p>
    <w:p w:rsidR="00000000" w:rsidDel="00000000" w:rsidP="00000000" w:rsidRDefault="00000000" w:rsidRPr="00000000" w14:paraId="00000047">
      <w:pPr>
        <w:numPr>
          <w:ilvl w:val="0"/>
          <w:numId w:val="4"/>
        </w:numPr>
        <w:spacing w:after="200" w:lineRule="auto"/>
        <w:ind w:left="720" w:hanging="360"/>
        <w:jc w:val="both"/>
      </w:pPr>
      <w:r w:rsidDel="00000000" w:rsidR="00000000" w:rsidRPr="00000000">
        <w:rPr>
          <w:rtl w:val="0"/>
        </w:rPr>
        <w:t xml:space="preserve">k is the Boltzmann constant and T is the temperature.</w:t>
      </w:r>
    </w:p>
    <w:p w:rsidR="00000000" w:rsidDel="00000000" w:rsidP="00000000" w:rsidRDefault="00000000" w:rsidRPr="00000000" w14:paraId="00000048">
      <w:pPr>
        <w:spacing w:after="200" w:lineRule="auto"/>
        <w:jc w:val="both"/>
        <w:rPr/>
      </w:pPr>
      <w:r w:rsidDel="00000000" w:rsidR="00000000" w:rsidRPr="00000000">
        <w:rPr>
          <w:rtl w:val="0"/>
        </w:rPr>
        <w:t xml:space="preserve">The valency and chemistry of the scaffold (e.g., the phosphorylation-regulated IDRs of CEP192) dictate the physicochemical properties of the condensate, making it selectively permissive for certain determinants over others. This results in the formation of a biomolecular condensate—a non-membrane-bound organelle—specifically at the centrosomal platform. This model explains how a structurally defined organelle can dynamically concentrate a specific set of regulatory molecules, effectively creating a unique biochemical identity for each centrosome that is subsequently partitioned during asymmetric cell division.</w:t>
      </w:r>
    </w:p>
    <w:p w:rsidR="00000000" w:rsidDel="00000000" w:rsidP="00000000" w:rsidRDefault="00000000" w:rsidRPr="00000000" w14:paraId="00000049">
      <w:pPr>
        <w:pStyle w:val="Heading1"/>
        <w:spacing w:after="200" w:lineRule="auto"/>
        <w:jc w:val="both"/>
        <w:rPr/>
      </w:pPr>
      <w:bookmarkStart w:colFirst="0" w:colLast="0" w:name="_6g8sh57eq94r" w:id="13"/>
      <w:bookmarkEnd w:id="13"/>
      <w:r w:rsidDel="00000000" w:rsidR="00000000" w:rsidRPr="00000000">
        <w:rPr>
          <w:rtl w:val="0"/>
        </w:rPr>
        <w:t xml:space="preserve">A Comparative Analysis Across Model Organisms</w:t>
      </w:r>
    </w:p>
    <w:p w:rsidR="00000000" w:rsidDel="00000000" w:rsidP="00000000" w:rsidRDefault="00000000" w:rsidRPr="00000000" w14:paraId="0000004A">
      <w:pPr>
        <w:spacing w:after="200" w:lineRule="auto"/>
        <w:jc w:val="both"/>
        <w:rPr/>
      </w:pPr>
      <w:r w:rsidDel="00000000" w:rsidR="00000000" w:rsidRPr="00000000">
        <w:rPr>
          <w:rtl w:val="0"/>
        </w:rPr>
        <w:t xml:space="preserve">The conserved link between de novo centriole formation and embryonic patterning is powerfully illustrated by comparative studies across diverse model systems. While the molecular specifics vary, the overarching theme—that centrioles act as hubs for the spatial organization of fate determinants—recurs throughout evolution. The following analysis synthesizes key findings from major models, organized for clarity.</w:t>
      </w:r>
    </w:p>
    <w:p w:rsidR="00000000" w:rsidDel="00000000" w:rsidP="00000000" w:rsidRDefault="00000000" w:rsidRPr="00000000" w14:paraId="0000004B">
      <w:pPr>
        <w:pStyle w:val="Heading6"/>
        <w:spacing w:after="200" w:lineRule="auto"/>
        <w:rPr/>
      </w:pPr>
      <w:bookmarkStart w:colFirst="0" w:colLast="0" w:name="_s02b183qqdik" w:id="14"/>
      <w:bookmarkEnd w:id="14"/>
      <w:r w:rsidDel="00000000" w:rsidR="00000000" w:rsidRPr="00000000">
        <w:rPr>
          <w:rtl w:val="0"/>
        </w:rPr>
        <w:t xml:space="preserve">Table 1: Comparative analysis of de novo centriole formation and associated determinants across model organisms.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2.0547945205478"/>
        <w:gridCol w:w="2268.493150684931"/>
        <w:gridCol w:w="3067.3972602739723"/>
        <w:gridCol w:w="2012.0547945205478"/>
        <w:tblGridChange w:id="0">
          <w:tblGrid>
            <w:gridCol w:w="2012.0547945205478"/>
            <w:gridCol w:w="2268.493150684931"/>
            <w:gridCol w:w="3067.3972602739723"/>
            <w:gridCol w:w="2012.0547945205478"/>
          </w:tblGrid>
        </w:tblGridChange>
      </w:tblGrid>
      <w:tr>
        <w:trPr>
          <w:cantSplit w:val="0"/>
          <w:trHeight w:val="681.4648437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C">
            <w:pPr>
              <w:spacing w:after="200" w:line="240" w:lineRule="auto"/>
              <w:jc w:val="both"/>
              <w:rPr>
                <w:sz w:val="18"/>
                <w:szCs w:val="18"/>
              </w:rPr>
            </w:pPr>
            <w:r w:rsidDel="00000000" w:rsidR="00000000" w:rsidRPr="00000000">
              <w:rPr>
                <w:sz w:val="18"/>
                <w:szCs w:val="18"/>
                <w:rtl w:val="0"/>
              </w:rPr>
              <w:t xml:space="preserve">Organism</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D">
            <w:pPr>
              <w:spacing w:after="200" w:line="240" w:lineRule="auto"/>
              <w:jc w:val="both"/>
              <w:rPr>
                <w:sz w:val="18"/>
                <w:szCs w:val="18"/>
              </w:rPr>
            </w:pPr>
            <w:r w:rsidDel="00000000" w:rsidR="00000000" w:rsidRPr="00000000">
              <w:rPr>
                <w:sz w:val="18"/>
                <w:szCs w:val="18"/>
                <w:rtl w:val="0"/>
              </w:rPr>
              <w:t xml:space="preserve">Stage of de novo Formation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E">
            <w:pPr>
              <w:spacing w:after="200" w:line="240" w:lineRule="auto"/>
              <w:jc w:val="both"/>
              <w:rPr>
                <w:sz w:val="18"/>
                <w:szCs w:val="18"/>
              </w:rPr>
            </w:pPr>
            <w:r w:rsidDel="00000000" w:rsidR="00000000" w:rsidRPr="00000000">
              <w:rPr>
                <w:sz w:val="18"/>
                <w:szCs w:val="18"/>
                <w:rtl w:val="0"/>
              </w:rPr>
              <w:t xml:space="preserve">Key Associated Inducers/Determinants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F">
            <w:pPr>
              <w:spacing w:after="200" w:line="240" w:lineRule="auto"/>
              <w:jc w:val="both"/>
              <w:rPr>
                <w:sz w:val="18"/>
                <w:szCs w:val="18"/>
              </w:rPr>
            </w:pPr>
            <w:r w:rsidDel="00000000" w:rsidR="00000000" w:rsidRPr="00000000">
              <w:rPr>
                <w:sz w:val="18"/>
                <w:szCs w:val="18"/>
                <w:rtl w:val="0"/>
              </w:rPr>
              <w:t xml:space="preserve">Functional Significance</w:t>
            </w:r>
          </w:p>
        </w:tc>
      </w:tr>
      <w:tr>
        <w:trPr>
          <w:cantSplit w:val="0"/>
          <w:trHeight w:val="135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0">
            <w:pPr>
              <w:spacing w:after="200" w:line="240" w:lineRule="auto"/>
              <w:jc w:val="both"/>
              <w:rPr>
                <w:sz w:val="18"/>
                <w:szCs w:val="18"/>
              </w:rPr>
            </w:pPr>
            <w:r w:rsidDel="00000000" w:rsidR="00000000" w:rsidRPr="00000000">
              <w:rPr>
                <w:sz w:val="18"/>
                <w:szCs w:val="18"/>
                <w:rtl w:val="0"/>
              </w:rPr>
              <w:t xml:space="preserve">C. elegans (Nematode)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1">
            <w:pPr>
              <w:spacing w:after="200" w:line="240" w:lineRule="auto"/>
              <w:jc w:val="both"/>
              <w:rPr>
                <w:sz w:val="18"/>
                <w:szCs w:val="18"/>
              </w:rPr>
            </w:pPr>
            <w:r w:rsidDel="00000000" w:rsidR="00000000" w:rsidRPr="00000000">
              <w:rPr>
                <w:sz w:val="18"/>
                <w:szCs w:val="18"/>
                <w:rtl w:val="0"/>
              </w:rPr>
              <w:t xml:space="preserve">Post-fertilization, around the introduced paternal centriole.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2">
            <w:pPr>
              <w:spacing w:after="200" w:line="240" w:lineRule="auto"/>
              <w:jc w:val="both"/>
              <w:rPr>
                <w:sz w:val="18"/>
                <w:szCs w:val="18"/>
              </w:rPr>
            </w:pPr>
            <w:r w:rsidDel="00000000" w:rsidR="00000000" w:rsidRPr="00000000">
              <w:rPr>
                <w:sz w:val="18"/>
                <w:szCs w:val="18"/>
                <w:rtl w:val="0"/>
              </w:rPr>
              <w:t xml:space="preserve">P-granules: PIE-1, MEX-5/6, POS-1 (RNA-binding proteins). Cytoplasmic partitioning determinants.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3">
            <w:pPr>
              <w:spacing w:after="200" w:line="240" w:lineRule="auto"/>
              <w:jc w:val="both"/>
              <w:rPr>
                <w:sz w:val="18"/>
                <w:szCs w:val="18"/>
              </w:rPr>
            </w:pPr>
            <w:r w:rsidDel="00000000" w:rsidR="00000000" w:rsidRPr="00000000">
              <w:rPr>
                <w:sz w:val="18"/>
                <w:szCs w:val="18"/>
                <w:rtl w:val="0"/>
              </w:rPr>
              <w:t xml:space="preserve">Specification of the germline lineage and somatic blastomere differentiation (AB, EMS, P2). Centrosomes guide P-granule segregation.</w:t>
            </w:r>
          </w:p>
        </w:tc>
      </w:tr>
      <w:tr>
        <w:trPr>
          <w:cantSplit w:val="0"/>
          <w:trHeight w:val="1837.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4">
            <w:pPr>
              <w:spacing w:after="200" w:line="240" w:lineRule="auto"/>
              <w:jc w:val="both"/>
              <w:rPr>
                <w:sz w:val="18"/>
                <w:szCs w:val="18"/>
              </w:rPr>
            </w:pPr>
            <w:r w:rsidDel="00000000" w:rsidR="00000000" w:rsidRPr="00000000">
              <w:rPr>
                <w:sz w:val="18"/>
                <w:szCs w:val="18"/>
                <w:rtl w:val="0"/>
              </w:rPr>
              <w:t xml:space="preserve">Drosophila melanogaster (Fruit Fly)</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5">
            <w:pPr>
              <w:spacing w:after="200" w:line="240" w:lineRule="auto"/>
              <w:jc w:val="both"/>
              <w:rPr>
                <w:sz w:val="18"/>
                <w:szCs w:val="18"/>
              </w:rPr>
            </w:pPr>
            <w:r w:rsidDel="00000000" w:rsidR="00000000" w:rsidRPr="00000000">
              <w:rPr>
                <w:sz w:val="18"/>
                <w:szCs w:val="18"/>
                <w:rtl w:val="0"/>
              </w:rPr>
              <w:t xml:space="preserve">Early syncytial cycles (1-13), around nuclei embedded in the yolk.</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6">
            <w:pPr>
              <w:spacing w:after="200" w:line="240" w:lineRule="auto"/>
              <w:jc w:val="both"/>
              <w:rPr>
                <w:sz w:val="18"/>
                <w:szCs w:val="18"/>
              </w:rPr>
            </w:pPr>
            <w:r w:rsidDel="00000000" w:rsidR="00000000" w:rsidRPr="00000000">
              <w:rPr>
                <w:sz w:val="18"/>
                <w:szCs w:val="18"/>
                <w:rtl w:val="0"/>
              </w:rPr>
              <w:t xml:space="preserve">Polar granules: Oskar, Vasa, Tudor (germ plasm). Morphogen mRNAs/Proteins: Bicoid, Nanos.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7">
            <w:pPr>
              <w:spacing w:after="200" w:line="240" w:lineRule="auto"/>
              <w:jc w:val="both"/>
              <w:rPr>
                <w:sz w:val="18"/>
                <w:szCs w:val="18"/>
              </w:rPr>
            </w:pPr>
            <w:r w:rsidDel="00000000" w:rsidR="00000000" w:rsidRPr="00000000">
              <w:rPr>
                <w:sz w:val="18"/>
                <w:szCs w:val="18"/>
                <w:rtl w:val="0"/>
              </w:rPr>
              <w:t xml:space="preserve">Anterior-Posterior Axis: Establishing morphogen gradients for head/abdomen specification. Germline: Assembly and inheritance of the germ plasm.</w:t>
            </w:r>
          </w:p>
        </w:tc>
      </w:tr>
      <w:tr>
        <w:trPr>
          <w:cantSplit w:val="0"/>
          <w:trHeight w:val="150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8">
            <w:pPr>
              <w:spacing w:after="200" w:line="240" w:lineRule="auto"/>
              <w:jc w:val="both"/>
              <w:rPr>
                <w:sz w:val="18"/>
                <w:szCs w:val="18"/>
              </w:rPr>
            </w:pPr>
            <w:r w:rsidDel="00000000" w:rsidR="00000000" w:rsidRPr="00000000">
              <w:rPr>
                <w:sz w:val="18"/>
                <w:szCs w:val="18"/>
                <w:rtl w:val="0"/>
              </w:rPr>
              <w:t xml:space="preserve">Xenopus laevis (Frog)</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9">
            <w:pPr>
              <w:spacing w:after="200" w:line="240" w:lineRule="auto"/>
              <w:jc w:val="both"/>
              <w:rPr>
                <w:sz w:val="18"/>
                <w:szCs w:val="18"/>
              </w:rPr>
            </w:pPr>
            <w:r w:rsidDel="00000000" w:rsidR="00000000" w:rsidRPr="00000000">
              <w:rPr>
                <w:sz w:val="18"/>
                <w:szCs w:val="18"/>
                <w:rtl w:val="0"/>
              </w:rPr>
              <w:t xml:space="preserve">Multiple foci in the vegetal hemisphere post-activation/fertilization.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A">
            <w:pPr>
              <w:spacing w:after="200" w:line="240" w:lineRule="auto"/>
              <w:jc w:val="both"/>
              <w:rPr>
                <w:sz w:val="18"/>
                <w:szCs w:val="18"/>
              </w:rPr>
            </w:pPr>
            <w:r w:rsidDel="00000000" w:rsidR="00000000" w:rsidRPr="00000000">
              <w:rPr>
                <w:sz w:val="18"/>
                <w:szCs w:val="18"/>
                <w:rtl w:val="0"/>
              </w:rPr>
              <w:t xml:space="preserve">Localized mRNAs/Proteins: Vg1, VegT. Wnt pathway components: β-catenin, GSK3β, Dishevelled.</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B">
            <w:pPr>
              <w:spacing w:after="200" w:line="240" w:lineRule="auto"/>
              <w:jc w:val="both"/>
              <w:rPr>
                <w:sz w:val="18"/>
                <w:szCs w:val="18"/>
              </w:rPr>
            </w:pPr>
            <w:r w:rsidDel="00000000" w:rsidR="00000000" w:rsidRPr="00000000">
              <w:rPr>
                <w:sz w:val="18"/>
                <w:szCs w:val="18"/>
                <w:rtl w:val="0"/>
              </w:rPr>
              <w:t xml:space="preserve">Vegetal-Animal Axis: Induction of mesoderm and endoderm. Dorsal-Ventral Axis: Stabilization of dorsal determinants (β-catenin).</w:t>
            </w:r>
          </w:p>
        </w:tc>
      </w:tr>
      <w:tr>
        <w:trPr>
          <w:cantSplit w:val="0"/>
          <w:trHeight w:val="126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C">
            <w:pPr>
              <w:spacing w:after="200" w:line="240" w:lineRule="auto"/>
              <w:jc w:val="both"/>
              <w:rPr>
                <w:sz w:val="18"/>
                <w:szCs w:val="18"/>
              </w:rPr>
            </w:pPr>
            <w:r w:rsidDel="00000000" w:rsidR="00000000" w:rsidRPr="00000000">
              <w:rPr>
                <w:sz w:val="18"/>
                <w:szCs w:val="18"/>
                <w:rtl w:val="0"/>
              </w:rPr>
              <w:t xml:space="preserve">Mus musculus (Mouse)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D">
            <w:pPr>
              <w:spacing w:after="200" w:line="240" w:lineRule="auto"/>
              <w:jc w:val="both"/>
              <w:rPr>
                <w:sz w:val="18"/>
                <w:szCs w:val="18"/>
              </w:rPr>
            </w:pPr>
            <w:r w:rsidDel="00000000" w:rsidR="00000000" w:rsidRPr="00000000">
              <w:rPr>
                <w:sz w:val="18"/>
                <w:szCs w:val="18"/>
                <w:rtl w:val="0"/>
              </w:rPr>
              <w:t xml:space="preserve">Degradation in oocyte; de novo in the paternal pronucleus post-fertilization.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E">
            <w:pPr>
              <w:spacing w:after="200" w:line="240" w:lineRule="auto"/>
              <w:jc w:val="both"/>
              <w:rPr>
                <w:sz w:val="18"/>
                <w:szCs w:val="18"/>
              </w:rPr>
            </w:pPr>
            <w:r w:rsidDel="00000000" w:rsidR="00000000" w:rsidRPr="00000000">
              <w:rPr>
                <w:sz w:val="18"/>
                <w:szCs w:val="18"/>
                <w:rtl w:val="0"/>
              </w:rPr>
              <w:t xml:space="preserve">Pluripotency/TE regulators: Oct4, Sox2, Nanog, Cdx2 complexes. Hippo pathway: YAP, TEAD4, AMOT.</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F">
            <w:pPr>
              <w:spacing w:after="200" w:line="240" w:lineRule="auto"/>
              <w:jc w:val="both"/>
              <w:rPr>
                <w:sz w:val="18"/>
                <w:szCs w:val="18"/>
              </w:rPr>
            </w:pPr>
            <w:r w:rsidDel="00000000" w:rsidR="00000000" w:rsidRPr="00000000">
              <w:rPr>
                <w:sz w:val="18"/>
                <w:szCs w:val="18"/>
                <w:rtl w:val="0"/>
              </w:rPr>
              <w:t xml:space="preserve">First Lineage Decision: Trophectoderm (TE) vs. Inner Cell Mass (ICM). Regulation of pluripotency and cell polarity.</w:t>
            </w:r>
          </w:p>
        </w:tc>
      </w:tr>
      <w:tr>
        <w:trPr>
          <w:cantSplit w:val="0"/>
          <w:trHeight w:val="1492.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0">
            <w:pPr>
              <w:spacing w:after="200" w:line="240" w:lineRule="auto"/>
              <w:jc w:val="both"/>
              <w:rPr>
                <w:sz w:val="18"/>
                <w:szCs w:val="18"/>
              </w:rPr>
            </w:pPr>
            <w:r w:rsidDel="00000000" w:rsidR="00000000" w:rsidRPr="00000000">
              <w:rPr>
                <w:sz w:val="18"/>
                <w:szCs w:val="18"/>
                <w:rtl w:val="0"/>
              </w:rPr>
              <w:t xml:space="preserve">Danio rerio (Zebrafish)</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1">
            <w:pPr>
              <w:spacing w:after="200" w:line="240" w:lineRule="auto"/>
              <w:jc w:val="both"/>
              <w:rPr>
                <w:sz w:val="18"/>
                <w:szCs w:val="18"/>
              </w:rPr>
            </w:pPr>
            <w:r w:rsidDel="00000000" w:rsidR="00000000" w:rsidRPr="00000000">
              <w:rPr>
                <w:sz w:val="18"/>
                <w:szCs w:val="18"/>
                <w:rtl w:val="0"/>
              </w:rPr>
              <w:t xml:space="preserve">Formed de novo during the first cleavage divisions.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2">
            <w:pPr>
              <w:spacing w:after="200" w:line="240" w:lineRule="auto"/>
              <w:jc w:val="both"/>
              <w:rPr>
                <w:sz w:val="18"/>
                <w:szCs w:val="18"/>
              </w:rPr>
            </w:pPr>
            <w:r w:rsidDel="00000000" w:rsidR="00000000" w:rsidRPr="00000000">
              <w:rPr>
                <w:sz w:val="18"/>
                <w:szCs w:val="18"/>
                <w:rtl w:val="0"/>
              </w:rPr>
              <w:t xml:space="preserve">Germ plasm organizer: Bucky ball (Buc). Germline proteins: Vasa, Nanos.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3">
            <w:pPr>
              <w:spacing w:after="200" w:line="240" w:lineRule="auto"/>
              <w:jc w:val="both"/>
              <w:rPr>
                <w:sz w:val="18"/>
                <w:szCs w:val="18"/>
              </w:rPr>
            </w:pPr>
            <w:r w:rsidDel="00000000" w:rsidR="00000000" w:rsidRPr="00000000">
              <w:rPr>
                <w:sz w:val="18"/>
                <w:szCs w:val="18"/>
                <w:rtl w:val="0"/>
              </w:rPr>
              <w:t xml:space="preserve">Germline specification, organization of the Balbiani body and cytoplasmic architecture in the oocyte and early embryo.</w:t>
            </w:r>
          </w:p>
        </w:tc>
      </w:tr>
    </w:tbl>
    <w:p w:rsidR="00000000" w:rsidDel="00000000" w:rsidP="00000000" w:rsidRDefault="00000000" w:rsidRPr="00000000" w14:paraId="00000064">
      <w:pPr>
        <w:pStyle w:val="Heading2"/>
        <w:spacing w:after="200" w:lineRule="auto"/>
        <w:jc w:val="both"/>
        <w:rPr/>
      </w:pPr>
      <w:bookmarkStart w:colFirst="0" w:colLast="0" w:name="_wd5tc7p9ow61" w:id="15"/>
      <w:bookmarkEnd w:id="15"/>
      <w:r w:rsidDel="00000000" w:rsidR="00000000" w:rsidRPr="00000000">
        <w:rPr>
          <w:rtl w:val="0"/>
        </w:rPr>
        <w:t xml:space="preserve">Caenorhabditis elegans: A Paradigm of Asymmetric Segregation</w:t>
      </w:r>
    </w:p>
    <w:p w:rsidR="00000000" w:rsidDel="00000000" w:rsidP="00000000" w:rsidRDefault="00000000" w:rsidRPr="00000000" w14:paraId="00000065">
      <w:pPr>
        <w:spacing w:after="200" w:lineRule="auto"/>
        <w:jc w:val="both"/>
        <w:rPr/>
      </w:pPr>
      <w:r w:rsidDel="00000000" w:rsidR="00000000" w:rsidRPr="00000000">
        <w:rPr>
          <w:rtl w:val="0"/>
        </w:rPr>
        <w:t xml:space="preserve">In C. elegans, the single paternal centriole introduced by the sperm nucleates the formation of the first centrosomes. This event is intrinsically linked to the asymmetric segregation of P-granules, ribonucleoprotein complexes containing proteins like PIE-1 (a transcriptional repressor) and MEX-5/6 (RNA-binding proteins that regulate P-granule dynamics). Through interactions with the centrosomal scaffold SPD-5 and motor-driven cortical flows, these granules become enriched at the posterior centrosome and are subsequently partitioned into the P1 germline precursor cell (Hird &amp; White, 1993; Gallo et al., 2010). Laser ablation of these centrosomes disrupts this segregation, demonstrating a functional requirement (Cowan &amp; Hyman, 2004). This system provides the clearest direct evidence of centrosome-mediated determinant partitioning.</w:t>
      </w:r>
    </w:p>
    <w:p w:rsidR="00000000" w:rsidDel="00000000" w:rsidP="00000000" w:rsidRDefault="00000000" w:rsidRPr="00000000" w14:paraId="00000066">
      <w:pPr>
        <w:pStyle w:val="Heading2"/>
        <w:spacing w:after="200" w:lineRule="auto"/>
        <w:jc w:val="both"/>
        <w:rPr/>
      </w:pPr>
      <w:bookmarkStart w:colFirst="0" w:colLast="0" w:name="_jcxwdy2aq0u0" w:id="16"/>
      <w:bookmarkEnd w:id="16"/>
      <w:r w:rsidDel="00000000" w:rsidR="00000000" w:rsidRPr="00000000">
        <w:rPr>
          <w:rtl w:val="0"/>
        </w:rPr>
        <w:t xml:space="preserve">Drosophila melanogaster: Organizing the Syncytium</w:t>
      </w:r>
    </w:p>
    <w:p w:rsidR="00000000" w:rsidDel="00000000" w:rsidP="00000000" w:rsidRDefault="00000000" w:rsidRPr="00000000" w14:paraId="00000067">
      <w:pPr>
        <w:spacing w:after="200" w:lineRule="auto"/>
        <w:jc w:val="both"/>
        <w:rPr/>
      </w:pPr>
      <w:r w:rsidDel="00000000" w:rsidR="00000000" w:rsidRPr="00000000">
        <w:rPr>
          <w:rtl w:val="0"/>
        </w:rPr>
        <w:t xml:space="preserve">The Drosophila embryo begins development as a syncytium, with thousands of nuclei dividing without cytokinesis. De novo centrioles form around each nucleus during the early syncytial cycles. These centrosomes are critical for organizing not only the mitotic spindles but also the cytoplasmic architecture. They are involved in localizing the germ plasm, containing determinants like Oskar and Vasa, to the posterior pole (Raff &amp; Glover, 1989). Furthermore, the microtubule networks organized by these centrosomes facilitate the establishment of the anteroposterior Bicoid and Nanos protein gradients, the primary morphogens that pattern the embryo (Weil et al., 2008). Disruption of centrosome function leads to catastrophic failures in both nuclear division and embryonic patterning.</w:t>
      </w:r>
    </w:p>
    <w:p w:rsidR="00000000" w:rsidDel="00000000" w:rsidP="00000000" w:rsidRDefault="00000000" w:rsidRPr="00000000" w14:paraId="00000068">
      <w:pPr>
        <w:pStyle w:val="Heading2"/>
        <w:spacing w:after="200" w:lineRule="auto"/>
        <w:jc w:val="both"/>
        <w:rPr/>
      </w:pPr>
      <w:bookmarkStart w:colFirst="0" w:colLast="0" w:name="_hdjwwrqbda0d" w:id="17"/>
      <w:bookmarkEnd w:id="17"/>
      <w:r w:rsidDel="00000000" w:rsidR="00000000" w:rsidRPr="00000000">
        <w:rPr>
          <w:rtl w:val="0"/>
        </w:rPr>
        <w:t xml:space="preserve">Xenopus laevis: A Hub for Inductive Signaling</w:t>
      </w:r>
    </w:p>
    <w:p w:rsidR="00000000" w:rsidDel="00000000" w:rsidP="00000000" w:rsidRDefault="00000000" w:rsidRPr="00000000" w14:paraId="00000069">
      <w:pPr>
        <w:spacing w:after="200" w:lineRule="auto"/>
        <w:jc w:val="both"/>
        <w:rPr/>
      </w:pPr>
      <w:r w:rsidDel="00000000" w:rsidR="00000000" w:rsidRPr="00000000">
        <w:rPr>
          <w:rtl w:val="0"/>
        </w:rPr>
        <w:t xml:space="preserve">In Xenopus, the vegetal cortex is a major site for the localization of maternal determinants. Following egg activation, centrosomal proteins assemble into multiple MTOCs in the vegetal hemisphere. This region is enriched with mRNAs like Vg1 and VegT, which encode key inducers of mesoderm and endoderm. Crucially, components of the Wnt/β-catenin pathway, essential for dorsal axis specification, are also associated with the vegetal cortex and centrosomal structures (Heasman et al., 2001; Weaver &amp; Kimelman, 2004). The microtubule network nucleated by these centers is thought to actively transport and localize these determinant-containing ribonucleoprotein complexes, positioning them for effective inductive signaling after cleavage.</w:t>
      </w:r>
    </w:p>
    <w:p w:rsidR="00000000" w:rsidDel="00000000" w:rsidP="00000000" w:rsidRDefault="00000000" w:rsidRPr="00000000" w14:paraId="0000006A">
      <w:pPr>
        <w:pStyle w:val="Heading2"/>
        <w:spacing w:after="200" w:lineRule="auto"/>
        <w:jc w:val="both"/>
        <w:rPr/>
      </w:pPr>
      <w:bookmarkStart w:colFirst="0" w:colLast="0" w:name="_r18ekmpz2nhb" w:id="18"/>
      <w:bookmarkEnd w:id="18"/>
      <w:r w:rsidDel="00000000" w:rsidR="00000000" w:rsidRPr="00000000">
        <w:rPr>
          <w:rtl w:val="0"/>
        </w:rPr>
        <w:t xml:space="preserve">Mus musculus: Orchestrating the First Lineage Decision</w:t>
      </w:r>
    </w:p>
    <w:p w:rsidR="00000000" w:rsidDel="00000000" w:rsidP="00000000" w:rsidRDefault="00000000" w:rsidRPr="00000000" w14:paraId="0000006B">
      <w:pPr>
        <w:spacing w:after="200" w:lineRule="auto"/>
        <w:jc w:val="both"/>
        <w:rPr/>
      </w:pPr>
      <w:r w:rsidDel="00000000" w:rsidR="00000000" w:rsidRPr="00000000">
        <w:rPr>
          <w:rtl w:val="0"/>
        </w:rPr>
        <w:t xml:space="preserve">The mouse presents a nuanced case where centrioles are eliminated during oogenesis and then reassembled de novo after fertilization within the paternal pronucleus (Courtois et al., 2012). Despite this "reset," centrosomes rapidly become implicated in cell fate. As the embryo compacts to form the morula, centrosomes and the associated apical polarity complex become aligned in outer cells. This apical domain recruits regulators of the Hippo pathway (e.g., AMOT), which, in conjunction with centrosomal positioning, influences the nucleocytoplasmic shifting of YAP/TEAD4 (Hirate et al., 2013; Kono et al., 2014). This process establishes the differential gene expression (Cdx2 in outer cells, Oct4/Nanog in inner cells) that defines the trophectoderm and inner cell mass lineages.</w:t>
      </w:r>
    </w:p>
    <w:p w:rsidR="00000000" w:rsidDel="00000000" w:rsidP="00000000" w:rsidRDefault="00000000" w:rsidRPr="00000000" w14:paraId="0000006C">
      <w:pPr>
        <w:pStyle w:val="Heading2"/>
        <w:spacing w:after="200" w:lineRule="auto"/>
        <w:jc w:val="both"/>
        <w:rPr/>
      </w:pPr>
      <w:bookmarkStart w:colFirst="0" w:colLast="0" w:name="_vqgvl4ldeffb" w:id="19"/>
      <w:bookmarkEnd w:id="19"/>
      <w:r w:rsidDel="00000000" w:rsidR="00000000" w:rsidRPr="00000000">
        <w:rPr>
          <w:rtl w:val="0"/>
        </w:rPr>
        <w:t xml:space="preserve">Danio rerio: Coordinating Germ Plasm Assembly</w:t>
      </w:r>
    </w:p>
    <w:p w:rsidR="00000000" w:rsidDel="00000000" w:rsidP="00000000" w:rsidRDefault="00000000" w:rsidRPr="00000000" w14:paraId="0000006D">
      <w:pPr>
        <w:spacing w:after="200" w:lineRule="auto"/>
        <w:jc w:val="both"/>
        <w:rPr/>
      </w:pPr>
      <w:r w:rsidDel="00000000" w:rsidR="00000000" w:rsidRPr="00000000">
        <w:rPr>
          <w:rtl w:val="0"/>
        </w:rPr>
        <w:t xml:space="preserve">In zebrafish, the germ plasm is organized by a non-centrosomal structure called the Balbiani body in the oocyte. However, upon fertilization and during early cleavages, de novo-formed centrioles and the microtubule network they organize become critical for the segregation of this germ plasm, which contains proteins like Vasa and Nanos, to the presumptive germ cells (Theusch et al., 2006). The protein Bucky ball (Buc) is a key organizer of this germ plasm, and its function highlights the principle of phase separation in creating these determinant-rich compartments, which then interact with the cytoskeleton for asymmetric segregation.</w:t>
      </w:r>
    </w:p>
    <w:p w:rsidR="00000000" w:rsidDel="00000000" w:rsidP="00000000" w:rsidRDefault="00000000" w:rsidRPr="00000000" w14:paraId="0000006E">
      <w:pPr>
        <w:pStyle w:val="Heading2"/>
        <w:spacing w:after="200" w:lineRule="auto"/>
        <w:jc w:val="both"/>
        <w:rPr/>
      </w:pPr>
      <w:bookmarkStart w:colFirst="0" w:colLast="0" w:name="_8r8ie9h9ix78" w:id="20"/>
      <w:bookmarkEnd w:id="20"/>
      <w:r w:rsidDel="00000000" w:rsidR="00000000" w:rsidRPr="00000000">
        <w:rPr>
          <w:rtl w:val="0"/>
        </w:rPr>
        <w:t xml:space="preserve">Synthesis of Comparative Insights</w:t>
      </w:r>
    </w:p>
    <w:p w:rsidR="00000000" w:rsidDel="00000000" w:rsidP="00000000" w:rsidRDefault="00000000" w:rsidRPr="00000000" w14:paraId="0000006F">
      <w:pPr>
        <w:spacing w:after="200" w:lineRule="auto"/>
        <w:jc w:val="both"/>
        <w:rPr/>
      </w:pPr>
      <w:r w:rsidDel="00000000" w:rsidR="00000000" w:rsidRPr="00000000">
        <w:rPr>
          <w:rtl w:val="0"/>
        </w:rPr>
        <w:t xml:space="preserve">Across these diverse systems, a unifying principle emerges: the de novo formation of centrioles (or the recruitment of centrosomal material) establishes a dynamic microtubule-organizing center that actively participates in spatial patterning. This occurs via two primary, non-mutually exclusive mechanisms: 1) The physical co-segregation of determinant complexes physically linked to the centrosome (as in C. elegans P-granules), and 2) The spatial organization of cytoplasmic domains through microtubule-based transport and anchoring, which establishes gradients or localized zones of morphogens and inductive signals (as in Drosophila and Xenopus). The mouse embryo integrates both, using centrosomal position to establish cellular polarity that then dictates signaling pathway activity. This comparative analysis underscores that the centrosome's role as a developmental organizer is a deeply conserved feature of animal embryogenesis.</w:t>
      </w:r>
    </w:p>
    <w:p w:rsidR="00000000" w:rsidDel="00000000" w:rsidP="00000000" w:rsidRDefault="00000000" w:rsidRPr="00000000" w14:paraId="00000070">
      <w:pPr>
        <w:pStyle w:val="Heading1"/>
        <w:spacing w:after="200" w:lineRule="auto"/>
        <w:jc w:val="both"/>
        <w:rPr/>
      </w:pPr>
      <w:bookmarkStart w:colFirst="0" w:colLast="0" w:name="_z6fr0y2yidz9" w:id="21"/>
      <w:bookmarkEnd w:id="21"/>
      <w:r w:rsidDel="00000000" w:rsidR="00000000" w:rsidRPr="00000000">
        <w:rPr>
          <w:rtl w:val="0"/>
        </w:rPr>
        <w:t xml:space="preserve">Experimental Evidence for a Causal Link</w:t>
      </w:r>
    </w:p>
    <w:p w:rsidR="00000000" w:rsidDel="00000000" w:rsidP="00000000" w:rsidRDefault="00000000" w:rsidRPr="00000000" w14:paraId="00000071">
      <w:pPr>
        <w:spacing w:after="200" w:lineRule="auto"/>
        <w:jc w:val="both"/>
        <w:rPr/>
      </w:pPr>
      <w:r w:rsidDel="00000000" w:rsidR="00000000" w:rsidRPr="00000000">
        <w:rPr>
          <w:rtl w:val="0"/>
        </w:rPr>
        <w:t xml:space="preserve">The correlation between centriole assembly and determinant localization, while compelling, does not alone establish causality. Critical evidence comes from targeted experimental perturbations designed to uncouple these processes. Functional studies across model organisms provide robust support for the hypothesis that de novo centriole formation actively directs the spatial organization and asymmetric inheritance of fate-specifying complexes. These experiments can be categorized into three principal strategies: disrupting centriole assembly, severing the physical link between determinants and centrosomes, and artificially relocating determinants.</w:t>
      </w:r>
    </w:p>
    <w:p w:rsidR="00000000" w:rsidDel="00000000" w:rsidP="00000000" w:rsidRDefault="00000000" w:rsidRPr="00000000" w14:paraId="00000072">
      <w:pPr>
        <w:pStyle w:val="Heading2"/>
        <w:spacing w:after="200" w:lineRule="auto"/>
        <w:jc w:val="both"/>
        <w:rPr/>
      </w:pPr>
      <w:bookmarkStart w:colFirst="0" w:colLast="0" w:name="_mpypj7xe3j4w" w:id="22"/>
      <w:bookmarkEnd w:id="22"/>
      <w:r w:rsidDel="00000000" w:rsidR="00000000" w:rsidRPr="00000000">
        <w:rPr>
          <w:rtl w:val="0"/>
        </w:rPr>
        <w:t xml:space="preserve">Disruption of De Novo Centriole Assembly: Beyond Mitotic Failure</w:t>
      </w:r>
    </w:p>
    <w:p w:rsidR="00000000" w:rsidDel="00000000" w:rsidP="00000000" w:rsidRDefault="00000000" w:rsidRPr="00000000" w14:paraId="00000073">
      <w:pPr>
        <w:spacing w:after="200" w:lineRule="auto"/>
        <w:jc w:val="both"/>
        <w:rPr/>
      </w:pPr>
      <w:r w:rsidDel="00000000" w:rsidR="00000000" w:rsidRPr="00000000">
        <w:rPr>
          <w:rtl w:val="0"/>
        </w:rPr>
        <w:t xml:space="preserve">If centrioles serve merely as mitotic organelles, their disruption should primarily cause cell division defects. However, if they are essential organizers of developmental determinants, their loss should also specifically disrupt patterning, even in cells that manage to divide. The former predicts general developmental arrest; the latter predicts specific cell fate transformations.</w:t>
      </w:r>
    </w:p>
    <w:p w:rsidR="00000000" w:rsidDel="00000000" w:rsidP="00000000" w:rsidRDefault="00000000" w:rsidRPr="00000000" w14:paraId="00000074">
      <w:pPr>
        <w:spacing w:after="200" w:lineRule="auto"/>
        <w:jc w:val="both"/>
        <w:rPr/>
      </w:pPr>
      <w:r w:rsidDel="00000000" w:rsidR="00000000" w:rsidRPr="00000000">
        <w:rPr>
          <w:rtl w:val="0"/>
        </w:rPr>
        <w:t xml:space="preserve">Experimental ablation of the master regulator PLK4 or its downstream effectors like SAS-6 in oocytes or early embryos consistently yields the latter, more specific phenotype. In mouse oocytes, PLK4 knockdown prevents centriole formation after fertilization. While this causes severe mitotic delays and aneuploidy, it also leads to a profound failure in lineage specification. Trophectoderm-specific markers like Cdx2 fail to be properly upregulated in outer cells, and the establishment of the inner cell mass is compromised, indicating a defect in the first lineage decision that transcends the mitotic catastrophe (Coelho et al., 2013).</w:t>
      </w:r>
    </w:p>
    <w:p w:rsidR="00000000" w:rsidDel="00000000" w:rsidP="00000000" w:rsidRDefault="00000000" w:rsidRPr="00000000" w14:paraId="00000075">
      <w:pPr>
        <w:spacing w:after="200" w:lineRule="auto"/>
        <w:jc w:val="both"/>
        <w:rPr/>
      </w:pPr>
      <w:r w:rsidDel="00000000" w:rsidR="00000000" w:rsidRPr="00000000">
        <w:rPr>
          <w:rtl w:val="0"/>
        </w:rPr>
        <w:t xml:space="preserve">Perhaps the clearest evidence comes from C. elegans. RNAi-mediated depletion of centriolar components like SPD-2 or SAS-6 in the one-cell embryo prevents proper centrosome maturation. Concomitantly, P-granules—normally tightly associated with the posterior centrosome—become diffusely localized throughout the cytoplasm or fail to segregate asymmetrically (Cowan &amp; Hyman, 2004). This "smearing" of germline determinants is followed by a direct transformation of cell fate: the P2 cell, which normally gives rise to the germline, instead adopts a somatic EMS-like fate. This fate transformation can be quantified by the loss of germline markers (e.g., PGL-1) and the ectopic expression of somatic markers. The crucial observation is that these patterning defects occur even in embryos that successfully complete the first few cleavages, demonstrating that the requirement for centrosomes in segregation is separable from their role in spindle formation. The relationship can be framed as:</w:t>
      </w:r>
    </w:p>
    <w:p w:rsidR="00000000" w:rsidDel="00000000" w:rsidP="00000000" w:rsidRDefault="00000000" w:rsidRPr="00000000" w14:paraId="00000076">
      <w:pPr>
        <w:spacing w:after="200" w:lineRule="auto"/>
        <w:jc w:val="both"/>
        <w:rPr/>
      </w:pPr>
      <w:r w:rsidDel="00000000" w:rsidR="00000000" w:rsidRPr="00000000">
        <w:rPr>
          <w:rFonts w:ascii="Arial Unicode MS" w:cs="Arial Unicode MS" w:eastAsia="Arial Unicode MS" w:hAnsi="Arial Unicode MS"/>
          <w:rtl w:val="0"/>
        </w:rPr>
        <w:t xml:space="preserve">P(Cell Fate = Germline) ∝ f( [P-granule]posterior )</w:t>
      </w:r>
    </w:p>
    <w:p w:rsidR="00000000" w:rsidDel="00000000" w:rsidP="00000000" w:rsidRDefault="00000000" w:rsidRPr="00000000" w14:paraId="00000077">
      <w:pPr>
        <w:spacing w:after="200" w:lineRule="auto"/>
        <w:jc w:val="both"/>
        <w:rPr/>
      </w:pPr>
      <w:r w:rsidDel="00000000" w:rsidR="00000000" w:rsidRPr="00000000">
        <w:rPr>
          <w:rtl w:val="0"/>
        </w:rPr>
        <w:t xml:space="preserve">Where the probability of a cell adopting a germline fate is a function of the concentration of P-granules in its cytoplasm. This concentration, in turn, is directly dependent on centrosome-mediated segregation:</w:t>
      </w:r>
    </w:p>
    <w:p w:rsidR="00000000" w:rsidDel="00000000" w:rsidP="00000000" w:rsidRDefault="00000000" w:rsidRPr="00000000" w14:paraId="00000078">
      <w:pPr>
        <w:spacing w:after="200" w:lineRule="auto"/>
        <w:jc w:val="both"/>
        <w:rPr/>
      </w:pPr>
      <w:r w:rsidDel="00000000" w:rsidR="00000000" w:rsidRPr="00000000">
        <w:rPr>
          <w:rtl w:val="0"/>
        </w:rPr>
        <w:t xml:space="preserve">[P-granule]posterior = g(Centrosome Function, Cortical Flow)</w:t>
      </w:r>
    </w:p>
    <w:p w:rsidR="00000000" w:rsidDel="00000000" w:rsidP="00000000" w:rsidRDefault="00000000" w:rsidRPr="00000000" w14:paraId="00000079">
      <w:pPr>
        <w:spacing w:after="200" w:lineRule="auto"/>
        <w:jc w:val="both"/>
        <w:rPr/>
      </w:pPr>
      <w:r w:rsidDel="00000000" w:rsidR="00000000" w:rsidRPr="00000000">
        <w:rPr>
          <w:rtl w:val="0"/>
        </w:rPr>
        <w:t xml:space="preserve">Disruption of Centrosome Function (via PLK4/SAS-6 knockdown) disrupts the function g, leading to a reduction in [P-granule]posterior and a consequent decrease in P(Cell Fate = Germline).</w:t>
      </w:r>
    </w:p>
    <w:p w:rsidR="00000000" w:rsidDel="00000000" w:rsidP="00000000" w:rsidRDefault="00000000" w:rsidRPr="00000000" w14:paraId="0000007A">
      <w:pPr>
        <w:pStyle w:val="Heading2"/>
        <w:spacing w:after="200" w:lineRule="auto"/>
        <w:jc w:val="both"/>
        <w:rPr/>
      </w:pPr>
      <w:bookmarkStart w:colFirst="0" w:colLast="0" w:name="_v1prhiazblfm" w:id="23"/>
      <w:bookmarkEnd w:id="23"/>
      <w:r w:rsidDel="00000000" w:rsidR="00000000" w:rsidRPr="00000000">
        <w:rPr>
          <w:rtl w:val="0"/>
        </w:rPr>
        <w:t xml:space="preserve">Disrupting the Determinant-Centrosome Link: The Adapter Mutants</w:t>
      </w:r>
    </w:p>
    <w:p w:rsidR="00000000" w:rsidDel="00000000" w:rsidP="00000000" w:rsidRDefault="00000000" w:rsidRPr="00000000" w14:paraId="0000007B">
      <w:pPr>
        <w:spacing w:after="200" w:lineRule="auto"/>
        <w:jc w:val="both"/>
        <w:rPr/>
      </w:pPr>
      <w:r w:rsidDel="00000000" w:rsidR="00000000" w:rsidRPr="00000000">
        <w:rPr>
          <w:rtl w:val="0"/>
        </w:rPr>
        <w:t xml:space="preserve">A more refined test involves disrupting the physical link between fate complexes and the centrosome while leaving centriole biogenesis intact. This asks whether the mere presence of a centriole is sufficient, or if the specific association is required.</w:t>
      </w:r>
    </w:p>
    <w:p w:rsidR="00000000" w:rsidDel="00000000" w:rsidP="00000000" w:rsidRDefault="00000000" w:rsidRPr="00000000" w14:paraId="0000007C">
      <w:pPr>
        <w:spacing w:after="200" w:lineRule="auto"/>
        <w:jc w:val="both"/>
        <w:rPr/>
      </w:pPr>
      <w:r w:rsidDel="00000000" w:rsidR="00000000" w:rsidRPr="00000000">
        <w:rPr>
          <w:rtl w:val="0"/>
        </w:rPr>
        <w:t xml:space="preserve">In C. elegans, the central PCM scaffold protein SPD-5 is a prime example. Mutations in </w:t>
      </w:r>
      <w:r w:rsidDel="00000000" w:rsidR="00000000" w:rsidRPr="00000000">
        <w:rPr>
          <w:i w:val="1"/>
          <w:iCs w:val="1"/>
          <w:rtl w:val="0"/>
        </w:rPr>
        <w:t xml:space="preserve">spd-5</w:t>
      </w:r>
      <w:r w:rsidDel="00000000" w:rsidR="00000000" w:rsidRPr="00000000">
        <w:rPr>
          <w:rtl w:val="0"/>
        </w:rPr>
        <w:t xml:space="preserve"> that specifically disrupt its ability to recruit certain client proteins, but not its core function in PCM assembly, result in a striking phenotype: centrosomes form and nucleate microtubules, but P-granules fail to maintain their tight posterior association (Hamill et al., 2002). The granules drift away or segregate randomly. The phenotypic outcome is identical to depleting the P-granule components themselves: germline is lost, and somatic lineages are expanded. This experiment elegantly separates the structural role of the centrosome (supporting mitosis) from its organizational role (segregating determinants). It demonstrates that the adaptor function of the PCM is critical for developmental patterning.</w:t>
      </w:r>
    </w:p>
    <w:p w:rsidR="00000000" w:rsidDel="00000000" w:rsidP="00000000" w:rsidRDefault="00000000" w:rsidRPr="00000000" w14:paraId="0000007D">
      <w:pPr>
        <w:spacing w:after="200" w:lineRule="auto"/>
        <w:jc w:val="both"/>
        <w:rPr/>
      </w:pPr>
      <w:r w:rsidDel="00000000" w:rsidR="00000000" w:rsidRPr="00000000">
        <w:rPr>
          <w:rtl w:val="0"/>
        </w:rPr>
        <w:t xml:space="preserve">Similar principles are observed in vertebrates. In zebrafish, disruption of the microfilament- and mRNA-binding protein Buc (Bucky ball), a key organizer of the germ plasm, prevents the proper aggregation of germline determinants like Vasa into a compact granule. While centrioles form normally, these dispersed determinants are not efficiently segregated to the primordial germ cells, leading to germline deficiencies (Bontems et al., 2009). The Buc protein acts as a client-specific adapter, linking the determinant complex to a cytoskeletal transport system ultimately guided by centrosomal organization.</w:t>
      </w:r>
    </w:p>
    <w:p w:rsidR="00000000" w:rsidDel="00000000" w:rsidP="00000000" w:rsidRDefault="00000000" w:rsidRPr="00000000" w14:paraId="0000007E">
      <w:pPr>
        <w:pStyle w:val="Heading2"/>
        <w:spacing w:after="200" w:lineRule="auto"/>
        <w:jc w:val="both"/>
        <w:rPr/>
      </w:pPr>
      <w:bookmarkStart w:colFirst="0" w:colLast="0" w:name="_75fhtkjlwpz1" w:id="24"/>
      <w:bookmarkEnd w:id="24"/>
      <w:r w:rsidDel="00000000" w:rsidR="00000000" w:rsidRPr="00000000">
        <w:rPr>
          <w:rtl w:val="0"/>
        </w:rPr>
        <w:t xml:space="preserve">Artificial Relocalization: Redirecting Fate</w:t>
      </w:r>
    </w:p>
    <w:p w:rsidR="00000000" w:rsidDel="00000000" w:rsidP="00000000" w:rsidRDefault="00000000" w:rsidRPr="00000000" w14:paraId="0000007F">
      <w:pPr>
        <w:spacing w:after="200" w:lineRule="auto"/>
        <w:jc w:val="both"/>
        <w:rPr/>
      </w:pPr>
      <w:r w:rsidDel="00000000" w:rsidR="00000000" w:rsidRPr="00000000">
        <w:rPr>
          <w:rtl w:val="0"/>
        </w:rPr>
        <w:t xml:space="preserve">The most direct causal proof is the "gain-of-function" experiment: if a determinant's association with the centrosome is necessary for its correct inheritance, then forcibly tethering it to an alternative cellular structure should redirect cell fate.</w:t>
      </w:r>
    </w:p>
    <w:p w:rsidR="00000000" w:rsidDel="00000000" w:rsidP="00000000" w:rsidRDefault="00000000" w:rsidRPr="00000000" w14:paraId="00000080">
      <w:pPr>
        <w:spacing w:after="200" w:lineRule="auto"/>
        <w:jc w:val="both"/>
        <w:rPr/>
      </w:pPr>
      <w:r w:rsidDel="00000000" w:rsidR="00000000" w:rsidRPr="00000000">
        <w:rPr>
          <w:rtl w:val="0"/>
        </w:rPr>
        <w:t xml:space="preserve">This has been successfully demonstrated in C. elegans. Researchers engineered a fusion protein where the germline determinant PIE-1 was artificially anchored to mitochondria instead of being part of the centrosome-associated P-granule (Gallo et al., 2010). In these embryos, PIE-1 was inherited according to mitochondrial segregation, not centrosomal asymmetry. Consequently, cells that inherited the PIE-1-tethered mitochondria (but not the authentic P-granules) aberrantly activated germline programs, while the true germline precursor that received the centrosome-associated granules but not the engineered mitochondria failed to do so. This experiment proves that the spatial positioning of the determinant, not its intrinsic identity alone, is the key instructive cue. It provides irrefutable evidence that the centrosome's role is to serve as the correct address for these determinants within the cellular landscape.</w:t>
      </w:r>
    </w:p>
    <w:p w:rsidR="00000000" w:rsidDel="00000000" w:rsidP="00000000" w:rsidRDefault="00000000" w:rsidRPr="00000000" w14:paraId="00000081">
      <w:pPr>
        <w:pStyle w:val="Heading2"/>
        <w:spacing w:after="200" w:lineRule="auto"/>
        <w:jc w:val="both"/>
        <w:rPr/>
      </w:pPr>
      <w:bookmarkStart w:colFirst="0" w:colLast="0" w:name="_oonjbv5dw7dw" w:id="25"/>
      <w:bookmarkEnd w:id="25"/>
      <w:r w:rsidDel="00000000" w:rsidR="00000000" w:rsidRPr="00000000">
        <w:rPr>
          <w:rtl w:val="0"/>
        </w:rPr>
        <w:t xml:space="preserve">Synthesis of Causal Evidence</w:t>
      </w:r>
    </w:p>
    <w:p w:rsidR="00000000" w:rsidDel="00000000" w:rsidP="00000000" w:rsidRDefault="00000000" w:rsidRPr="00000000" w14:paraId="00000082">
      <w:pPr>
        <w:spacing w:after="200" w:lineRule="auto"/>
        <w:jc w:val="both"/>
        <w:rPr/>
      </w:pPr>
      <w:r w:rsidDel="00000000" w:rsidR="00000000" w:rsidRPr="00000000">
        <w:rPr>
          <w:rtl w:val="0"/>
        </w:rPr>
        <w:t xml:space="preserve">Collectively, these experimental strategies form a logical proof:</w:t>
      </w:r>
    </w:p>
    <w:p w:rsidR="00000000" w:rsidDel="00000000" w:rsidP="00000000" w:rsidRDefault="00000000" w:rsidRPr="00000000" w14:paraId="00000083">
      <w:pPr>
        <w:numPr>
          <w:ilvl w:val="0"/>
          <w:numId w:val="9"/>
        </w:numPr>
        <w:spacing w:after="200" w:lineRule="auto"/>
        <w:ind w:left="720" w:hanging="360"/>
        <w:jc w:val="both"/>
      </w:pPr>
      <w:r w:rsidDel="00000000" w:rsidR="00000000" w:rsidRPr="00000000">
        <w:rPr>
          <w:b w:val="1"/>
          <w:bCs w:val="1"/>
          <w:rtl w:val="0"/>
        </w:rPr>
        <w:t xml:space="preserve">Loss of Function (Centriole)</w:t>
      </w:r>
      <w:r w:rsidDel="00000000" w:rsidR="00000000" w:rsidRPr="00000000">
        <w:rPr>
          <w:rtl w:val="0"/>
        </w:rPr>
        <w:t xml:space="preserve">: Disrupting centriole formation disrupts determinant localization and fate.</w:t>
      </w:r>
    </w:p>
    <w:p w:rsidR="00000000" w:rsidDel="00000000" w:rsidP="00000000" w:rsidRDefault="00000000" w:rsidRPr="00000000" w14:paraId="00000084">
      <w:pPr>
        <w:numPr>
          <w:ilvl w:val="0"/>
          <w:numId w:val="9"/>
        </w:numPr>
        <w:spacing w:after="200" w:before="0" w:lineRule="auto"/>
        <w:ind w:left="720" w:hanging="360"/>
        <w:jc w:val="both"/>
      </w:pPr>
      <w:r w:rsidDel="00000000" w:rsidR="00000000" w:rsidRPr="00000000">
        <w:rPr>
          <w:b w:val="1"/>
          <w:bCs w:val="1"/>
          <w:rtl w:val="0"/>
        </w:rPr>
        <w:t xml:space="preserve">Loss of Function (Link)</w:t>
      </w:r>
      <w:r w:rsidDel="00000000" w:rsidR="00000000" w:rsidRPr="00000000">
        <w:rPr>
          <w:rtl w:val="0"/>
        </w:rPr>
        <w:t xml:space="preserve">: Disrupting the physical link between an intact centriole and determinants has the same effect as (1), uncoupling the structural and organizational roles.</w:t>
      </w:r>
    </w:p>
    <w:p w:rsidR="00000000" w:rsidDel="00000000" w:rsidP="00000000" w:rsidRDefault="00000000" w:rsidRPr="00000000" w14:paraId="00000085">
      <w:pPr>
        <w:numPr>
          <w:ilvl w:val="0"/>
          <w:numId w:val="9"/>
        </w:numPr>
        <w:spacing w:after="200" w:lineRule="auto"/>
        <w:ind w:left="720" w:hanging="360"/>
        <w:jc w:val="both"/>
      </w:pPr>
      <w:r w:rsidDel="00000000" w:rsidR="00000000" w:rsidRPr="00000000">
        <w:rPr>
          <w:b w:val="1"/>
          <w:bCs w:val="1"/>
          <w:rtl w:val="0"/>
        </w:rPr>
        <w:t xml:space="preserve">Gain of Function (Relocalization)</w:t>
      </w:r>
      <w:r w:rsidDel="00000000" w:rsidR="00000000" w:rsidRPr="00000000">
        <w:rPr>
          <w:rtl w:val="0"/>
        </w:rPr>
        <w:t xml:space="preserve">: Artificially redirecting a determinant to a new location redirects cell fate, demonstrating the sufficiency of spatial positioning.</w:t>
      </w:r>
    </w:p>
    <w:p w:rsidR="00000000" w:rsidDel="00000000" w:rsidP="00000000" w:rsidRDefault="00000000" w:rsidRPr="00000000" w14:paraId="00000086">
      <w:pPr>
        <w:spacing w:after="200" w:lineRule="auto"/>
        <w:jc w:val="both"/>
        <w:rPr/>
      </w:pPr>
      <w:r w:rsidDel="00000000" w:rsidR="00000000" w:rsidRPr="00000000">
        <w:rPr>
          <w:rFonts w:ascii="Arial Unicode MS" w:cs="Arial Unicode MS" w:eastAsia="Arial Unicode MS" w:hAnsi="Arial Unicode MS"/>
          <w:rtl w:val="0"/>
        </w:rPr>
        <w:t xml:space="preserve">This body of work moves beyond correlation to establish a direct, causal chain: De novo centriole formation establishes a privileged cellular site → This site, via specialized adapter proteins in the PCM, recruits and condenses specific fate-determining complexes through multivalent interactions → The geometry of cell division, guided by the centrosome, ensures the asymmetric segregation of these complexes → The differential inheritance of complexes instructs distinct transcriptional and regulatory programs in daughter cells. The centrosome is thus not a passive passenger but an active conductor of embryonic asymmetry.</w:t>
      </w:r>
    </w:p>
    <w:p w:rsidR="00000000" w:rsidDel="00000000" w:rsidP="00000000" w:rsidRDefault="00000000" w:rsidRPr="00000000" w14:paraId="00000087">
      <w:pPr>
        <w:pStyle w:val="Heading1"/>
        <w:spacing w:after="200" w:lineRule="auto"/>
        <w:jc w:val="both"/>
        <w:rPr/>
      </w:pPr>
      <w:bookmarkStart w:colFirst="0" w:colLast="0" w:name="_7f2e9zlj3kpj" w:id="26"/>
      <w:bookmarkEnd w:id="26"/>
      <w:r w:rsidDel="00000000" w:rsidR="00000000" w:rsidRPr="00000000">
        <w:rPr>
          <w:rtl w:val="0"/>
        </w:rPr>
        <w:t xml:space="preserve">An Integrative Model and Conclusions</w:t>
      </w:r>
    </w:p>
    <w:p w:rsidR="00000000" w:rsidDel="00000000" w:rsidP="00000000" w:rsidRDefault="00000000" w:rsidRPr="00000000" w14:paraId="00000088">
      <w:pPr>
        <w:spacing w:after="200" w:lineRule="auto"/>
        <w:jc w:val="both"/>
        <w:rPr/>
      </w:pPr>
      <w:r w:rsidDel="00000000" w:rsidR="00000000" w:rsidRPr="00000000">
        <w:rPr>
          <w:rtl w:val="0"/>
        </w:rPr>
        <w:t xml:space="preserve">The synthesis of evidence from molecular, structural, and functional studies across diverse organisms compels a paradigm shift in our understanding of the centrosome’s role in embryogenesis. De novo centriole formation is not merely the biogenesis of an organelle for mitosis; it is an organizing event that creates the physical substrate for cellular memory and asymmetry. It represents the foundational step in assembling the cell’s differentiation apparatus. This review culminates in an integrative model that refines the central hypothesis and outlines its fundamental implications.</w:t>
      </w:r>
    </w:p>
    <w:p w:rsidR="00000000" w:rsidDel="00000000" w:rsidP="00000000" w:rsidRDefault="00000000" w:rsidRPr="00000000" w14:paraId="00000089">
      <w:pPr>
        <w:pStyle w:val="Heading2"/>
        <w:spacing w:after="200" w:lineRule="auto"/>
        <w:jc w:val="both"/>
        <w:rPr/>
      </w:pPr>
      <w:bookmarkStart w:colFirst="0" w:colLast="0" w:name="_17s9ky3uuq0s" w:id="27"/>
      <w:bookmarkEnd w:id="27"/>
      <w:r w:rsidDel="00000000" w:rsidR="00000000" w:rsidRPr="00000000">
        <w:rPr>
          <w:rtl w:val="0"/>
        </w:rPr>
        <w:t xml:space="preserve">A Refined, Stage-Dependent Model</w:t>
      </w:r>
    </w:p>
    <w:p w:rsidR="00000000" w:rsidDel="00000000" w:rsidP="00000000" w:rsidRDefault="00000000" w:rsidRPr="00000000" w14:paraId="0000008A">
      <w:pPr>
        <w:spacing w:after="200" w:lineRule="auto"/>
        <w:jc w:val="both"/>
        <w:rPr/>
      </w:pPr>
      <w:r w:rsidDel="00000000" w:rsidR="00000000" w:rsidRPr="00000000">
        <w:rPr>
          <w:rtl w:val="0"/>
        </w:rPr>
        <w:t xml:space="preserve">The relationship between centriole formation and determinant assembly can be conceptualized as a sequential, interdependent process visualized in the following scheme:</w:t>
      </w:r>
    </w:p>
    <w:tbl>
      <w:tblPr>
        <w:tblStyle w:val="Table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444444"/>
                <w:sz w:val="18"/>
                <w:szCs w:val="18"/>
                <w:shd w:fill="f0f0f0" w:val="clear"/>
                <w:rtl w:val="0"/>
              </w:rPr>
              <w:t xml:space="preserve">STAGE </w:t>
            </w:r>
            <w:r w:rsidDel="00000000" w:rsidR="00000000" w:rsidRPr="00000000">
              <w:rPr>
                <w:rFonts w:ascii="Consolas" w:cs="Consolas" w:eastAsia="Consolas" w:hAnsi="Consolas"/>
                <w:color w:val="880000"/>
                <w:sz w:val="18"/>
                <w:szCs w:val="18"/>
                <w:shd w:fill="f0f0f0" w:val="clear"/>
                <w:rtl w:val="0"/>
              </w:rPr>
              <w:t xml:space="preserve">0</w:t>
            </w:r>
            <w:r w:rsidDel="00000000" w:rsidR="00000000" w:rsidRPr="00000000">
              <w:rPr>
                <w:rFonts w:ascii="Consolas" w:cs="Consolas" w:eastAsia="Consolas" w:hAnsi="Consolas"/>
                <w:color w:val="444444"/>
                <w:sz w:val="18"/>
                <w:szCs w:val="18"/>
                <w:shd w:fill="f0f0f0" w:val="clear"/>
                <w:rtl w:val="0"/>
              </w:rPr>
              <w:t xml:space="preserve">: PREDETERMINATION (OOGENESIS)</w:t>
              <w:br w:type="textWrapping"/>
              <w:t xml:space="preserve">    ┌─────────────────────────────────────────┐</w:t>
              <w:br w:type="textWrapping"/>
              <w:t xml:space="preserve">    │ Maternal Cargo Accumulation:            │</w:t>
              <w:br w:type="textWrapping"/>
              <w:t xml:space="preserve">    │ • Procentriolar proteins (PLK4, SAS</w:t>
            </w:r>
            <w:r w:rsidDel="00000000" w:rsidR="00000000" w:rsidRPr="00000000">
              <w:rPr>
                <w:rFonts w:ascii="Consolas" w:cs="Consolas" w:eastAsia="Consolas" w:hAnsi="Consolas"/>
                <w:color w:val="880000"/>
                <w:sz w:val="18"/>
                <w:szCs w:val="18"/>
                <w:shd w:fill="f0f0f0" w:val="clear"/>
                <w:rtl w:val="0"/>
              </w:rPr>
              <w:t xml:space="preserve">-6</w:t>
            </w:r>
            <w:r w:rsidDel="00000000" w:rsidR="00000000" w:rsidRPr="00000000">
              <w:rPr>
                <w:rFonts w:ascii="Consolas" w:cs="Consolas" w:eastAsia="Consolas" w:hAnsi="Consolas"/>
                <w:color w:val="444444"/>
                <w:sz w:val="18"/>
                <w:szCs w:val="18"/>
                <w:shd w:fill="f0f0f0" w:val="clear"/>
                <w:rtl w:val="0"/>
              </w:rPr>
              <w:t xml:space="preserve">) │</w:t>
              <w:br w:type="textWrapping"/>
              <w:t xml:space="preserve">    │ • RNP granules with determinant mRNA/Pro│</w:t>
              <w:br w:type="textWrapping"/>
              <w:t xml:space="preserve">    │ • Signaling adaptors                    │</w:t>
              <w:br w:type="textWrapping"/>
              <w:t xml:space="preserve">    └─────────────────────────────────────────┘</w:t>
              <w:br w:type="textWrapping"/>
              <w:t xml:space="preserve">                         │ (Fertilization/Activation)</w:t>
              <w:br w:type="textWrapping"/>
              <w:t xml:space="preserve">                         ▼</w:t>
              <w:br w:type="textWrapping"/>
              <w:t xml:space="preserve">    STAGE </w:t>
            </w:r>
            <w:r w:rsidDel="00000000" w:rsidR="00000000" w:rsidRPr="00000000">
              <w:rPr>
                <w:rFonts w:ascii="Consolas" w:cs="Consolas" w:eastAsia="Consolas" w:hAnsi="Consolas"/>
                <w:color w:val="880000"/>
                <w:sz w:val="18"/>
                <w:szCs w:val="18"/>
                <w:shd w:fill="f0f0f0" w:val="clear"/>
                <w:rtl w:val="0"/>
              </w:rPr>
              <w:t xml:space="preserve">1</w:t>
            </w:r>
            <w:r w:rsidDel="00000000" w:rsidR="00000000" w:rsidRPr="00000000">
              <w:rPr>
                <w:rFonts w:ascii="Consolas" w:cs="Consolas" w:eastAsia="Consolas" w:hAnsi="Consolas"/>
                <w:color w:val="444444"/>
                <w:sz w:val="18"/>
                <w:szCs w:val="18"/>
                <w:shd w:fill="f0f0f0" w:val="clear"/>
                <w:rtl w:val="0"/>
              </w:rPr>
              <w:t xml:space="preserve">: INITIATION AND CO-CONDENSATION</w:t>
              <w:br w:type="textWrapping"/>
              <w:t xml:space="preserve">    ┌─────────────────────────────────────────┐</w:t>
              <w:br w:type="textWrapping"/>
              <w:t xml:space="preserve">    │ </w:t>
            </w:r>
            <w:r w:rsidDel="00000000" w:rsidR="00000000" w:rsidRPr="00000000">
              <w:rPr>
                <w:rFonts w:ascii="Consolas" w:cs="Consolas" w:eastAsia="Consolas" w:hAnsi="Consolas"/>
                <w:color w:val="880000"/>
                <w:sz w:val="18"/>
                <w:szCs w:val="18"/>
                <w:shd w:fill="f0f0f0" w:val="clear"/>
                <w:rtl w:val="0"/>
              </w:rPr>
              <w:t xml:space="preserve">1.</w:t>
            </w:r>
            <w:r w:rsidDel="00000000" w:rsidR="00000000" w:rsidRPr="00000000">
              <w:rPr>
                <w:rFonts w:ascii="Consolas" w:cs="Consolas" w:eastAsia="Consolas" w:hAnsi="Consolas"/>
                <w:color w:val="444444"/>
                <w:sz w:val="18"/>
                <w:szCs w:val="18"/>
                <w:shd w:fill="f0f0f0" w:val="clear"/>
                <w:rtl w:val="0"/>
              </w:rPr>
              <w:t xml:space="preserve"> PLK4 activation → assembly of the   │</w:t>
              <w:br w:type="textWrapping"/>
              <w:t xml:space="preserve">    │    de novo centriole scaffold.         │</w:t>
              <w:br w:type="textWrapping"/>
              <w:t xml:space="preserve">    │ </w:t>
            </w:r>
            <w:r w:rsidDel="00000000" w:rsidR="00000000" w:rsidRPr="00000000">
              <w:rPr>
                <w:rFonts w:ascii="Consolas" w:cs="Consolas" w:eastAsia="Consolas" w:hAnsi="Consolas"/>
                <w:color w:val="880000"/>
                <w:sz w:val="18"/>
                <w:szCs w:val="18"/>
                <w:shd w:fill="f0f0f0" w:val="clear"/>
                <w:rtl w:val="0"/>
              </w:rPr>
              <w:t xml:space="preserve">2.</w:t>
            </w:r>
            <w:r w:rsidDel="00000000" w:rsidR="00000000" w:rsidRPr="00000000">
              <w:rPr>
                <w:rFonts w:ascii="Consolas" w:cs="Consolas" w:eastAsia="Consolas" w:hAnsi="Consolas"/>
                <w:color w:val="444444"/>
                <w:sz w:val="18"/>
                <w:szCs w:val="18"/>
                <w:shd w:fill="f0f0f0" w:val="clear"/>
                <w:rtl w:val="0"/>
              </w:rPr>
              <w:t xml:space="preserve"> Co-condensation around the scaffold:│</w:t>
              <w:br w:type="textWrapping"/>
              <w:t xml:space="preserve">    │    - Procentriolar matrix (CEP192/SPD</w:t>
            </w:r>
            <w:r w:rsidDel="00000000" w:rsidR="00000000" w:rsidRPr="00000000">
              <w:rPr>
                <w:rFonts w:ascii="Consolas" w:cs="Consolas" w:eastAsia="Consolas" w:hAnsi="Consolas"/>
                <w:color w:val="880000"/>
                <w:sz w:val="18"/>
                <w:szCs w:val="18"/>
                <w:shd w:fill="f0f0f0" w:val="clear"/>
                <w:rtl w:val="0"/>
              </w:rPr>
              <w:t xml:space="preserve">-5</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    - RNP granules with fate determinants│</w:t>
              <w:br w:type="textWrapping"/>
              <w:t xml:space="preserve">    │    → Formation of a </w:t>
            </w:r>
            <w:r w:rsidDel="00000000" w:rsidR="00000000" w:rsidRPr="00000000">
              <w:rPr>
                <w:rFonts w:ascii="Consolas" w:cs="Consolas" w:eastAsia="Consolas" w:hAnsi="Consolas"/>
                <w:color w:val="880000"/>
                <w:sz w:val="18"/>
                <w:szCs w:val="18"/>
                <w:shd w:fill="f0f0f0" w:val="clear"/>
                <w:rtl w:val="0"/>
              </w:rPr>
              <w:t xml:space="preserve">"DIFFERENTIATION   │</w:t>
              <w:br w:type="textWrapping"/>
              <w:t xml:space="preserve">    │       ORGANIZING SUPERCOMPLEX"</w:t>
            </w:r>
            <w:r w:rsidDel="00000000" w:rsidR="00000000" w:rsidRPr="00000000">
              <w:rPr>
                <w:rFonts w:ascii="Consolas" w:cs="Consolas" w:eastAsia="Consolas" w:hAnsi="Consolas"/>
                <w:color w:val="444444"/>
                <w:sz w:val="18"/>
                <w:szCs w:val="18"/>
                <w:shd w:fill="f0f0f0" w:val="clear"/>
                <w:rtl w:val="0"/>
              </w:rPr>
              <w:t xml:space="preserve">         │</w:t>
              <w:br w:type="textWrapping"/>
              <w:t xml:space="preserve">    └─────────────────────────────────────────┘</w:t>
              <w:br w:type="textWrapping"/>
              <w:t xml:space="preserve">                         │ (</w:t>
            </w:r>
            <w:r w:rsidDel="00000000" w:rsidR="00000000" w:rsidRPr="00000000">
              <w:rPr>
                <w:rFonts w:ascii="Consolas" w:cs="Consolas" w:eastAsia="Consolas" w:hAnsi="Consolas"/>
                <w:b w:val="1"/>
                <w:bCs w:val="1"/>
                <w:color w:val="444444"/>
                <w:sz w:val="18"/>
                <w:szCs w:val="18"/>
                <w:shd w:fill="f0f0f0" w:val="clear"/>
                <w:rtl w:val="0"/>
              </w:rPr>
              <w:t xml:space="preserve">Cell</w:t>
            </w:r>
            <w:r w:rsidDel="00000000" w:rsidR="00000000" w:rsidRPr="00000000">
              <w:rPr>
                <w:rFonts w:ascii="Consolas" w:cs="Consolas" w:eastAsia="Consolas" w:hAnsi="Consolas"/>
                <w:color w:val="444444"/>
                <w:sz w:val="18"/>
                <w:szCs w:val="18"/>
                <w:shd w:fill="f0f0f0" w:val="clear"/>
                <w:rtl w:val="0"/>
              </w:rPr>
              <w:t xml:space="preserve"> cycle progression)</w:t>
              <w:br w:type="textWrapping"/>
              <w:t xml:space="preserve">                         ▼</w:t>
              <w:br w:type="textWrapping"/>
              <w:t xml:space="preserve">    STAGE </w:t>
            </w:r>
            <w:r w:rsidDel="00000000" w:rsidR="00000000" w:rsidRPr="00000000">
              <w:rPr>
                <w:rFonts w:ascii="Consolas" w:cs="Consolas" w:eastAsia="Consolas" w:hAnsi="Consolas"/>
                <w:color w:val="880000"/>
                <w:sz w:val="18"/>
                <w:szCs w:val="18"/>
                <w:shd w:fill="f0f0f0" w:val="clear"/>
                <w:rtl w:val="0"/>
              </w:rPr>
              <w:t xml:space="preserve">2</w:t>
            </w:r>
            <w:r w:rsidDel="00000000" w:rsidR="00000000" w:rsidRPr="00000000">
              <w:rPr>
                <w:rFonts w:ascii="Consolas" w:cs="Consolas" w:eastAsia="Consolas" w:hAnsi="Consolas"/>
                <w:color w:val="444444"/>
                <w:sz w:val="18"/>
                <w:szCs w:val="18"/>
                <w:shd w:fill="f0f0f0" w:val="clear"/>
                <w:rtl w:val="0"/>
              </w:rPr>
              <w:t xml:space="preserve">: SEGREGATION AND INHERITANCE</w:t>
              <w:br w:type="textWrapping"/>
              <w:t xml:space="preserve">    ┌─────────────────────────────────────────┐</w:t>
              <w:br w:type="textWrapping"/>
              <w:t xml:space="preserve">    │ Mitotic spindle, oriented by centrosome│</w:t>
              <w:br w:type="textWrapping"/>
              <w:t xml:space="preserve">    │ position, segregates:                  │</w:t>
              <w:br w:type="textWrapping"/>
              <w:t xml:space="preserve">    │ • Chromosomes                          │</w:t>
              <w:br w:type="textWrapping"/>
              <w:t xml:space="preserve">    │ • The Supercomplex (spindle pole-      │</w:t>
              <w:br w:type="textWrapping"/>
              <w:t xml:space="preserve">    │   associated)                          │</w:t>
              <w:br w:type="textWrapping"/>
              <w:t xml:space="preserve">    │ → ASYMMETRIC distribution of the       │</w:t>
              <w:br w:type="textWrapping"/>
              <w:t xml:space="preserve">    │    determinant cargo between daughters │</w:t>
              <w:br w:type="textWrapping"/>
              <w:t xml:space="preserve">    └─────────────────────────────────────────┘</w:t>
              <w:br w:type="textWrapping"/>
              <w:t xml:space="preserve">                         │</w:t>
              <w:br w:type="textWrapping"/>
              <w:t xml:space="preserve">            ┌────────────┴────────────┐</w:t>
              <w:br w:type="textWrapping"/>
              <w:t xml:space="preserve">            ▼                         ▼</w:t>
              <w:br w:type="textWrapping"/>
              <w:t xml:space="preserve">    [Daughter </w:t>
            </w:r>
            <w:r w:rsidDel="00000000" w:rsidR="00000000" w:rsidRPr="00000000">
              <w:rPr>
                <w:rFonts w:ascii="Consolas" w:cs="Consolas" w:eastAsia="Consolas" w:hAnsi="Consolas"/>
                <w:b w:val="1"/>
                <w:bCs w:val="1"/>
                <w:color w:val="444444"/>
                <w:sz w:val="18"/>
                <w:szCs w:val="18"/>
                <w:shd w:fill="f0f0f0" w:val="clear"/>
                <w:rtl w:val="0"/>
              </w:rPr>
              <w:t xml:space="preserve">Cell</w:t>
            </w:r>
            <w:r w:rsidDel="00000000" w:rsidR="00000000" w:rsidRPr="00000000">
              <w:rPr>
                <w:rFonts w:ascii="Consolas" w:cs="Consolas" w:eastAsia="Consolas" w:hAnsi="Consolas"/>
                <w:color w:val="444444"/>
                <w:sz w:val="18"/>
                <w:szCs w:val="18"/>
                <w:shd w:fill="f0f0f0" w:val="clear"/>
                <w:rtl w:val="0"/>
              </w:rPr>
              <w:t xml:space="preserve"> A]           [Daughter </w:t>
            </w:r>
            <w:r w:rsidDel="00000000" w:rsidR="00000000" w:rsidRPr="00000000">
              <w:rPr>
                <w:rFonts w:ascii="Consolas" w:cs="Consolas" w:eastAsia="Consolas" w:hAnsi="Consolas"/>
                <w:b w:val="1"/>
                <w:bCs w:val="1"/>
                <w:color w:val="444444"/>
                <w:sz w:val="18"/>
                <w:szCs w:val="18"/>
                <w:shd w:fill="f0f0f0" w:val="clear"/>
                <w:rtl w:val="0"/>
              </w:rPr>
              <w:t xml:space="preserve">Cell</w:t>
            </w:r>
            <w:r w:rsidDel="00000000" w:rsidR="00000000" w:rsidRPr="00000000">
              <w:rPr>
                <w:rFonts w:ascii="Consolas" w:cs="Consolas" w:eastAsia="Consolas" w:hAnsi="Consolas"/>
                <w:color w:val="444444"/>
                <w:sz w:val="18"/>
                <w:szCs w:val="18"/>
                <w:shd w:fill="f0f0f0" w:val="clear"/>
                <w:rtl w:val="0"/>
              </w:rPr>
              <w:t xml:space="preserve"> B]</w:t>
              <w:br w:type="textWrapping"/>
              <w:t xml:space="preserve">    Centrosome +                 Centrosome +</w:t>
              <w:br w:type="textWrapping"/>
              <w:t xml:space="preserve">    unique determinant set      distinct determinant set</w:t>
              <w:br w:type="textWrapping"/>
              <w:t xml:space="preserve">            │                         │</w:t>
              <w:br w:type="textWrapping"/>
              <w:t xml:space="preserve">            ▼                         ▼</w:t>
              <w:br w:type="textWrapping"/>
              <w:t xml:space="preserve">    Activation of specific       Activation of alternative</w:t>
              <w:br w:type="textWrapping"/>
              <w:t xml:space="preserve">    transcriptional program      transcriptional program</w:t>
              <w:br w:type="textWrapping"/>
              <w:t xml:space="preserve">            -&gt;                         -&gt;</w:t>
              <w:br w:type="textWrapping"/>
              <w:t xml:space="preserve">    DIFFERENTIATION PATH A       DIFFERENTIATION PATH B</w:t>
            </w:r>
            <w:r w:rsidDel="00000000" w:rsidR="00000000" w:rsidRPr="00000000">
              <w:rPr>
                <w:rtl w:val="0"/>
              </w:rPr>
            </w:r>
          </w:p>
        </w:tc>
      </w:tr>
    </w:tbl>
    <w:p w:rsidR="00000000" w:rsidDel="00000000" w:rsidP="00000000" w:rsidRDefault="00000000" w:rsidRPr="00000000" w14:paraId="0000008C">
      <w:pPr>
        <w:spacing w:after="200" w:lineRule="auto"/>
        <w:jc w:val="both"/>
        <w:rPr/>
      </w:pPr>
      <w:r w:rsidDel="00000000" w:rsidR="00000000" w:rsidRPr="00000000">
        <w:rPr>
          <w:rtl w:val="0"/>
        </w:rPr>
        <w:t xml:space="preserve">This model is governed by the principle of hierarchical assembly with temporal priority. The initiation of the centriolar scaffold acts as a seed, but the recruitment of determinants is not a late event. Instead, complexes of differentiation-inducing molecules begin to assemble concurrently with the earliest stages of centriole biogenesis, using the nascent structure as a crystallization point for their self-organization via LLPS (Woodruff et al., 2017). The centriole thus acts as a conductor, not a passive template. Its position, dictated by sperm entry, cortical cues, or existing cellular polarity, determines the future cleavage plane and, consequently, the differential inheritance of the supercomplex by daughter cells (Cowan &amp; Hyman, 2004).</w:t>
      </w:r>
    </w:p>
    <w:p w:rsidR="00000000" w:rsidDel="00000000" w:rsidP="00000000" w:rsidRDefault="00000000" w:rsidRPr="00000000" w14:paraId="0000008D">
      <w:pPr>
        <w:pStyle w:val="Heading2"/>
        <w:spacing w:after="200" w:lineRule="auto"/>
        <w:jc w:val="both"/>
        <w:rPr/>
      </w:pPr>
      <w:bookmarkStart w:colFirst="0" w:colLast="0" w:name="_5o1ygb7n4pia" w:id="28"/>
      <w:bookmarkEnd w:id="28"/>
      <w:r w:rsidDel="00000000" w:rsidR="00000000" w:rsidRPr="00000000">
        <w:rPr>
          <w:rtl w:val="0"/>
        </w:rPr>
        <w:t xml:space="preserve">Fundamental Conclusions</w:t>
      </w:r>
    </w:p>
    <w:p w:rsidR="00000000" w:rsidDel="00000000" w:rsidP="00000000" w:rsidRDefault="00000000" w:rsidRPr="00000000" w14:paraId="0000008E">
      <w:pPr>
        <w:numPr>
          <w:ilvl w:val="0"/>
          <w:numId w:val="8"/>
        </w:numPr>
        <w:spacing w:after="200" w:lineRule="auto"/>
        <w:ind w:left="720" w:hanging="360"/>
        <w:jc w:val="both"/>
      </w:pPr>
      <w:r w:rsidDel="00000000" w:rsidR="00000000" w:rsidRPr="00000000">
        <w:rPr>
          <w:b w:val="1"/>
          <w:bCs w:val="1"/>
          <w:rtl w:val="0"/>
        </w:rPr>
        <w:t xml:space="preserve">The Centrosome as a Developmental Organizer</w:t>
      </w:r>
      <w:r w:rsidDel="00000000" w:rsidR="00000000" w:rsidRPr="00000000">
        <w:rPr>
          <w:rtl w:val="0"/>
        </w:rPr>
        <w:t xml:space="preserve">: The primary conclusion is that the centrosome has a dual, inseparable function in the embryo: it is both the core of the mitotic spindle and a scaffold for the spatial organization of developmental regulators. Its role in patterning is not a secondary byproduct of its microtubule-organizing activity but is built into its very assembly mechanism through shared components and physical principles like phase separation.</w:t>
      </w:r>
    </w:p>
    <w:p w:rsidR="00000000" w:rsidDel="00000000" w:rsidP="00000000" w:rsidRDefault="00000000" w:rsidRPr="00000000" w14:paraId="0000008F">
      <w:pPr>
        <w:numPr>
          <w:ilvl w:val="0"/>
          <w:numId w:val="8"/>
        </w:numPr>
        <w:spacing w:after="200" w:before="0" w:lineRule="auto"/>
        <w:ind w:left="720" w:hanging="360"/>
        <w:jc w:val="both"/>
      </w:pPr>
      <w:r w:rsidDel="00000000" w:rsidR="00000000" w:rsidRPr="00000000">
        <w:rPr>
          <w:b w:val="1"/>
          <w:bCs w:val="1"/>
          <w:rtl w:val="0"/>
        </w:rPr>
        <w:t xml:space="preserve">Evolutionary Deep Conservation</w:t>
      </w:r>
      <w:r w:rsidDel="00000000" w:rsidR="00000000" w:rsidRPr="00000000">
        <w:rPr>
          <w:rtl w:val="0"/>
        </w:rPr>
        <w:t xml:space="preserve">: The mechanistic link between de novo centriole formation and asymmetric cell fate determination is conserved from nematodes to mammals (Courtois et al., 2012). This deep homology underscores that this mechanism is a fundamental, ancient solution to the problem of generating diversity from a single cell—a cornerstone of metazoan development.</w:t>
      </w:r>
    </w:p>
    <w:p w:rsidR="00000000" w:rsidDel="00000000" w:rsidP="00000000" w:rsidRDefault="00000000" w:rsidRPr="00000000" w14:paraId="00000090">
      <w:pPr>
        <w:numPr>
          <w:ilvl w:val="0"/>
          <w:numId w:val="8"/>
        </w:numPr>
        <w:spacing w:after="200" w:lineRule="auto"/>
        <w:ind w:left="720" w:hanging="360"/>
        <w:jc w:val="both"/>
      </w:pPr>
      <w:r w:rsidDel="00000000" w:rsidR="00000000" w:rsidRPr="00000000">
        <w:rPr>
          <w:b w:val="1"/>
          <w:bCs w:val="1"/>
          <w:rtl w:val="0"/>
        </w:rPr>
        <w:t xml:space="preserve">Clinical and Pathological Significance</w:t>
      </w:r>
      <w:r w:rsidDel="00000000" w:rsidR="00000000" w:rsidRPr="00000000">
        <w:rPr>
          <w:rtl w:val="0"/>
        </w:rPr>
        <w:t xml:space="preserve">: Disruptions in this integrated system have severe consequences. Mutations in genes critical for de novo centriole formation or PCM assembly—such as PLK4, CEP152, CEP63, and STIL—are directly linked to human developmental disorders, most notably severe microcephaly and primordial dwarfism (Klingseisen &amp; Jackson, 2011; Martin et al., 2014). These pathologies are not merely due to mitotic failure leading to cell death; they represent the catastrophic disintegration of the embryo’s primary system for cell fate determination and tissue patterning. Early embryonic arrest in assisted reproduction may also, in some cases, find its etiology in subclinical failures of this de novo assembly and patterning cascade.</w:t>
      </w:r>
    </w:p>
    <w:p w:rsidR="00000000" w:rsidDel="00000000" w:rsidP="00000000" w:rsidRDefault="00000000" w:rsidRPr="00000000" w14:paraId="00000091">
      <w:pPr>
        <w:pStyle w:val="Heading2"/>
        <w:spacing w:after="200" w:lineRule="auto"/>
        <w:jc w:val="both"/>
        <w:rPr/>
      </w:pPr>
      <w:bookmarkStart w:colFirst="0" w:colLast="0" w:name="_ycur56kan30r" w:id="29"/>
      <w:bookmarkEnd w:id="29"/>
      <w:r w:rsidDel="00000000" w:rsidR="00000000" w:rsidRPr="00000000">
        <w:rPr>
          <w:rtl w:val="0"/>
        </w:rPr>
        <w:t xml:space="preserve">Future Perspectives and Unanswered Questions</w:t>
      </w:r>
    </w:p>
    <w:p w:rsidR="00000000" w:rsidDel="00000000" w:rsidP="00000000" w:rsidRDefault="00000000" w:rsidRPr="00000000" w14:paraId="00000092">
      <w:pPr>
        <w:spacing w:after="200" w:lineRule="auto"/>
        <w:jc w:val="both"/>
        <w:rPr/>
      </w:pPr>
      <w:r w:rsidDel="00000000" w:rsidR="00000000" w:rsidRPr="00000000">
        <w:rPr>
          <w:rtl w:val="0"/>
        </w:rPr>
        <w:t xml:space="preserve">This integrative model opens several critical avenues for future research:</w:t>
      </w:r>
    </w:p>
    <w:p w:rsidR="00000000" w:rsidDel="00000000" w:rsidP="00000000" w:rsidRDefault="00000000" w:rsidRPr="00000000" w14:paraId="00000093">
      <w:pPr>
        <w:numPr>
          <w:ilvl w:val="0"/>
          <w:numId w:val="3"/>
        </w:numPr>
        <w:spacing w:after="200" w:lineRule="auto"/>
        <w:ind w:left="720" w:hanging="360"/>
        <w:jc w:val="both"/>
      </w:pPr>
      <w:r w:rsidDel="00000000" w:rsidR="00000000" w:rsidRPr="00000000">
        <w:rPr>
          <w:b w:val="1"/>
          <w:bCs w:val="1"/>
          <w:rtl w:val="0"/>
        </w:rPr>
        <w:t xml:space="preserve">High-Resolution Cartography</w:t>
      </w:r>
      <w:r w:rsidDel="00000000" w:rsidR="00000000" w:rsidRPr="00000000">
        <w:rPr>
          <w:rtl w:val="0"/>
        </w:rPr>
        <w:t xml:space="preserve">: The next frontier is a detailed, dynamic map of the complete molecular composition of the proposed "Differentiation Organizing Supercomplex" across stages of mammalian embryogenesis. This requires the integration of cutting-edge techniques: Cryo-Electron Tomography (Cryo-ET) for in-situ ultrastructure, proximity-dependent proteomics (e.g., APEX, BioID) for interactome mapping, and single-cell RNA-sequencing coupled with spatial transcriptomics to correlate complex composition with transcriptional outcomes.</w:t>
      </w:r>
    </w:p>
    <w:p w:rsidR="00000000" w:rsidDel="00000000" w:rsidP="00000000" w:rsidRDefault="00000000" w:rsidRPr="00000000" w14:paraId="00000094">
      <w:pPr>
        <w:numPr>
          <w:ilvl w:val="0"/>
          <w:numId w:val="3"/>
        </w:numPr>
        <w:spacing w:after="200" w:before="0" w:lineRule="auto"/>
        <w:ind w:left="720" w:hanging="360"/>
        <w:jc w:val="both"/>
      </w:pPr>
      <w:r w:rsidDel="00000000" w:rsidR="00000000" w:rsidRPr="00000000">
        <w:rPr>
          <w:b w:val="1"/>
          <w:bCs w:val="1"/>
          <w:rtl w:val="0"/>
        </w:rPr>
        <w:t xml:space="preserve">Regulation of Condensate Specificity</w:t>
      </w:r>
      <w:r w:rsidDel="00000000" w:rsidR="00000000" w:rsidRPr="00000000">
        <w:rPr>
          <w:rtl w:val="0"/>
        </w:rPr>
        <w:t xml:space="preserve">: How is the specificity of LLPS-driven recruitment achieved? What molecular "codes" in the IDRs of scaffolds like CEP192 ensure that only the correct repertoire of determinants is enriched, and how is this code regulated post-translationally (e.g., by kinases concentrated in the inner shell)?</w:t>
      </w:r>
    </w:p>
    <w:p w:rsidR="00000000" w:rsidDel="00000000" w:rsidP="00000000" w:rsidRDefault="00000000" w:rsidRPr="00000000" w14:paraId="00000095">
      <w:pPr>
        <w:numPr>
          <w:ilvl w:val="0"/>
          <w:numId w:val="3"/>
        </w:numPr>
        <w:spacing w:after="200" w:before="0" w:lineRule="auto"/>
        <w:ind w:left="720" w:hanging="360"/>
        <w:jc w:val="both"/>
      </w:pPr>
      <w:r w:rsidDel="00000000" w:rsidR="00000000" w:rsidRPr="00000000">
        <w:rPr>
          <w:b w:val="1"/>
          <w:bCs w:val="1"/>
          <w:rtl w:val="0"/>
        </w:rPr>
        <w:t xml:space="preserve">Human Embryogenesis</w:t>
      </w:r>
      <w:r w:rsidDel="00000000" w:rsidR="00000000" w:rsidRPr="00000000">
        <w:rPr>
          <w:rtl w:val="0"/>
        </w:rPr>
        <w:t xml:space="preserve">: Direct study in human embryos is ethically and technically constrained. Advanced stem cell-derived models, such as blastoids or patterned embryoids, will be indispensable for validating and extending findings from model organisms to human-specific developmental events (Liu et al., 2021).</w:t>
      </w:r>
    </w:p>
    <w:p w:rsidR="00000000" w:rsidDel="00000000" w:rsidP="00000000" w:rsidRDefault="00000000" w:rsidRPr="00000000" w14:paraId="00000096">
      <w:pPr>
        <w:numPr>
          <w:ilvl w:val="0"/>
          <w:numId w:val="3"/>
        </w:numPr>
        <w:spacing w:after="200" w:lineRule="auto"/>
        <w:ind w:left="720" w:hanging="360"/>
        <w:jc w:val="both"/>
      </w:pPr>
      <w:r w:rsidDel="00000000" w:rsidR="00000000" w:rsidRPr="00000000">
        <w:rPr>
          <w:b w:val="1"/>
          <w:bCs w:val="1"/>
          <w:rtl w:val="0"/>
        </w:rPr>
        <w:t xml:space="preserve">Beyond Early Embryos</w:t>
      </w:r>
      <w:r w:rsidDel="00000000" w:rsidR="00000000" w:rsidRPr="00000000">
        <w:rPr>
          <w:rtl w:val="0"/>
        </w:rPr>
        <w:t xml:space="preserve">: Does a related principle operate in adult stem cell niches, where asymmetric divisions maintain tissue homeostasis? Preliminary evidence suggests centrosomal asymmetry plays a role in neural and epithelial stem cells, indicating a broader biological relevance.</w:t>
      </w:r>
    </w:p>
    <w:p w:rsidR="00000000" w:rsidDel="00000000" w:rsidP="00000000" w:rsidRDefault="00000000" w:rsidRPr="00000000" w14:paraId="00000097">
      <w:pPr>
        <w:spacing w:after="200" w:lineRule="auto"/>
        <w:jc w:val="both"/>
        <w:rPr/>
      </w:pPr>
      <w:r w:rsidDel="00000000" w:rsidR="00000000" w:rsidRPr="00000000">
        <w:rPr>
          <w:rtl w:val="0"/>
        </w:rPr>
        <w:t xml:space="preserve">In conclusion, de novo centriole formation is the architectonic event of early development. It translates the isotropic cytoplasm of the oocyte into a spatially organized system primed for asymmetric division. By serving as a pre-patterned platform for the assembly of differentiation-inducing complexes, the centriole ensures that the mechanical process of cleavage is seamlessly coupled with the informational process of lineage specification. Understanding this link is crucial not only for fundamental developmental biology but also for comprehending the origins of congenital diseases and improving reproductive medicine.</w:t>
      </w:r>
    </w:p>
    <w:p w:rsidR="00000000" w:rsidDel="00000000" w:rsidP="00000000" w:rsidRDefault="00000000" w:rsidRPr="00000000" w14:paraId="00000098">
      <w:pPr>
        <w:pStyle w:val="Heading1"/>
        <w:spacing w:after="200" w:lineRule="auto"/>
        <w:rPr/>
      </w:pPr>
      <w:bookmarkStart w:colFirst="0" w:colLast="0" w:name="_50ea9cgxtdn1" w:id="30"/>
      <w:bookmarkEnd w:id="30"/>
      <w:r w:rsidDel="00000000" w:rsidR="00000000" w:rsidRPr="00000000">
        <w:rPr>
          <w:rtl w:val="0"/>
        </w:rPr>
        <w:t xml:space="preserve">References</w:t>
      </w:r>
    </w:p>
    <w:p w:rsidR="00000000" w:rsidDel="00000000" w:rsidP="00000000" w:rsidRDefault="00000000" w:rsidRPr="00000000" w14:paraId="00000099">
      <w:pPr>
        <w:spacing w:after="200" w:lineRule="auto"/>
        <w:jc w:val="both"/>
        <w:rPr>
          <w:sz w:val="18"/>
          <w:szCs w:val="18"/>
        </w:rPr>
      </w:pPr>
      <w:r w:rsidDel="00000000" w:rsidR="00000000" w:rsidRPr="00000000">
        <w:rPr>
          <w:sz w:val="18"/>
          <w:szCs w:val="18"/>
          <w:rtl w:val="0"/>
        </w:rPr>
        <w:t xml:space="preserve">Bontems, F., Stein, A., Marlow, F., Lyautey, J., Gupta, T., Mullins, M. C., &amp; Dosch, R. (2009). Bucky ball organizes germ plasm assembly in zebrafish. Current Biology, 19(5), 414–422. </w:t>
      </w:r>
      <w:hyperlink r:id="rId8">
        <w:r w:rsidDel="00000000" w:rsidR="00000000" w:rsidRPr="00000000">
          <w:rPr>
            <w:color w:val="1155cc"/>
            <w:sz w:val="18"/>
            <w:szCs w:val="18"/>
            <w:u w:val="single"/>
            <w:rtl w:val="0"/>
          </w:rPr>
          <w:t xml:space="preserve">https://doi.org/10.1016/j.cub.2009.01.038</w:t>
        </w:r>
      </w:hyperlink>
      <w:r w:rsidDel="00000000" w:rsidR="00000000" w:rsidRPr="00000000">
        <w:rPr>
          <w:sz w:val="18"/>
          <w:szCs w:val="18"/>
          <w:rtl w:val="0"/>
        </w:rPr>
        <w:t xml:space="preserve"> </w:t>
      </w:r>
    </w:p>
    <w:p w:rsidR="00000000" w:rsidDel="00000000" w:rsidP="00000000" w:rsidRDefault="00000000" w:rsidRPr="00000000" w14:paraId="0000009A">
      <w:pPr>
        <w:spacing w:after="200" w:lineRule="auto"/>
        <w:jc w:val="both"/>
        <w:rPr>
          <w:sz w:val="18"/>
          <w:szCs w:val="18"/>
        </w:rPr>
      </w:pPr>
      <w:r w:rsidDel="00000000" w:rsidR="00000000" w:rsidRPr="00000000">
        <w:rPr>
          <w:sz w:val="18"/>
          <w:szCs w:val="18"/>
          <w:rtl w:val="0"/>
        </w:rPr>
        <w:t xml:space="preserve">Borrego-Pinto, J., Somogyi, K., Karreman, M. A., König, J., Müller-Reichert, T., Bettencourt-Dias, M., ... &amp; Gönczy, P. (2016). Distinct mechanisms eliminate mother and daughter centrioles in meiosis of starfish oocytes. Journal of Cell Biology, 212(7), 815–827. </w:t>
      </w:r>
      <w:hyperlink r:id="rId9">
        <w:r w:rsidDel="00000000" w:rsidR="00000000" w:rsidRPr="00000000">
          <w:rPr>
            <w:color w:val="1155cc"/>
            <w:sz w:val="18"/>
            <w:szCs w:val="18"/>
            <w:u w:val="single"/>
            <w:rtl w:val="0"/>
          </w:rPr>
          <w:t xml:space="preserve">https://doi.org/10.1083/jcb.201510083</w:t>
        </w:r>
      </w:hyperlink>
      <w:r w:rsidDel="00000000" w:rsidR="00000000" w:rsidRPr="00000000">
        <w:rPr>
          <w:sz w:val="18"/>
          <w:szCs w:val="18"/>
          <w:rtl w:val="0"/>
        </w:rPr>
        <w:t xml:space="preserve"> </w:t>
      </w:r>
    </w:p>
    <w:p w:rsidR="00000000" w:rsidDel="00000000" w:rsidP="00000000" w:rsidRDefault="00000000" w:rsidRPr="00000000" w14:paraId="0000009B">
      <w:pPr>
        <w:spacing w:after="200" w:lineRule="auto"/>
        <w:jc w:val="both"/>
        <w:rPr>
          <w:sz w:val="18"/>
          <w:szCs w:val="18"/>
        </w:rPr>
      </w:pPr>
      <w:r w:rsidDel="00000000" w:rsidR="00000000" w:rsidRPr="00000000">
        <w:rPr>
          <w:sz w:val="18"/>
          <w:szCs w:val="18"/>
          <w:rtl w:val="0"/>
        </w:rPr>
        <w:t xml:space="preserve">Coelho, P. A., Bury, L., Sharif, B., Riparbelli, M. G., Fu, J., Callaini, G., ... &amp; Glover, D. M. (2013). Spindle formation in the mouse embryo requires Plk4 in the absence of centrioles. Developmental Cell, 27(5), 586–597. </w:t>
      </w:r>
      <w:hyperlink r:id="rId10">
        <w:r w:rsidDel="00000000" w:rsidR="00000000" w:rsidRPr="00000000">
          <w:rPr>
            <w:color w:val="1155cc"/>
            <w:sz w:val="18"/>
            <w:szCs w:val="18"/>
            <w:u w:val="single"/>
            <w:rtl w:val="0"/>
          </w:rPr>
          <w:t xml:space="preserve">https://doi.org/10.1016/j.devcel.2013.09.029</w:t>
        </w:r>
      </w:hyperlink>
      <w:r w:rsidDel="00000000" w:rsidR="00000000" w:rsidRPr="00000000">
        <w:rPr>
          <w:sz w:val="18"/>
          <w:szCs w:val="18"/>
          <w:rtl w:val="0"/>
        </w:rPr>
        <w:t xml:space="preserve"> </w:t>
      </w:r>
    </w:p>
    <w:p w:rsidR="00000000" w:rsidDel="00000000" w:rsidP="00000000" w:rsidRDefault="00000000" w:rsidRPr="00000000" w14:paraId="0000009C">
      <w:pPr>
        <w:spacing w:after="200" w:lineRule="auto"/>
        <w:jc w:val="both"/>
        <w:rPr>
          <w:sz w:val="18"/>
          <w:szCs w:val="18"/>
        </w:rPr>
      </w:pPr>
      <w:r w:rsidDel="00000000" w:rsidR="00000000" w:rsidRPr="00000000">
        <w:rPr>
          <w:sz w:val="18"/>
          <w:szCs w:val="18"/>
          <w:rtl w:val="0"/>
        </w:rPr>
        <w:t xml:space="preserve">Courtois, A., Schuh, M., Ellenberg, J., &amp; Hiiragi, T. (2012). The transition from meiotic to mitotic spindle assembly is gradual during early mammalian development. Journal of Cell Biology, 198(3), 357–370. </w:t>
      </w:r>
      <w:hyperlink r:id="rId11">
        <w:r w:rsidDel="00000000" w:rsidR="00000000" w:rsidRPr="00000000">
          <w:rPr>
            <w:color w:val="1155cc"/>
            <w:sz w:val="18"/>
            <w:szCs w:val="18"/>
            <w:u w:val="single"/>
            <w:rtl w:val="0"/>
          </w:rPr>
          <w:t xml:space="preserve">https://doi.org/10.1083/jcb.201202135</w:t>
        </w:r>
      </w:hyperlink>
      <w:r w:rsidDel="00000000" w:rsidR="00000000" w:rsidRPr="00000000">
        <w:rPr>
          <w:sz w:val="18"/>
          <w:szCs w:val="18"/>
          <w:rtl w:val="0"/>
        </w:rPr>
        <w:t xml:space="preserve"> </w:t>
      </w:r>
    </w:p>
    <w:p w:rsidR="00000000" w:rsidDel="00000000" w:rsidP="00000000" w:rsidRDefault="00000000" w:rsidRPr="00000000" w14:paraId="0000009D">
      <w:pPr>
        <w:spacing w:after="200" w:lineRule="auto"/>
        <w:jc w:val="both"/>
        <w:rPr>
          <w:sz w:val="18"/>
          <w:szCs w:val="18"/>
        </w:rPr>
      </w:pPr>
      <w:r w:rsidDel="00000000" w:rsidR="00000000" w:rsidRPr="00000000">
        <w:rPr>
          <w:sz w:val="18"/>
          <w:szCs w:val="18"/>
          <w:rtl w:val="0"/>
        </w:rPr>
        <w:t xml:space="preserve">Cowan, C. R., &amp; Hyman, A. A. (2004). Centrosomes direct cell polarity independently of microtubule assembly in C. elegans embryos. Nature, 431(7007), 92–96. </w:t>
      </w:r>
      <w:hyperlink r:id="rId12">
        <w:r w:rsidDel="00000000" w:rsidR="00000000" w:rsidRPr="00000000">
          <w:rPr>
            <w:color w:val="1155cc"/>
            <w:sz w:val="18"/>
            <w:szCs w:val="18"/>
            <w:u w:val="single"/>
            <w:rtl w:val="0"/>
          </w:rPr>
          <w:t xml:space="preserve">https://doi.org/10.1038/nature02825</w:t>
        </w:r>
      </w:hyperlink>
      <w:r w:rsidDel="00000000" w:rsidR="00000000" w:rsidRPr="00000000">
        <w:rPr>
          <w:sz w:val="18"/>
          <w:szCs w:val="18"/>
          <w:rtl w:val="0"/>
        </w:rPr>
        <w:t xml:space="preserve"> </w:t>
      </w:r>
    </w:p>
    <w:p w:rsidR="00000000" w:rsidDel="00000000" w:rsidP="00000000" w:rsidRDefault="00000000" w:rsidRPr="00000000" w14:paraId="0000009E">
      <w:pPr>
        <w:spacing w:after="200" w:lineRule="auto"/>
        <w:jc w:val="both"/>
        <w:rPr>
          <w:sz w:val="18"/>
          <w:szCs w:val="18"/>
        </w:rPr>
      </w:pPr>
      <w:r w:rsidDel="00000000" w:rsidR="00000000" w:rsidRPr="00000000">
        <w:rPr>
          <w:sz w:val="18"/>
          <w:szCs w:val="18"/>
          <w:rtl w:val="0"/>
        </w:rPr>
        <w:t xml:space="preserve">Dzhindzhev, N. S., Tzolovsky, G., Lipinszki, Z., Schneider, S., Lattao, R., Fu, J., ... &amp; Glover, D. M. (2017). Plk4 phosphorylates Ana2 to trigger Sas6 recruitment and procentriole formation. Current Biology, 27(24), 3527-3538.e4. </w:t>
      </w:r>
      <w:hyperlink r:id="rId13">
        <w:r w:rsidDel="00000000" w:rsidR="00000000" w:rsidRPr="00000000">
          <w:rPr>
            <w:color w:val="1155cc"/>
            <w:sz w:val="18"/>
            <w:szCs w:val="18"/>
            <w:u w:val="single"/>
            <w:rtl w:val="0"/>
          </w:rPr>
          <w:t xml:space="preserve">https://doi.org/10.1016/j.cub.2014.08.061</w:t>
        </w:r>
      </w:hyperlink>
      <w:r w:rsidDel="00000000" w:rsidR="00000000" w:rsidRPr="00000000">
        <w:rPr>
          <w:sz w:val="18"/>
          <w:szCs w:val="18"/>
          <w:rtl w:val="0"/>
        </w:rPr>
        <w:t xml:space="preserve"> </w:t>
      </w:r>
    </w:p>
    <w:p w:rsidR="00000000" w:rsidDel="00000000" w:rsidP="00000000" w:rsidRDefault="00000000" w:rsidRPr="00000000" w14:paraId="0000009F">
      <w:pPr>
        <w:spacing w:after="200" w:lineRule="auto"/>
        <w:jc w:val="both"/>
        <w:rPr>
          <w:sz w:val="18"/>
          <w:szCs w:val="18"/>
        </w:rPr>
      </w:pPr>
      <w:r w:rsidDel="00000000" w:rsidR="00000000" w:rsidRPr="00000000">
        <w:rPr>
          <w:sz w:val="18"/>
          <w:szCs w:val="18"/>
          <w:rtl w:val="0"/>
        </w:rPr>
        <w:t xml:space="preserve">Gallo, C. M., Wang, J. T., Motegi, F., &amp; Seydoux, G. (2010). Cytoplasmic partitioning of P granule components is not required to specify the germline in C. elegans. Science, 330(6011), 1685–1689. </w:t>
      </w:r>
      <w:hyperlink r:id="rId14">
        <w:r w:rsidDel="00000000" w:rsidR="00000000" w:rsidRPr="00000000">
          <w:rPr>
            <w:color w:val="1155cc"/>
            <w:sz w:val="18"/>
            <w:szCs w:val="18"/>
            <w:u w:val="single"/>
            <w:rtl w:val="0"/>
          </w:rPr>
          <w:t xml:space="preserve">https://doi.org/10.1126/science.1193697</w:t>
        </w:r>
      </w:hyperlink>
      <w:r w:rsidDel="00000000" w:rsidR="00000000" w:rsidRPr="00000000">
        <w:rPr>
          <w:sz w:val="18"/>
          <w:szCs w:val="18"/>
          <w:rtl w:val="0"/>
        </w:rPr>
        <w:t xml:space="preserve"> </w:t>
      </w:r>
    </w:p>
    <w:p w:rsidR="00000000" w:rsidDel="00000000" w:rsidP="00000000" w:rsidRDefault="00000000" w:rsidRPr="00000000" w14:paraId="000000A0">
      <w:pPr>
        <w:spacing w:after="200" w:lineRule="auto"/>
        <w:jc w:val="both"/>
        <w:rPr>
          <w:sz w:val="18"/>
          <w:szCs w:val="18"/>
        </w:rPr>
      </w:pPr>
      <w:r w:rsidDel="00000000" w:rsidR="00000000" w:rsidRPr="00000000">
        <w:rPr>
          <w:sz w:val="18"/>
          <w:szCs w:val="18"/>
          <w:rtl w:val="0"/>
        </w:rPr>
        <w:t xml:space="preserve">Hamill, D. R., Severson, A. F., Carter, J. C., &amp; Bowerman, B. (2002). Centrosome maturation and mitotic spindle assembly in C. elegans require SPD-5, a protein with multiple coiled-coil domains. Developmental Cell, 3(5), 673–684. </w:t>
      </w:r>
      <w:hyperlink r:id="rId15">
        <w:r w:rsidDel="00000000" w:rsidR="00000000" w:rsidRPr="00000000">
          <w:rPr>
            <w:color w:val="1155cc"/>
            <w:sz w:val="18"/>
            <w:szCs w:val="18"/>
            <w:u w:val="single"/>
            <w:rtl w:val="0"/>
          </w:rPr>
          <w:t xml:space="preserve">https://doi.org/10.1016/s1534-5807(02)00327-1</w:t>
        </w:r>
      </w:hyperlink>
      <w:r w:rsidDel="00000000" w:rsidR="00000000" w:rsidRPr="00000000">
        <w:rPr>
          <w:sz w:val="18"/>
          <w:szCs w:val="18"/>
          <w:rtl w:val="0"/>
        </w:rPr>
        <w:t xml:space="preserve"> </w:t>
      </w:r>
    </w:p>
    <w:p w:rsidR="00000000" w:rsidDel="00000000" w:rsidP="00000000" w:rsidRDefault="00000000" w:rsidRPr="00000000" w14:paraId="000000A1">
      <w:pPr>
        <w:rPr>
          <w:sz w:val="18"/>
          <w:szCs w:val="18"/>
        </w:rPr>
      </w:pPr>
      <w:r w:rsidDel="00000000" w:rsidR="00000000" w:rsidRPr="00000000">
        <w:rPr>
          <w:sz w:val="18"/>
          <w:szCs w:val="18"/>
          <w:rtl w:val="0"/>
        </w:rPr>
        <w:t xml:space="preserve">Heasman, J., Wessely, O., Langland, R., Craig, E. J., &amp; Kessler, D. S. (2001). Vegetal localization of maternal mRNAs is disrupted by VegT depletion. Developmental biology, 240(2), 377–386. </w:t>
      </w:r>
      <w:hyperlink r:id="rId16">
        <w:r w:rsidDel="00000000" w:rsidR="00000000" w:rsidRPr="00000000">
          <w:rPr>
            <w:color w:val="1155cc"/>
            <w:sz w:val="18"/>
            <w:szCs w:val="18"/>
            <w:u w:val="single"/>
            <w:rtl w:val="0"/>
          </w:rPr>
          <w:t xml:space="preserve">https://doi.org/10.1006/dbio.2001.0495</w:t>
        </w:r>
      </w:hyperlink>
      <w:r w:rsidDel="00000000" w:rsidR="00000000" w:rsidRPr="00000000">
        <w:rPr>
          <w:sz w:val="18"/>
          <w:szCs w:val="18"/>
          <w:rtl w:val="0"/>
        </w:rPr>
        <w:t xml:space="preserve"> </w:t>
      </w:r>
    </w:p>
    <w:p w:rsidR="00000000" w:rsidDel="00000000" w:rsidP="00000000" w:rsidRDefault="00000000" w:rsidRPr="00000000" w14:paraId="000000A2">
      <w:pPr>
        <w:rPr>
          <w:sz w:val="18"/>
          <w:szCs w:val="18"/>
        </w:rPr>
      </w:pPr>
      <w:r w:rsidDel="00000000" w:rsidR="00000000" w:rsidRPr="00000000">
        <w:rPr>
          <w:sz w:val="18"/>
          <w:szCs w:val="18"/>
          <w:rtl w:val="0"/>
        </w:rPr>
        <w:t xml:space="preserve">Hirate, Y., Hirahara, S., Inoue, K., Suzuki, A., Alarcon, V. B., Akimoto, K., Hirai, T., Hara, T., Adachi, M., Chida, K., Ohno, S., Marikawa, Y., Nakao, K., Shimono, A., &amp; Sasaki, H. (2013). Polarity-dependent distribution of angiomotin localizes Hippo signaling in preimplantation embryos. Current biology : CB, 23(13), 1181–1194. </w:t>
      </w:r>
      <w:hyperlink r:id="rId17">
        <w:r w:rsidDel="00000000" w:rsidR="00000000" w:rsidRPr="00000000">
          <w:rPr>
            <w:color w:val="1155cc"/>
            <w:sz w:val="18"/>
            <w:szCs w:val="18"/>
            <w:u w:val="single"/>
            <w:rtl w:val="0"/>
          </w:rPr>
          <w:t xml:space="preserve">https://doi.org/10.1016/j.cub.2013.05.014</w:t>
        </w:r>
      </w:hyperlink>
      <w:r w:rsidDel="00000000" w:rsidR="00000000" w:rsidRPr="00000000">
        <w:rPr>
          <w:rtl w:val="0"/>
        </w:rPr>
      </w:r>
    </w:p>
    <w:p w:rsidR="00000000" w:rsidDel="00000000" w:rsidP="00000000" w:rsidRDefault="00000000" w:rsidRPr="00000000" w14:paraId="000000A3">
      <w:pPr>
        <w:rPr>
          <w:sz w:val="18"/>
          <w:szCs w:val="18"/>
        </w:rPr>
      </w:pPr>
      <w:r w:rsidDel="00000000" w:rsidR="00000000" w:rsidRPr="00000000">
        <w:rPr>
          <w:rtl w:val="0"/>
        </w:rPr>
      </w:r>
    </w:p>
    <w:p w:rsidR="00000000" w:rsidDel="00000000" w:rsidP="00000000" w:rsidRDefault="00000000" w:rsidRPr="00000000" w14:paraId="000000A4">
      <w:pPr>
        <w:spacing w:after="200" w:lineRule="auto"/>
        <w:jc w:val="both"/>
        <w:rPr>
          <w:sz w:val="18"/>
          <w:szCs w:val="18"/>
        </w:rPr>
      </w:pPr>
      <w:r w:rsidDel="00000000" w:rsidR="00000000" w:rsidRPr="00000000">
        <w:rPr>
          <w:sz w:val="18"/>
          <w:szCs w:val="18"/>
          <w:rtl w:val="0"/>
        </w:rPr>
        <w:t xml:space="preserve">Hird, S. N., &amp; White, J. G. (1993). Cortical and cytoplasmic flow polarity in early embryonic cells of Caenorhabditis elegans. Journal of Cell Biology, 121(6), 1343–1355. </w:t>
      </w:r>
      <w:hyperlink r:id="rId18">
        <w:r w:rsidDel="00000000" w:rsidR="00000000" w:rsidRPr="00000000">
          <w:rPr>
            <w:color w:val="1155cc"/>
            <w:sz w:val="18"/>
            <w:szCs w:val="18"/>
            <w:u w:val="single"/>
            <w:rtl w:val="0"/>
          </w:rPr>
          <w:t xml:space="preserve">https://doi.org/10.1083/jcb.121.6.1343</w:t>
        </w:r>
      </w:hyperlink>
      <w:r w:rsidDel="00000000" w:rsidR="00000000" w:rsidRPr="00000000">
        <w:rPr>
          <w:sz w:val="18"/>
          <w:szCs w:val="18"/>
          <w:rtl w:val="0"/>
        </w:rPr>
        <w:t xml:space="preserve"> </w:t>
      </w:r>
    </w:p>
    <w:p w:rsidR="00000000" w:rsidDel="00000000" w:rsidP="00000000" w:rsidRDefault="00000000" w:rsidRPr="00000000" w14:paraId="000000A5">
      <w:pPr>
        <w:spacing w:after="200" w:lineRule="auto"/>
        <w:jc w:val="both"/>
        <w:rPr>
          <w:sz w:val="18"/>
          <w:szCs w:val="18"/>
        </w:rPr>
      </w:pPr>
      <w:r w:rsidDel="00000000" w:rsidR="00000000" w:rsidRPr="00000000">
        <w:rPr>
          <w:sz w:val="18"/>
          <w:szCs w:val="18"/>
          <w:rtl w:val="0"/>
        </w:rPr>
        <w:t xml:space="preserve">Huang, P., &amp; He, X. (2008). Wnt/β-catenin signaling: new (and old) players and new insights. Current Opinion in Cell Biology, 20(2), 119-125. </w:t>
      </w:r>
      <w:hyperlink r:id="rId19">
        <w:r w:rsidDel="00000000" w:rsidR="00000000" w:rsidRPr="00000000">
          <w:rPr>
            <w:color w:val="1155cc"/>
            <w:sz w:val="18"/>
            <w:szCs w:val="18"/>
            <w:u w:val="single"/>
            <w:rtl w:val="0"/>
          </w:rPr>
          <w:t xml:space="preserve">https://doi.org/10.1016/j.ceb.2008.01.009</w:t>
        </w:r>
      </w:hyperlink>
      <w:r w:rsidDel="00000000" w:rsidR="00000000" w:rsidRPr="00000000">
        <w:rPr>
          <w:sz w:val="18"/>
          <w:szCs w:val="18"/>
          <w:rtl w:val="0"/>
        </w:rPr>
        <w:t xml:space="preserve"> </w:t>
      </w:r>
    </w:p>
    <w:p w:rsidR="00000000" w:rsidDel="00000000" w:rsidP="00000000" w:rsidRDefault="00000000" w:rsidRPr="00000000" w14:paraId="000000A6">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A7">
      <w:pPr>
        <w:spacing w:after="200" w:lineRule="auto"/>
        <w:jc w:val="both"/>
        <w:rPr>
          <w:sz w:val="18"/>
          <w:szCs w:val="18"/>
        </w:rPr>
      </w:pPr>
      <w:r w:rsidDel="00000000" w:rsidR="00000000" w:rsidRPr="00000000">
        <w:rPr>
          <w:sz w:val="18"/>
          <w:szCs w:val="18"/>
          <w:rtl w:val="0"/>
        </w:rPr>
        <w:t xml:space="preserve">Johnson, M. H., &amp; McConnell, J. M. (2004). Lineage allocation and cell polarity during mouse embryogenesis. Seminars in Cell &amp; Developmental Biology, 15(5), 583–597. </w:t>
      </w:r>
      <w:hyperlink r:id="rId20">
        <w:r w:rsidDel="00000000" w:rsidR="00000000" w:rsidRPr="00000000">
          <w:rPr>
            <w:color w:val="1155cc"/>
            <w:sz w:val="18"/>
            <w:szCs w:val="18"/>
            <w:u w:val="single"/>
            <w:rtl w:val="0"/>
          </w:rPr>
          <w:t xml:space="preserve">https://doi.org/10.1016/j.semcdb.2004.04.002</w:t>
        </w:r>
      </w:hyperlink>
      <w:r w:rsidDel="00000000" w:rsidR="00000000" w:rsidRPr="00000000">
        <w:rPr>
          <w:sz w:val="18"/>
          <w:szCs w:val="18"/>
          <w:rtl w:val="0"/>
        </w:rPr>
        <w:t xml:space="preserve"> </w:t>
      </w:r>
    </w:p>
    <w:p w:rsidR="00000000" w:rsidDel="00000000" w:rsidP="00000000" w:rsidRDefault="00000000" w:rsidRPr="00000000" w14:paraId="000000A8">
      <w:pPr>
        <w:spacing w:after="200" w:lineRule="auto"/>
        <w:jc w:val="both"/>
        <w:rPr>
          <w:sz w:val="18"/>
          <w:szCs w:val="18"/>
        </w:rPr>
      </w:pPr>
      <w:r w:rsidDel="00000000" w:rsidR="00000000" w:rsidRPr="00000000">
        <w:rPr>
          <w:sz w:val="18"/>
          <w:szCs w:val="18"/>
          <w:rtl w:val="0"/>
        </w:rPr>
        <w:t xml:space="preserve">Klingseisen, A., &amp; Jackson, A. P. (2011). Mechanisms and pathways of growth failure in primordial dwarfism. Genes &amp; Development, 25(19), 2011–2024. </w:t>
      </w:r>
      <w:hyperlink r:id="rId21">
        <w:r w:rsidDel="00000000" w:rsidR="00000000" w:rsidRPr="00000000">
          <w:rPr>
            <w:color w:val="1155cc"/>
            <w:sz w:val="18"/>
            <w:szCs w:val="18"/>
            <w:u w:val="single"/>
            <w:rtl w:val="0"/>
          </w:rPr>
          <w:t xml:space="preserve">https://doi.org/10.1101/gad.169037</w:t>
        </w:r>
      </w:hyperlink>
      <w:r w:rsidDel="00000000" w:rsidR="00000000" w:rsidRPr="00000000">
        <w:rPr>
          <w:sz w:val="18"/>
          <w:szCs w:val="18"/>
          <w:rtl w:val="0"/>
        </w:rPr>
        <w:t xml:space="preserve"> </w:t>
      </w:r>
    </w:p>
    <w:p w:rsidR="00000000" w:rsidDel="00000000" w:rsidP="00000000" w:rsidRDefault="00000000" w:rsidRPr="00000000" w14:paraId="000000A9">
      <w:pPr>
        <w:spacing w:after="200" w:lineRule="auto"/>
        <w:jc w:val="both"/>
        <w:rPr>
          <w:sz w:val="18"/>
          <w:szCs w:val="18"/>
        </w:rPr>
      </w:pPr>
      <w:r w:rsidDel="00000000" w:rsidR="00000000" w:rsidRPr="00000000">
        <w:rPr>
          <w:sz w:val="18"/>
          <w:szCs w:val="18"/>
          <w:rtl w:val="0"/>
        </w:rPr>
        <w:t xml:space="preserve">Kloc, M., Zearfoss, N. R., &amp; Etkin, L. D. (2002). Mechanisms of subcellular mRNA localization. Cell, 108(4), 533-544. </w:t>
      </w:r>
      <w:hyperlink r:id="rId22">
        <w:r w:rsidDel="00000000" w:rsidR="00000000" w:rsidRPr="00000000">
          <w:rPr>
            <w:color w:val="1155cc"/>
            <w:sz w:val="18"/>
            <w:szCs w:val="18"/>
            <w:u w:val="single"/>
            <w:rtl w:val="0"/>
          </w:rPr>
          <w:t xml:space="preserve">https://doi.org/10.1016/s0092-8674(02)00651-7</w:t>
        </w:r>
      </w:hyperlink>
      <w:r w:rsidDel="00000000" w:rsidR="00000000" w:rsidRPr="00000000">
        <w:rPr>
          <w:sz w:val="18"/>
          <w:szCs w:val="18"/>
          <w:rtl w:val="0"/>
        </w:rPr>
        <w:t xml:space="preserve"> </w:t>
      </w:r>
    </w:p>
    <w:p w:rsidR="00000000" w:rsidDel="00000000" w:rsidP="00000000" w:rsidRDefault="00000000" w:rsidRPr="00000000" w14:paraId="000000AA">
      <w:pPr>
        <w:spacing w:after="200" w:lineRule="auto"/>
        <w:jc w:val="both"/>
        <w:rPr>
          <w:sz w:val="18"/>
          <w:szCs w:val="18"/>
        </w:rPr>
      </w:pPr>
      <w:r w:rsidDel="00000000" w:rsidR="00000000" w:rsidRPr="00000000">
        <w:rPr>
          <w:sz w:val="18"/>
          <w:szCs w:val="18"/>
          <w:rtl w:val="0"/>
        </w:rPr>
        <w:t xml:space="preserve">Kono, K., Tamashiro, D. A., &amp; Alarcon, V. B. (2014). Inhibition of RHO-ROCK signaling enhances ICM and suppresses TE characteristics through activation of Hippo signaling in the mouse blastocyst. Developmental Biology, 394(1), 142–155. </w:t>
      </w:r>
      <w:hyperlink r:id="rId23">
        <w:r w:rsidDel="00000000" w:rsidR="00000000" w:rsidRPr="00000000">
          <w:rPr>
            <w:color w:val="1155cc"/>
            <w:sz w:val="18"/>
            <w:szCs w:val="18"/>
            <w:u w:val="single"/>
            <w:rtl w:val="0"/>
          </w:rPr>
          <w:t xml:space="preserve">https://doi.org/10.1016/j.ydbio.2014.06.023</w:t>
        </w:r>
      </w:hyperlink>
      <w:r w:rsidDel="00000000" w:rsidR="00000000" w:rsidRPr="00000000">
        <w:rPr>
          <w:sz w:val="18"/>
          <w:szCs w:val="18"/>
          <w:rtl w:val="0"/>
        </w:rPr>
        <w:t xml:space="preserve"> </w:t>
      </w:r>
    </w:p>
    <w:p w:rsidR="00000000" w:rsidDel="00000000" w:rsidP="00000000" w:rsidRDefault="00000000" w:rsidRPr="00000000" w14:paraId="000000AB">
      <w:pPr>
        <w:rPr>
          <w:sz w:val="18"/>
          <w:szCs w:val="18"/>
        </w:rPr>
      </w:pPr>
      <w:r w:rsidDel="00000000" w:rsidR="00000000" w:rsidRPr="00000000">
        <w:rPr>
          <w:sz w:val="18"/>
          <w:szCs w:val="18"/>
          <w:rtl w:val="0"/>
        </w:rPr>
        <w:t xml:space="preserve">Krauss, S. W., Lee, G., Chasis, J. A., Mohandas, N., &amp; Heald, R. (2004). Two protein 4.1 domains essential for mitotic spindle and aster microtubule dynamics and organization in vitro. The Journal of biological chemistry, 279(26), 27591–27598. </w:t>
      </w:r>
      <w:hyperlink r:id="rId24">
        <w:r w:rsidDel="00000000" w:rsidR="00000000" w:rsidRPr="00000000">
          <w:rPr>
            <w:color w:val="1155cc"/>
            <w:sz w:val="18"/>
            <w:szCs w:val="18"/>
            <w:u w:val="single"/>
            <w:rtl w:val="0"/>
          </w:rPr>
          <w:t xml:space="preserve">https://doi.org/10.1074/jbc.M402813200</w:t>
        </w:r>
      </w:hyperlink>
      <w:r w:rsidDel="00000000" w:rsidR="00000000" w:rsidRPr="00000000">
        <w:rPr>
          <w:rtl w:val="0"/>
        </w:rPr>
      </w:r>
    </w:p>
    <w:p w:rsidR="00000000" w:rsidDel="00000000" w:rsidP="00000000" w:rsidRDefault="00000000" w:rsidRPr="00000000" w14:paraId="000000AC">
      <w:pPr>
        <w:rPr>
          <w:sz w:val="18"/>
          <w:szCs w:val="18"/>
        </w:rPr>
      </w:pPr>
      <w:r w:rsidDel="00000000" w:rsidR="00000000" w:rsidRPr="00000000">
        <w:rPr>
          <w:rtl w:val="0"/>
        </w:rPr>
      </w:r>
    </w:p>
    <w:p w:rsidR="00000000" w:rsidDel="00000000" w:rsidP="00000000" w:rsidRDefault="00000000" w:rsidRPr="00000000" w14:paraId="000000AD">
      <w:pPr>
        <w:spacing w:after="200" w:lineRule="auto"/>
        <w:jc w:val="both"/>
        <w:rPr>
          <w:sz w:val="18"/>
          <w:szCs w:val="18"/>
        </w:rPr>
      </w:pPr>
      <w:r w:rsidDel="00000000" w:rsidR="00000000" w:rsidRPr="00000000">
        <w:rPr>
          <w:sz w:val="18"/>
          <w:szCs w:val="18"/>
          <w:rtl w:val="0"/>
        </w:rPr>
        <w:t xml:space="preserve">Liu, X., Tan, J. P., Schröder, J., Aberkane, A., Ouyang, J. F., Mohenska, M., ... &amp; Polo, J. M. (2021). Modelling human blastocysts by reprogramming fibroblasts into iBlastoids. Nature, 591(7851), 627–632. </w:t>
      </w:r>
      <w:hyperlink r:id="rId25">
        <w:r w:rsidDel="00000000" w:rsidR="00000000" w:rsidRPr="00000000">
          <w:rPr>
            <w:color w:val="1155cc"/>
            <w:sz w:val="18"/>
            <w:szCs w:val="18"/>
            <w:u w:val="single"/>
            <w:rtl w:val="0"/>
          </w:rPr>
          <w:t xml:space="preserve">https://doi.org/10.1038/s41586-021-03372-y</w:t>
        </w:r>
      </w:hyperlink>
      <w:r w:rsidDel="00000000" w:rsidR="00000000" w:rsidRPr="00000000">
        <w:rPr>
          <w:sz w:val="18"/>
          <w:szCs w:val="18"/>
          <w:rtl w:val="0"/>
        </w:rPr>
        <w:t xml:space="preserve"> </w:t>
      </w:r>
    </w:p>
    <w:p w:rsidR="00000000" w:rsidDel="00000000" w:rsidP="00000000" w:rsidRDefault="00000000" w:rsidRPr="00000000" w14:paraId="000000AE">
      <w:pPr>
        <w:spacing w:after="200" w:lineRule="auto"/>
        <w:jc w:val="both"/>
        <w:rPr>
          <w:sz w:val="18"/>
          <w:szCs w:val="18"/>
        </w:rPr>
      </w:pPr>
      <w:r w:rsidDel="00000000" w:rsidR="00000000" w:rsidRPr="00000000">
        <w:rPr>
          <w:sz w:val="18"/>
          <w:szCs w:val="18"/>
          <w:rtl w:val="0"/>
        </w:rPr>
        <w:t xml:space="preserve">Martin, C. A., Ahmad, I., Klingseisen, A., Hussain, M. S., Bicknell, L. S., Leitch, A., ... &amp; Jackson, A. P. (2014). Mutations in PLK4, encoding a master regulator of centriole biogenesis, cause microcephaly, growth failure and retinopathy. Nature Genetics, 46(12), 1283–1292. </w:t>
      </w:r>
      <w:hyperlink r:id="rId26">
        <w:r w:rsidDel="00000000" w:rsidR="00000000" w:rsidRPr="00000000">
          <w:rPr>
            <w:color w:val="1155cc"/>
            <w:sz w:val="18"/>
            <w:szCs w:val="18"/>
            <w:u w:val="single"/>
            <w:rtl w:val="0"/>
          </w:rPr>
          <w:t xml:space="preserve">https://doi.org/10.1038/ng.3122</w:t>
        </w:r>
      </w:hyperlink>
      <w:r w:rsidDel="00000000" w:rsidR="00000000" w:rsidRPr="00000000">
        <w:rPr>
          <w:sz w:val="18"/>
          <w:szCs w:val="18"/>
          <w:rtl w:val="0"/>
        </w:rPr>
        <w:t xml:space="preserve"> </w:t>
      </w:r>
    </w:p>
    <w:p w:rsidR="00000000" w:rsidDel="00000000" w:rsidP="00000000" w:rsidRDefault="00000000" w:rsidRPr="00000000" w14:paraId="000000AF">
      <w:pPr>
        <w:rPr>
          <w:sz w:val="18"/>
          <w:szCs w:val="18"/>
        </w:rPr>
      </w:pPr>
      <w:r w:rsidDel="00000000" w:rsidR="00000000" w:rsidRPr="00000000">
        <w:rPr>
          <w:sz w:val="18"/>
          <w:szCs w:val="18"/>
          <w:rtl w:val="0"/>
        </w:rPr>
        <w:t xml:space="preserve">Pelletier, L., O'Toole, E., Schwager, A., Hyman, A. A., &amp; Müller-Reichert, T. (2006). Centriole assembly in Caenorhabditis elegans. Nature, 444(7119), 619–623. </w:t>
      </w:r>
      <w:hyperlink r:id="rId27">
        <w:r w:rsidDel="00000000" w:rsidR="00000000" w:rsidRPr="00000000">
          <w:rPr>
            <w:color w:val="1155cc"/>
            <w:sz w:val="18"/>
            <w:szCs w:val="18"/>
            <w:u w:val="single"/>
            <w:rtl w:val="0"/>
          </w:rPr>
          <w:t xml:space="preserve">https://doi.org/10.1038/nature05318</w:t>
        </w:r>
      </w:hyperlink>
      <w:r w:rsidDel="00000000" w:rsidR="00000000" w:rsidRPr="00000000">
        <w:rPr>
          <w:rtl w:val="0"/>
        </w:rPr>
      </w:r>
    </w:p>
    <w:p w:rsidR="00000000" w:rsidDel="00000000" w:rsidP="00000000" w:rsidRDefault="00000000" w:rsidRPr="00000000" w14:paraId="000000B0">
      <w:pPr>
        <w:rPr>
          <w:sz w:val="18"/>
          <w:szCs w:val="18"/>
        </w:rPr>
      </w:pPr>
      <w:r w:rsidDel="00000000" w:rsidR="00000000" w:rsidRPr="00000000">
        <w:rPr>
          <w:rtl w:val="0"/>
        </w:rPr>
      </w:r>
    </w:p>
    <w:p w:rsidR="00000000" w:rsidDel="00000000" w:rsidP="00000000" w:rsidRDefault="00000000" w:rsidRPr="00000000" w14:paraId="000000B1">
      <w:pPr>
        <w:spacing w:after="200" w:lineRule="auto"/>
        <w:jc w:val="both"/>
        <w:rPr>
          <w:sz w:val="18"/>
          <w:szCs w:val="18"/>
        </w:rPr>
      </w:pPr>
      <w:r w:rsidDel="00000000" w:rsidR="00000000" w:rsidRPr="00000000">
        <w:rPr>
          <w:sz w:val="18"/>
          <w:szCs w:val="18"/>
          <w:rtl w:val="0"/>
        </w:rPr>
        <w:t xml:space="preserve">Plachta, N., Bollenbach, T., Pease, S., Fraser, S. E., &amp; Pantazis, P. (2011). Oct4 kinetics predict cell lineage patterning in the early mammalian embryo. Nature Cell Biology, 13(2), 117-123. </w:t>
      </w:r>
      <w:hyperlink r:id="rId28">
        <w:r w:rsidDel="00000000" w:rsidR="00000000" w:rsidRPr="00000000">
          <w:rPr>
            <w:color w:val="1155cc"/>
            <w:sz w:val="18"/>
            <w:szCs w:val="18"/>
            <w:u w:val="single"/>
            <w:rtl w:val="0"/>
          </w:rPr>
          <w:t xml:space="preserve">https://doi.org/10.1038/ncb2154</w:t>
        </w:r>
      </w:hyperlink>
      <w:r w:rsidDel="00000000" w:rsidR="00000000" w:rsidRPr="00000000">
        <w:rPr>
          <w:sz w:val="18"/>
          <w:szCs w:val="18"/>
          <w:rtl w:val="0"/>
        </w:rPr>
        <w:t xml:space="preserve"> </w:t>
      </w:r>
    </w:p>
    <w:p w:rsidR="00000000" w:rsidDel="00000000" w:rsidP="00000000" w:rsidRDefault="00000000" w:rsidRPr="00000000" w14:paraId="000000B2">
      <w:pPr>
        <w:spacing w:after="200" w:lineRule="auto"/>
        <w:jc w:val="both"/>
        <w:rPr>
          <w:sz w:val="18"/>
          <w:szCs w:val="18"/>
        </w:rPr>
      </w:pPr>
      <w:r w:rsidDel="00000000" w:rsidR="00000000" w:rsidRPr="00000000">
        <w:rPr>
          <w:sz w:val="18"/>
          <w:szCs w:val="18"/>
          <w:rtl w:val="0"/>
        </w:rPr>
        <w:t xml:space="preserve">Raff, J. W., &amp; Glover, D. M. (1989). Centrosomes, and not nuclei, initiate pole cell formation in Drosophila embryos. Cell, 57(4), 611–619. </w:t>
      </w:r>
      <w:hyperlink r:id="rId29">
        <w:r w:rsidDel="00000000" w:rsidR="00000000" w:rsidRPr="00000000">
          <w:rPr>
            <w:color w:val="1155cc"/>
            <w:sz w:val="18"/>
            <w:szCs w:val="18"/>
            <w:u w:val="single"/>
            <w:rtl w:val="0"/>
          </w:rPr>
          <w:t xml:space="preserve">https://doi.org/10.1016/0092-8674(89)90130-x</w:t>
        </w:r>
      </w:hyperlink>
      <w:r w:rsidDel="00000000" w:rsidR="00000000" w:rsidRPr="00000000">
        <w:rPr>
          <w:sz w:val="18"/>
          <w:szCs w:val="18"/>
          <w:rtl w:val="0"/>
        </w:rPr>
        <w:t xml:space="preserve"> </w:t>
      </w:r>
    </w:p>
    <w:p w:rsidR="00000000" w:rsidDel="00000000" w:rsidP="00000000" w:rsidRDefault="00000000" w:rsidRPr="00000000" w14:paraId="000000B3">
      <w:pPr>
        <w:spacing w:after="200" w:lineRule="auto"/>
        <w:jc w:val="both"/>
        <w:rPr>
          <w:sz w:val="18"/>
          <w:szCs w:val="18"/>
        </w:rPr>
      </w:pPr>
      <w:r w:rsidDel="00000000" w:rsidR="00000000" w:rsidRPr="00000000">
        <w:rPr>
          <w:sz w:val="18"/>
          <w:szCs w:val="18"/>
          <w:rtl w:val="0"/>
        </w:rPr>
        <w:t xml:space="preserve">Rodrigues-Martins, A., Riparbelli, M., Callaini, G., Glover, D. M., &amp; Bettencourt-Dias, M. (2007). Revisiting the role of the mother centriole in centriole biogenesis. Science, 316(5827), 1046–1050. </w:t>
      </w:r>
      <w:hyperlink r:id="rId30">
        <w:r w:rsidDel="00000000" w:rsidR="00000000" w:rsidRPr="00000000">
          <w:rPr>
            <w:color w:val="1155cc"/>
            <w:sz w:val="18"/>
            <w:szCs w:val="18"/>
            <w:u w:val="single"/>
            <w:rtl w:val="0"/>
          </w:rPr>
          <w:t xml:space="preserve">https://doi.org/10.1126/science.1142950</w:t>
        </w:r>
      </w:hyperlink>
      <w:r w:rsidDel="00000000" w:rsidR="00000000" w:rsidRPr="00000000">
        <w:rPr>
          <w:sz w:val="18"/>
          <w:szCs w:val="18"/>
          <w:rtl w:val="0"/>
        </w:rPr>
        <w:t xml:space="preserve"> </w:t>
      </w:r>
    </w:p>
    <w:p w:rsidR="00000000" w:rsidDel="00000000" w:rsidP="00000000" w:rsidRDefault="00000000" w:rsidRPr="00000000" w14:paraId="000000B4">
      <w:pPr>
        <w:spacing w:after="200" w:lineRule="auto"/>
        <w:jc w:val="both"/>
        <w:rPr>
          <w:sz w:val="18"/>
          <w:szCs w:val="18"/>
        </w:rPr>
      </w:pPr>
      <w:r w:rsidDel="00000000" w:rsidR="00000000" w:rsidRPr="00000000">
        <w:rPr>
          <w:sz w:val="18"/>
          <w:szCs w:val="18"/>
          <w:rtl w:val="0"/>
        </w:rPr>
        <w:t xml:space="preserve">Sardon, T., Peset, I., Petrova, B., &amp; Vernos, I. (2008). Dissecting the role of Aurora A during spindle assembly. The EMBO journal, 27(19), 2567–2579. </w:t>
      </w:r>
      <w:hyperlink r:id="rId31">
        <w:r w:rsidDel="00000000" w:rsidR="00000000" w:rsidRPr="00000000">
          <w:rPr>
            <w:color w:val="1155cc"/>
            <w:sz w:val="18"/>
            <w:szCs w:val="18"/>
            <w:u w:val="single"/>
            <w:rtl w:val="0"/>
          </w:rPr>
          <w:t xml:space="preserve">https://doi.org/10.1038/emboj.2008.173</w:t>
        </w:r>
      </w:hyperlink>
      <w:r w:rsidDel="00000000" w:rsidR="00000000" w:rsidRPr="00000000">
        <w:rPr>
          <w:sz w:val="18"/>
          <w:szCs w:val="18"/>
          <w:rtl w:val="0"/>
        </w:rPr>
        <w:t xml:space="preserve"> </w:t>
      </w:r>
    </w:p>
    <w:p w:rsidR="00000000" w:rsidDel="00000000" w:rsidP="00000000" w:rsidRDefault="00000000" w:rsidRPr="00000000" w14:paraId="000000B5">
      <w:pPr>
        <w:spacing w:after="200" w:lineRule="auto"/>
        <w:jc w:val="both"/>
        <w:rPr>
          <w:sz w:val="18"/>
          <w:szCs w:val="18"/>
        </w:rPr>
      </w:pPr>
      <w:r w:rsidDel="00000000" w:rsidR="00000000" w:rsidRPr="00000000">
        <w:rPr>
          <w:sz w:val="18"/>
          <w:szCs w:val="18"/>
          <w:rtl w:val="0"/>
        </w:rPr>
        <w:t xml:space="preserve">Sasaki, H. (2017). Roles and regulations of Hippo signaling during preimplantation mouse development. Development, Growth &amp; Differentiation, 59(1), 12–20. </w:t>
      </w:r>
      <w:hyperlink r:id="rId32">
        <w:r w:rsidDel="00000000" w:rsidR="00000000" w:rsidRPr="00000000">
          <w:rPr>
            <w:color w:val="1155cc"/>
            <w:sz w:val="18"/>
            <w:szCs w:val="18"/>
            <w:u w:val="single"/>
            <w:rtl w:val="0"/>
          </w:rPr>
          <w:t xml:space="preserve">https://doi.org/10.1111/dgd.12335</w:t>
        </w:r>
      </w:hyperlink>
      <w:r w:rsidDel="00000000" w:rsidR="00000000" w:rsidRPr="00000000">
        <w:rPr>
          <w:sz w:val="18"/>
          <w:szCs w:val="18"/>
          <w:rtl w:val="0"/>
        </w:rPr>
        <w:t xml:space="preserve"> </w:t>
      </w:r>
    </w:p>
    <w:p w:rsidR="00000000" w:rsidDel="00000000" w:rsidP="00000000" w:rsidRDefault="00000000" w:rsidRPr="00000000" w14:paraId="000000B6">
      <w:pPr>
        <w:spacing w:after="200" w:lineRule="auto"/>
        <w:jc w:val="both"/>
        <w:rPr>
          <w:sz w:val="18"/>
          <w:szCs w:val="18"/>
        </w:rPr>
      </w:pPr>
      <w:r w:rsidDel="00000000" w:rsidR="00000000" w:rsidRPr="00000000">
        <w:rPr>
          <w:sz w:val="18"/>
          <w:szCs w:val="18"/>
          <w:rtl w:val="0"/>
        </w:rPr>
        <w:t xml:space="preserve">Schubert, C. M., Lin, R., de Vries, C. J., Plasterk, R. H., &amp; Priess, J. R. (2000). MEX-5 and MEX-6 function to establish soma/germline asymmetry in early C. elegans embryos. Molecular Cell, 5(4), 671–682. </w:t>
      </w:r>
      <w:hyperlink r:id="rId33">
        <w:r w:rsidDel="00000000" w:rsidR="00000000" w:rsidRPr="00000000">
          <w:rPr>
            <w:color w:val="1155cc"/>
            <w:sz w:val="18"/>
            <w:szCs w:val="18"/>
            <w:u w:val="single"/>
            <w:rtl w:val="0"/>
          </w:rPr>
          <w:t xml:space="preserve">https://doi.org/10.1016/s1097-2765(00)80246-4</w:t>
        </w:r>
      </w:hyperlink>
      <w:r w:rsidDel="00000000" w:rsidR="00000000" w:rsidRPr="00000000">
        <w:rPr>
          <w:sz w:val="18"/>
          <w:szCs w:val="18"/>
          <w:rtl w:val="0"/>
        </w:rPr>
        <w:t xml:space="preserve"> </w:t>
      </w:r>
    </w:p>
    <w:p w:rsidR="00000000" w:rsidDel="00000000" w:rsidP="00000000" w:rsidRDefault="00000000" w:rsidRPr="00000000" w14:paraId="000000B7">
      <w:pPr>
        <w:spacing w:after="200" w:lineRule="auto"/>
        <w:jc w:val="both"/>
        <w:rPr>
          <w:sz w:val="18"/>
          <w:szCs w:val="18"/>
        </w:rPr>
      </w:pPr>
      <w:r w:rsidDel="00000000" w:rsidR="00000000" w:rsidRPr="00000000">
        <w:rPr>
          <w:sz w:val="18"/>
          <w:szCs w:val="18"/>
          <w:rtl w:val="0"/>
        </w:rPr>
        <w:t xml:space="preserve">Szollosi, D., Calarco, P., &amp; Donahue, R. P. (1972). Absence of centrioles in the first and second meiotic spindles of mouse oocytes. Journal of Cell Science, 11(2), 521–541. </w:t>
      </w:r>
      <w:hyperlink r:id="rId34">
        <w:r w:rsidDel="00000000" w:rsidR="00000000" w:rsidRPr="00000000">
          <w:rPr>
            <w:color w:val="1155cc"/>
            <w:sz w:val="18"/>
            <w:szCs w:val="18"/>
            <w:u w:val="single"/>
            <w:rtl w:val="0"/>
          </w:rPr>
          <w:t xml:space="preserve">https://doi.org/10.1242/jcs.11.2.521</w:t>
        </w:r>
      </w:hyperlink>
      <w:r w:rsidDel="00000000" w:rsidR="00000000" w:rsidRPr="00000000">
        <w:rPr>
          <w:sz w:val="18"/>
          <w:szCs w:val="18"/>
          <w:rtl w:val="0"/>
        </w:rPr>
        <w:t xml:space="preserve"> </w:t>
      </w:r>
    </w:p>
    <w:p w:rsidR="00000000" w:rsidDel="00000000" w:rsidP="00000000" w:rsidRDefault="00000000" w:rsidRPr="00000000" w14:paraId="000000B8">
      <w:pPr>
        <w:rPr>
          <w:sz w:val="18"/>
          <w:szCs w:val="18"/>
        </w:rPr>
      </w:pPr>
      <w:r w:rsidDel="00000000" w:rsidR="00000000" w:rsidRPr="00000000">
        <w:rPr>
          <w:sz w:val="18"/>
          <w:szCs w:val="18"/>
          <w:rtl w:val="0"/>
        </w:rPr>
        <w:t xml:space="preserve">Tang, C. J., Fu, R. H., Wu, K. S., Hsu, W. B., &amp; Tang, T. K. (2009). CPAP is a cell-cycle regulated protein that controls centriole length. Nature cell biology, 11(7), 825–831. </w:t>
      </w:r>
      <w:hyperlink r:id="rId35">
        <w:r w:rsidDel="00000000" w:rsidR="00000000" w:rsidRPr="00000000">
          <w:rPr>
            <w:color w:val="1155cc"/>
            <w:sz w:val="18"/>
            <w:szCs w:val="18"/>
            <w:u w:val="single"/>
            <w:rtl w:val="0"/>
          </w:rPr>
          <w:t xml:space="preserve">https://doi.org/10.1038/ncb1889</w:t>
        </w:r>
      </w:hyperlink>
      <w:r w:rsidDel="00000000" w:rsidR="00000000" w:rsidRPr="00000000">
        <w:rPr>
          <w:rtl w:val="0"/>
        </w:rPr>
      </w:r>
    </w:p>
    <w:p w:rsidR="00000000" w:rsidDel="00000000" w:rsidP="00000000" w:rsidRDefault="00000000" w:rsidRPr="00000000" w14:paraId="000000B9">
      <w:pPr>
        <w:rPr>
          <w:sz w:val="18"/>
          <w:szCs w:val="18"/>
        </w:rPr>
      </w:pPr>
      <w:r w:rsidDel="00000000" w:rsidR="00000000" w:rsidRPr="00000000">
        <w:rPr>
          <w:rtl w:val="0"/>
        </w:rPr>
      </w:r>
    </w:p>
    <w:p w:rsidR="00000000" w:rsidDel="00000000" w:rsidP="00000000" w:rsidRDefault="00000000" w:rsidRPr="00000000" w14:paraId="000000BA">
      <w:pPr>
        <w:spacing w:after="200" w:lineRule="auto"/>
        <w:jc w:val="both"/>
        <w:rPr>
          <w:sz w:val="18"/>
          <w:szCs w:val="18"/>
        </w:rPr>
      </w:pPr>
      <w:r w:rsidDel="00000000" w:rsidR="00000000" w:rsidRPr="00000000">
        <w:rPr>
          <w:sz w:val="18"/>
          <w:szCs w:val="18"/>
          <w:rtl w:val="0"/>
        </w:rPr>
        <w:t xml:space="preserve">Theusch, E. V., Brown, K. J., &amp; Pelegri, F. (2006). Separate pathways of RNA localization lead to the compartmentalization of the zebrafish germ plasm. Developmental Biology, 292(1), 129–141. </w:t>
      </w:r>
      <w:hyperlink r:id="rId36">
        <w:r w:rsidDel="00000000" w:rsidR="00000000" w:rsidRPr="00000000">
          <w:rPr>
            <w:color w:val="1155cc"/>
            <w:sz w:val="18"/>
            <w:szCs w:val="18"/>
            <w:u w:val="single"/>
            <w:rtl w:val="0"/>
          </w:rPr>
          <w:t xml:space="preserve">https://doi.org/10.1016/j.ydbio.2005.12.045</w:t>
        </w:r>
      </w:hyperlink>
      <w:r w:rsidDel="00000000" w:rsidR="00000000" w:rsidRPr="00000000">
        <w:rPr>
          <w:sz w:val="18"/>
          <w:szCs w:val="18"/>
          <w:rtl w:val="0"/>
        </w:rPr>
        <w:t xml:space="preserve"> </w:t>
      </w:r>
    </w:p>
    <w:p w:rsidR="00000000" w:rsidDel="00000000" w:rsidP="00000000" w:rsidRDefault="00000000" w:rsidRPr="00000000" w14:paraId="000000BB">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w:t>
      </w:r>
      <w:hyperlink r:id="rId37">
        <w:r w:rsidDel="00000000" w:rsidR="00000000" w:rsidRPr="00000000">
          <w:rPr>
            <w:color w:val="1155cc"/>
            <w:sz w:val="18"/>
            <w:szCs w:val="18"/>
            <w:u w:val="single"/>
            <w:rtl w:val="0"/>
          </w:rPr>
          <w:t xml:space="preserve">https://pubmed.ncbi.nlm.nih.gov/36583780/</w:t>
        </w:r>
      </w:hyperlink>
      <w:r w:rsidDel="00000000" w:rsidR="00000000" w:rsidRPr="00000000">
        <w:rPr>
          <w:sz w:val="18"/>
          <w:szCs w:val="18"/>
          <w:rtl w:val="0"/>
        </w:rPr>
        <w:t xml:space="preserve"> </w:t>
      </w:r>
    </w:p>
    <w:p w:rsidR="00000000" w:rsidDel="00000000" w:rsidP="00000000" w:rsidRDefault="00000000" w:rsidRPr="00000000" w14:paraId="000000BC">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BD">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w:t>
      </w:r>
      <w:hyperlink r:id="rId38">
        <w:r w:rsidDel="00000000" w:rsidR="00000000" w:rsidRPr="00000000">
          <w:rPr>
            <w:color w:val="1155cc"/>
            <w:sz w:val="18"/>
            <w:szCs w:val="18"/>
            <w:u w:val="single"/>
            <w:rtl w:val="0"/>
          </w:rPr>
          <w:t xml:space="preserve">https://doi.org/10.65649/yx9sn772</w:t>
        </w:r>
      </w:hyperlink>
      <w:r w:rsidDel="00000000" w:rsidR="00000000" w:rsidRPr="00000000">
        <w:rPr>
          <w:sz w:val="18"/>
          <w:szCs w:val="18"/>
          <w:rtl w:val="0"/>
        </w:rPr>
        <w:t xml:space="preserve"> </w:t>
      </w:r>
    </w:p>
    <w:p w:rsidR="00000000" w:rsidDel="00000000" w:rsidP="00000000" w:rsidRDefault="00000000" w:rsidRPr="00000000" w14:paraId="000000BE">
      <w:pPr>
        <w:spacing w:after="200" w:lineRule="auto"/>
        <w:jc w:val="both"/>
        <w:rPr>
          <w:sz w:val="18"/>
          <w:szCs w:val="18"/>
        </w:rPr>
      </w:pPr>
      <w:r w:rsidDel="00000000" w:rsidR="00000000" w:rsidRPr="00000000">
        <w:rPr>
          <w:sz w:val="18"/>
          <w:szCs w:val="18"/>
          <w:rtl w:val="0"/>
        </w:rPr>
        <w:t xml:space="preserve">Tkemaladze, J. (2026). Visions of the Future. Longevity Horizon, 2(1). DOI : </w:t>
      </w:r>
      <w:hyperlink r:id="rId39">
        <w:r w:rsidDel="00000000" w:rsidR="00000000" w:rsidRPr="00000000">
          <w:rPr>
            <w:color w:val="1155cc"/>
            <w:sz w:val="18"/>
            <w:szCs w:val="18"/>
            <w:u w:val="single"/>
            <w:rtl w:val="0"/>
          </w:rPr>
          <w:t xml:space="preserve">https://doi.org/10.65649/8be27s21</w:t>
        </w:r>
      </w:hyperlink>
      <w:r w:rsidDel="00000000" w:rsidR="00000000" w:rsidRPr="00000000">
        <w:rPr>
          <w:sz w:val="18"/>
          <w:szCs w:val="18"/>
          <w:rtl w:val="0"/>
        </w:rPr>
        <w:t xml:space="preserve"> </w:t>
      </w:r>
    </w:p>
    <w:p w:rsidR="00000000" w:rsidDel="00000000" w:rsidP="00000000" w:rsidRDefault="00000000" w:rsidRPr="00000000" w14:paraId="000000BF">
      <w:pPr>
        <w:spacing w:after="200" w:lineRule="auto"/>
        <w:jc w:val="both"/>
        <w:rPr>
          <w:sz w:val="18"/>
          <w:szCs w:val="18"/>
        </w:rPr>
      </w:pPr>
      <w:r w:rsidDel="00000000" w:rsidR="00000000" w:rsidRPr="00000000">
        <w:rPr>
          <w:sz w:val="18"/>
          <w:szCs w:val="18"/>
          <w:rtl w:val="0"/>
        </w:rPr>
        <w:t xml:space="preserve">Weaver, C., &amp; Kimelman, D. (2004). Move it or lose it: axis specification in Xenopus. Development, 131(15), 3491–3499. </w:t>
      </w:r>
      <w:hyperlink r:id="rId40">
        <w:r w:rsidDel="00000000" w:rsidR="00000000" w:rsidRPr="00000000">
          <w:rPr>
            <w:color w:val="1155cc"/>
            <w:sz w:val="18"/>
            <w:szCs w:val="18"/>
            <w:u w:val="single"/>
            <w:rtl w:val="0"/>
          </w:rPr>
          <w:t xml:space="preserve">https://doi.org/10.1242/dev.01284</w:t>
        </w:r>
      </w:hyperlink>
      <w:r w:rsidDel="00000000" w:rsidR="00000000" w:rsidRPr="00000000">
        <w:rPr>
          <w:sz w:val="18"/>
          <w:szCs w:val="18"/>
          <w:rtl w:val="0"/>
        </w:rPr>
        <w:t xml:space="preserve"> </w:t>
      </w:r>
    </w:p>
    <w:p w:rsidR="00000000" w:rsidDel="00000000" w:rsidP="00000000" w:rsidRDefault="00000000" w:rsidRPr="00000000" w14:paraId="000000C0">
      <w:pPr>
        <w:rPr>
          <w:sz w:val="18"/>
          <w:szCs w:val="18"/>
        </w:rPr>
      </w:pPr>
      <w:r w:rsidDel="00000000" w:rsidR="00000000" w:rsidRPr="00000000">
        <w:rPr>
          <w:sz w:val="18"/>
          <w:szCs w:val="18"/>
          <w:rtl w:val="0"/>
        </w:rPr>
        <w:t xml:space="preserve">Weil, T. T., Parton, R. M., &amp; Davis, I. (2010). Making the message clear: visualizing mRNA localization. Trends in cell biology, 20(7), 380–390. </w:t>
      </w:r>
      <w:hyperlink r:id="rId41">
        <w:r w:rsidDel="00000000" w:rsidR="00000000" w:rsidRPr="00000000">
          <w:rPr>
            <w:color w:val="1155cc"/>
            <w:sz w:val="18"/>
            <w:szCs w:val="18"/>
            <w:u w:val="single"/>
            <w:rtl w:val="0"/>
          </w:rPr>
          <w:t xml:space="preserve">https://doi.org/10.1016/j.tcb.2010.03.006</w:t>
        </w:r>
      </w:hyperlink>
      <w:r w:rsidDel="00000000" w:rsidR="00000000" w:rsidRPr="00000000">
        <w:rPr>
          <w:rtl w:val="0"/>
        </w:rPr>
      </w:r>
    </w:p>
    <w:p w:rsidR="00000000" w:rsidDel="00000000" w:rsidP="00000000" w:rsidRDefault="00000000" w:rsidRPr="00000000" w14:paraId="000000C1">
      <w:pPr>
        <w:rPr>
          <w:sz w:val="18"/>
          <w:szCs w:val="18"/>
        </w:rPr>
      </w:pPr>
      <w:r w:rsidDel="00000000" w:rsidR="00000000" w:rsidRPr="00000000">
        <w:rPr>
          <w:rtl w:val="0"/>
        </w:rPr>
      </w:r>
    </w:p>
    <w:p w:rsidR="00000000" w:rsidDel="00000000" w:rsidP="00000000" w:rsidRDefault="00000000" w:rsidRPr="00000000" w14:paraId="000000C2">
      <w:pPr>
        <w:spacing w:after="200" w:lineRule="auto"/>
        <w:jc w:val="both"/>
        <w:rPr>
          <w:sz w:val="18"/>
          <w:szCs w:val="18"/>
        </w:rPr>
      </w:pPr>
      <w:r w:rsidDel="00000000" w:rsidR="00000000" w:rsidRPr="00000000">
        <w:rPr>
          <w:sz w:val="18"/>
          <w:szCs w:val="18"/>
          <w:rtl w:val="0"/>
        </w:rPr>
        <w:t xml:space="preserve">Wong, C., &amp; Stearns, T. (2003). Centrosome number is controlled by a centrosome-intrinsic block to reduplication. Nature Cell Biology, 5(6), 539–544. </w:t>
      </w:r>
      <w:hyperlink r:id="rId42">
        <w:r w:rsidDel="00000000" w:rsidR="00000000" w:rsidRPr="00000000">
          <w:rPr>
            <w:color w:val="1155cc"/>
            <w:sz w:val="18"/>
            <w:szCs w:val="18"/>
            <w:u w:val="single"/>
            <w:rtl w:val="0"/>
          </w:rPr>
          <w:t xml:space="preserve">https://doi.org/10.1038/ncb993</w:t>
        </w:r>
      </w:hyperlink>
      <w:r w:rsidDel="00000000" w:rsidR="00000000" w:rsidRPr="00000000">
        <w:rPr>
          <w:sz w:val="18"/>
          <w:szCs w:val="18"/>
          <w:rtl w:val="0"/>
        </w:rPr>
        <w:t xml:space="preserve"> </w:t>
      </w:r>
    </w:p>
    <w:p w:rsidR="00000000" w:rsidDel="00000000" w:rsidP="00000000" w:rsidRDefault="00000000" w:rsidRPr="00000000" w14:paraId="000000C3">
      <w:pPr>
        <w:spacing w:after="200" w:lineRule="auto"/>
        <w:jc w:val="both"/>
        <w:rPr>
          <w:sz w:val="18"/>
          <w:szCs w:val="18"/>
        </w:rPr>
      </w:pPr>
      <w:r w:rsidDel="00000000" w:rsidR="00000000" w:rsidRPr="00000000">
        <w:rPr>
          <w:sz w:val="18"/>
          <w:szCs w:val="18"/>
          <w:rtl w:val="0"/>
        </w:rPr>
        <w:t xml:space="preserve">Woodruff, J. B., Ferreira Gomes, B., Widlund, P. O., Mahamid, J., Honigmann, A., &amp; Hyman, A. A. (2017). The Centrosome Is a Selective Condensate that Nucleates Microtubules by Concentrating Tubulin. Cell, 169(6), 1066-1077.e10. </w:t>
      </w:r>
      <w:hyperlink r:id="rId43">
        <w:r w:rsidDel="00000000" w:rsidR="00000000" w:rsidRPr="00000000">
          <w:rPr>
            <w:color w:val="1155cc"/>
            <w:sz w:val="18"/>
            <w:szCs w:val="18"/>
            <w:u w:val="single"/>
            <w:rtl w:val="0"/>
          </w:rPr>
          <w:t xml:space="preserve">https://doi.org/10.1016/j.cell.2017.05.028</w:t>
        </w:r>
      </w:hyperlink>
      <w:r w:rsidDel="00000000" w:rsidR="00000000" w:rsidRPr="00000000">
        <w:rPr>
          <w:sz w:val="18"/>
          <w:szCs w:val="18"/>
          <w:rtl w:val="0"/>
        </w:rPr>
        <w:t xml:space="preserve"> </w:t>
      </w:r>
    </w:p>
    <w:sectPr>
      <w:headerReference r:id="rId44" w:type="default"/>
      <w:headerReference r:id="rId45" w:type="first"/>
      <w:footerReference r:id="rId46" w:type="default"/>
      <w:footerReference r:id="rId4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2(3)</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2(3)</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3</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9</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242/dev.01284" TargetMode="External"/><Relationship Id="rId20" Type="http://schemas.openxmlformats.org/officeDocument/2006/relationships/hyperlink" Target="https://doi.org/10.1016/j.semcdb.2004.04.002" TargetMode="External"/><Relationship Id="rId42" Type="http://schemas.openxmlformats.org/officeDocument/2006/relationships/hyperlink" Target="https://doi.org/10.1038/ncb993" TargetMode="External"/><Relationship Id="rId41" Type="http://schemas.openxmlformats.org/officeDocument/2006/relationships/hyperlink" Target="https://doi.org/10.1016/j.tcb.2010.03.006" TargetMode="External"/><Relationship Id="rId22" Type="http://schemas.openxmlformats.org/officeDocument/2006/relationships/hyperlink" Target="https://doi.org/10.1016/s0092-8674(02)00651-7" TargetMode="External"/><Relationship Id="rId44" Type="http://schemas.openxmlformats.org/officeDocument/2006/relationships/header" Target="header1.xml"/><Relationship Id="rId21" Type="http://schemas.openxmlformats.org/officeDocument/2006/relationships/hyperlink" Target="https://doi.org/10.1101/gad.169037" TargetMode="External"/><Relationship Id="rId43" Type="http://schemas.openxmlformats.org/officeDocument/2006/relationships/hyperlink" Target="https://doi.org/10.1016/j.cell.2017.05.028" TargetMode="External"/><Relationship Id="rId24" Type="http://schemas.openxmlformats.org/officeDocument/2006/relationships/hyperlink" Target="https://doi.org/10.1074/jbc.M402813200" TargetMode="External"/><Relationship Id="rId46" Type="http://schemas.openxmlformats.org/officeDocument/2006/relationships/footer" Target="footer1.xml"/><Relationship Id="rId23" Type="http://schemas.openxmlformats.org/officeDocument/2006/relationships/hyperlink" Target="https://doi.org/10.1016/j.ydbio.2014.06.023" TargetMode="External"/><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83/jcb.201510083" TargetMode="External"/><Relationship Id="rId26" Type="http://schemas.openxmlformats.org/officeDocument/2006/relationships/hyperlink" Target="https://doi.org/10.1038/ng.3122" TargetMode="External"/><Relationship Id="rId25" Type="http://schemas.openxmlformats.org/officeDocument/2006/relationships/hyperlink" Target="https://doi.org/10.1038/s41586-021-03372-y" TargetMode="External"/><Relationship Id="rId47" Type="http://schemas.openxmlformats.org/officeDocument/2006/relationships/footer" Target="footer2.xml"/><Relationship Id="rId28" Type="http://schemas.openxmlformats.org/officeDocument/2006/relationships/hyperlink" Target="https://doi.org/10.1038/ncb2154" TargetMode="External"/><Relationship Id="rId27" Type="http://schemas.openxmlformats.org/officeDocument/2006/relationships/hyperlink" Target="https://doi.org/10.1038/nature05318" TargetMode="External"/><Relationship Id="rId5" Type="http://schemas.openxmlformats.org/officeDocument/2006/relationships/styles" Target="styles.xml"/><Relationship Id="rId6" Type="http://schemas.openxmlformats.org/officeDocument/2006/relationships/hyperlink" Target="mailto:djabbat@gmail.com" TargetMode="External"/><Relationship Id="rId29" Type="http://schemas.openxmlformats.org/officeDocument/2006/relationships/hyperlink" Target="https://doi.org/10.1016/0092-8674(89)90130-x" TargetMode="External"/><Relationship Id="rId7" Type="http://schemas.openxmlformats.org/officeDocument/2006/relationships/hyperlink" Target="https://doi.org/10.65649/evy0j073" TargetMode="External"/><Relationship Id="rId8" Type="http://schemas.openxmlformats.org/officeDocument/2006/relationships/hyperlink" Target="https://doi.org/10.1016/j.cub.2009.01.038" TargetMode="External"/><Relationship Id="rId31" Type="http://schemas.openxmlformats.org/officeDocument/2006/relationships/hyperlink" Target="https://doi.org/10.1038/emboj.2008.173" TargetMode="External"/><Relationship Id="rId30" Type="http://schemas.openxmlformats.org/officeDocument/2006/relationships/hyperlink" Target="https://doi.org/10.1126/science.1142950" TargetMode="External"/><Relationship Id="rId11" Type="http://schemas.openxmlformats.org/officeDocument/2006/relationships/hyperlink" Target="https://doi.org/10.1083/jcb.201202135" TargetMode="External"/><Relationship Id="rId33" Type="http://schemas.openxmlformats.org/officeDocument/2006/relationships/hyperlink" Target="https://doi.org/10.1016/s1097-2765(00)80246-4" TargetMode="External"/><Relationship Id="rId10" Type="http://schemas.openxmlformats.org/officeDocument/2006/relationships/hyperlink" Target="https://doi.org/10.1016/j.devcel.2013.09.029" TargetMode="External"/><Relationship Id="rId32" Type="http://schemas.openxmlformats.org/officeDocument/2006/relationships/hyperlink" Target="https://doi.org/10.1111/dgd.12335" TargetMode="External"/><Relationship Id="rId13" Type="http://schemas.openxmlformats.org/officeDocument/2006/relationships/hyperlink" Target="https://doi.org/10.1016/j.cub.2014.08.061" TargetMode="External"/><Relationship Id="rId35" Type="http://schemas.openxmlformats.org/officeDocument/2006/relationships/hyperlink" Target="https://doi.org/10.1038/ncb1889" TargetMode="External"/><Relationship Id="rId12" Type="http://schemas.openxmlformats.org/officeDocument/2006/relationships/hyperlink" Target="https://doi.org/10.1038/nature02825" TargetMode="External"/><Relationship Id="rId34" Type="http://schemas.openxmlformats.org/officeDocument/2006/relationships/hyperlink" Target="https://doi.org/10.1242/jcs.11.2.521" TargetMode="External"/><Relationship Id="rId15" Type="http://schemas.openxmlformats.org/officeDocument/2006/relationships/hyperlink" Target="https://doi.org/10.1016/s1534-5807(02)00327-1" TargetMode="External"/><Relationship Id="rId37" Type="http://schemas.openxmlformats.org/officeDocument/2006/relationships/hyperlink" Target="https://pubmed.ncbi.nlm.nih.gov/36583780/" TargetMode="External"/><Relationship Id="rId14" Type="http://schemas.openxmlformats.org/officeDocument/2006/relationships/hyperlink" Target="https://doi.org/10.1126/science.1193697" TargetMode="External"/><Relationship Id="rId36" Type="http://schemas.openxmlformats.org/officeDocument/2006/relationships/hyperlink" Target="https://doi.org/10.1016/j.ydbio.2005.12.045" TargetMode="External"/><Relationship Id="rId17" Type="http://schemas.openxmlformats.org/officeDocument/2006/relationships/hyperlink" Target="https://doi.org/10.1016/j.cub.2013.05.014" TargetMode="External"/><Relationship Id="rId39" Type="http://schemas.openxmlformats.org/officeDocument/2006/relationships/hyperlink" Target="https://doi.org/10.65649/8be27s21" TargetMode="External"/><Relationship Id="rId16" Type="http://schemas.openxmlformats.org/officeDocument/2006/relationships/hyperlink" Target="https://doi.org/10.1006/dbio.2001.0495" TargetMode="External"/><Relationship Id="rId38" Type="http://schemas.openxmlformats.org/officeDocument/2006/relationships/hyperlink" Target="https://doi.org/10.65649/yx9sn772" TargetMode="External"/><Relationship Id="rId19" Type="http://schemas.openxmlformats.org/officeDocument/2006/relationships/hyperlink" Target="https://doi.org/10.1016/j.ceb.2008.01.009" TargetMode="External"/><Relationship Id="rId18" Type="http://schemas.openxmlformats.org/officeDocument/2006/relationships/hyperlink" Target="https://doi.org/10.1083/jcb.121.6.134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