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6"/>
          <w:szCs w:val="26"/>
        </w:rPr>
      </w:pPr>
      <w:r>
        <w:rPr>
          <w:sz w:val="26"/>
          <w:szCs w:val="26"/>
        </w:rPr>
        <w:t xml:space="preserve">Список </w:t>
      </w:r>
    </w:p>
    <w:p>
      <w:pPr>
        <w:pStyle w:val="Normal"/>
        <w:jc w:val="center"/>
        <w:rPr>
          <w:sz w:val="26"/>
          <w:szCs w:val="26"/>
        </w:rPr>
      </w:pPr>
      <w:r>
        <w:rPr>
          <w:sz w:val="26"/>
          <w:szCs w:val="26"/>
        </w:rPr>
        <w:t>опубликованных учебных изданий и научных трудов</w:t>
      </w:r>
    </w:p>
    <w:p>
      <w:pPr>
        <w:pStyle w:val="Normal"/>
        <w:jc w:val="center"/>
        <w:rPr>
          <w:sz w:val="26"/>
          <w:szCs w:val="26"/>
        </w:rPr>
      </w:pPr>
      <w:r>
        <w:rPr/>
        <w:t>Дьяченко Р.А.</w:t>
      </w:r>
    </w:p>
    <w:tbl>
      <w:tblPr>
        <w:tblW w:w="9790" w:type="dxa"/>
        <w:jc w:val="left"/>
        <w:tblInd w:w="-288" w:type="dxa"/>
        <w:tblLayout w:type="fixed"/>
        <w:tblCellMar>
          <w:top w:w="0" w:type="dxa"/>
          <w:left w:w="108" w:type="dxa"/>
          <w:bottom w:w="0" w:type="dxa"/>
          <w:right w:w="108" w:type="dxa"/>
        </w:tblCellMar>
        <w:tblLook w:val="0000" w:noHBand="0" w:noVBand="0" w:firstColumn="0" w:lastRow="0" w:lastColumn="0" w:firstRow="0"/>
      </w:tblPr>
      <w:tblGrid>
        <w:gridCol w:w="540"/>
        <w:gridCol w:w="2720"/>
        <w:gridCol w:w="991"/>
        <w:gridCol w:w="3054"/>
        <w:gridCol w:w="632"/>
        <w:gridCol w:w="1844"/>
        <w:gridCol w:w="8"/>
      </w:tblGrid>
      <w:tr>
        <w:trPr>
          <w:trHeight w:val="10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t>№</w:t>
            </w:r>
          </w:p>
          <w:p>
            <w:pPr>
              <w:pStyle w:val="Normal"/>
              <w:widowControl w:val="false"/>
              <w:spacing w:before="0" w:after="0"/>
              <w:ind w:left="0" w:right="0" w:hanging="0"/>
              <w:jc w:val="center"/>
              <w:rPr/>
            </w:pPr>
            <w:r>
              <w:rPr/>
              <w:t>п/п</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t>Наименование учебных изданий, научных трудов и патентов на изобретения и иные объекты интеллектуальной собственности</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t>Форма учебных изданий и научых трудов</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t>Выходные данные</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t>Объем, с.</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t>Соавторы</w:t>
            </w:r>
          </w:p>
        </w:tc>
        <w:tc>
          <w:tcPr>
            <w:tcW w:w="8" w:type="dxa"/>
            <w:tcBorders/>
          </w:tcPr>
          <w:p>
            <w:pPr>
              <w:pStyle w:val="Normal"/>
              <w:widowControl w:val="false"/>
              <w:rPr/>
            </w:pPr>
            <w:r>
              <w:rPr/>
            </w:r>
          </w:p>
        </w:tc>
      </w:tr>
      <w:tr>
        <w:trPr>
          <w:trHeight w:val="21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t>1</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t>2</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t>3</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t>4</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t>5</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t>6</w:t>
            </w:r>
          </w:p>
        </w:tc>
        <w:tc>
          <w:tcPr>
            <w:tcW w:w="8" w:type="dxa"/>
            <w:tcBorders/>
          </w:tcPr>
          <w:p>
            <w:pPr>
              <w:pStyle w:val="Normal"/>
              <w:widowControl w:val="false"/>
              <w:rPr/>
            </w:pPr>
            <w:r>
              <w:rPr/>
            </w:r>
          </w:p>
        </w:tc>
      </w:tr>
      <w:tr>
        <w:trPr>
          <w:trHeight w:val="381" w:hRule="atLeast"/>
        </w:trPr>
        <w:tc>
          <w:tcPr>
            <w:tcW w:w="9789"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rPr>
              <w:t>Статьи в журналах</w:t>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МАТЕМАТИЧЕСКОЕ МОДЕЛИРОВАНИЕ ЭКОНОМИЧЕСКОЙ ЭФФЕКТИВНОСТИ ВЕРИФИЦИРУЕМЫХ ОБЛАЧНЫХ ВЫЧИСЛЕНИЙ В РАСПРЕДЕЛЁННЫХ СИСТЕМАХ</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Политематический сетевой электронный научный журнал Кубанского государственного аграрного университета. 2026. № 215. С. 419-430.</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12</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Ярутин С.А., Довгаль В.В., Гуляева А.П., Скворцова А.А.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2</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ВЫБОР ОПТИМАЛЬНОЙ МЕТОДИКИ ИДЕНТИФИКАЦИИ УГОДИЙ НА ЗЕМЛЯХ СЕЛЬСКОХОЗЯЙСТВЕННОГО НАЗНАЧЕНИЯ С ИСПОЛЬЗОВАНИЕМ НЕЙРОННЫХ СЕТЕЙ</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Известия высших учебных заведений. Геодезия и аэрофотосъемка. 2025. Т. 69. № 2. С. 124-138.</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15</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Барышева А.М., Коломыцев А.А., Довгаль В.В.</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3</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МЕТОДИКА ИСПОЛЬЗОВАНИЯ ВОЗДУШНОГО ЛАЗЕРНОГО СКАНИРОВАНИЯ И НЕЙРОСЕТЕВЫХ ТЕХНОЛОГИЙ ДЛЯ ОБЕСПЕЧЕНИЯ ДОСТОВЕРНЫМИ ПРОСТРАНСТВЕННЫМИ ДАННЫМИ КАДАСТРА НЕДВИЖИМОСТИ</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Геодезия и картография. 2025. Т. 86. № 6. С. 54-63.</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10</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Самарин С.В., Беспятчук Д.А.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4</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МУЛЬТИКРИТЕРИАЛЬНЫЙ ПОДХОД К ВЫБОРУ ПАРАМЕТРОВ ДИСКРЕТИЗАЦИИ ДЛЯ ОПТИМАЛЬНОГО РАЗМЕЩЕНИЯ СТАНЦИЙ НАЗЕМНОГО ЛАЗЕРНОГО СКАНЕРА</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Политематический сетевой электронный научный журнал Кубанского государственного аграрного университета. 2025. № 211. С. 458-474.</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17</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Ярутин С.А., Тихонов Т.А.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5</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ОБОСНОВАНИЕ ВЫБОРА МОДЕЛИ ВОССТАНОВЛЕНИЯ НОРМАЛЕЙ ДЛЯ ПОСТРОЕНИЯ ТРЕХМЕРНОЙ СЕТОЧНОЙ ПОВЕРХНОСТИ</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Программные продукты и системы. 2025. № 2. С. 315-324.</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10</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Саввиди К.Л., Гура Д.А.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6</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СИСТЕМНЫЙ АНАЛИЗ МЕТОДОВ ТРЁХМЕРНОЙ ИДЕНТИФИКАЦИИ ОБЪЕКТОВ ДЛЯ АКТУАЛИЗАЦИИ ИНФОРМАЦИОННОГО ОБЕСПЕЧЕНИЯ ГИС</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Электронный сетевой политематический журнал "Научные труды КубГТУ". 2025. № 4. С. 52-65.</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14</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Емтыль С.М., Шарифуллин С.Р., Саввиди К.Л.</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7</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МЕТОДИКА ПОСТРОЕНИЯ ОПТИМАЛЬНОГО МАРШРУТА ПРИ ПРОВЕДЕНИИ РАБОТ ПО СКАНИРОВАНИЮ ТЕРРИТОРИИ</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Вестник СГУГиТ (Сибирского государственного университета геосистем и технологий). 2025. Т. 30. № 5. С. 89-100.</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12</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Ярутин С.А., Макарян А.С.</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8</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НАСТРОЙКА ОБУЧЕНИЯ МОДЕЛЕЙ ПРИ КЛАССИФИКАЦИИ И СЕГМЕНТАЦИИ ОБЛАКОВ ТОЧЕК</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Искусственный интеллект и принятие решений. 2024. № 1. С. 92-102. Версии: ON THE ISSUE OF SETTING UP MODEL TRAINING IN THE CLASSIFICATION AND SEGMENTATION OF POINT CLOUDS Gura D.A., Dyachenko R.A., Boyko E.S., Levchenko D.A. Scientific and Technical Information Processing. 2025. Т. 52. № 5. С. 454-461. 3</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11</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Бойко Е.С., Левченко Д.А.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9</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РАЗРАБОТКА СТРУКТУРЫ ИНФОРМАЦИОННОЙ СИСТЕМЫ ГЕОПРОСТРАНСТВЕННЫХ ДАННЫХ ДЛЯ РЕШЕНИЯ ЗАДАЧ ТЕРРИТОРИАЛЬНОГО ПЛАНИРОВАНИЯ</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Известия высших учебных заведений. Геодезия и аэрофотосъемка. 2024. Т. 68. № 4. С. 87-99.</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13</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Осенняя А.В., Самарин С.В., Беспятчук Д.А.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10</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ВЫБОР ТЕХНОЛОГИИ ТЕХНИЧЕСКОГО МОНИТОРИНГА ОБЪЕКТОВ СПОРТИВНОЙ ИНФРАСТРУКТУРЫ</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Промышленное и гражданское строительство. 2024. № 2. С. 58-63.</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6</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Беспятчук Д.А., Самарин С.В., Белоконь И.А.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11</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К ВОПРОСУ СРАВНЕНИЯ ЭФФЕКТИВНОСТИ НЕЙРОННЫХ СЕТЕЙ YOLOV8 И U-NET В ЗАДАЧАХ СЕГМЕНТАЦИИ ТЕРРИТОРИАЛЬНЫХ ОБЪЕКТОВ</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Информационные технологии. 2024. Т. 30. № 9. С. 480-485.</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6</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Довгаль В.В., Гура Д.А.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12</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РАЗРАБОТКА МОДУЛЬНОЙ СТРУКТУРЫ ГЕОИНФОРМАЦИОННОЙ СИСТЕМЫ ПРОСТРАНСТВЕННОГО АНАЛИЗА ДАННЫХ</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Землеустройство, кадастр и мониторинг земель. 2024. Т. 19. № 5 (232). С. 314-317.</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4</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Шалая А.А.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13</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К ВОПРОСУ О СТРУКТУРИЗАЦИИ ИНФОРМАЦИИ ДЛЯ ХРАНЕНИЯ ДАННЫХ ЛАЗЕРНОГО СКАНИРОВАНИЯ</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Электронный сетевой политематический журнал "Научные труды КубГТУ". 2024. № 2. С. 102-110.</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9</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Самарин С.В., Беспятчук Д.А., Тотухов К.Е.</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14</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ПОДБОР ПАРАМЕТРОВ ОБУЧЕНИЯ НЕЙРОННОЙ СЕТИ POINTNEXT ПРИ СЕГМЕНТАЦИИ ТОЧЕК ЛАЗЕРНОГО ОТРАЖЕНИЯ ДЛЯ ГОСУДАРСТВЕННОГО МОНИТОРИНГА ЗЕМЕЛЬ</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Вестник СГУГиТ (Сибирского государственного университета геосистем и технологий). 2024. Т. 29. № 4. С. 135-144.</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10</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Беспятчук Д.А., Самарин С.В.</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15</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ПРИМЕНЕНИЕ ИСКУССТВЕННОГО ИНТЕЛЛЕКТА В УЛЬТРАЗВУКОВОЙ ДИАГНОСТИКЕ ПОРОКОВ ЦНС ПЛОДА В СРОКАХ ГЕСТАЦИИ С 19 ПО 22 НЕДЕЛЮ БЕРЕМЕННОСТИ</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Инновационная медицина Кубани. 2024. Т. 9. № 2. С. 42-47.</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6</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Поморцев А.В., Редько А.Н., Барсукова Е.А., Матосян М.А., Дьяченко Ю.Ю., Белоглядова И.А., Янаева М.В., Бабаян В.Т.</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16</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АНАЛИЗ ЗЕМЕЛЬНОГО И ГРАДОСТРОИТЕЛЬНОГО ЗАКОНОДАТЕЛЬСТВА ДЛЯ РЕШЕНИЯ ЗАДАЧ КОМПЛЕКСНОГО РАЗВИТИЯ ТЕРРИТОРИЙ</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Регулирование земельно-имущественных отношений в России: правовое и геопространственное обеспечение, оценка недвижимости, экология, технологические решения. 2024. № 1. С. 47-53.</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7</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Беркова Е.Д., Панютищева А.А., Гура Д.А.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17</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К ВОПРОСУ О ПРИМЕНЕНИИ НЕЙРОСЕТЕВОГО АЛГОРИТМА ДЛЯ МОНИТОРИНГА СОСТОЯНИЯ ГОРОДСКОЙ СРЕДЫ</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Экологические системы и приборы. 2023. № 8. С. 42-50.</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9</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Беспятчук Д.А., Самарин С.В., Дражецкий Д.А.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18</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АНАЛИЗ АРХИТЕКТУРЫ НЕЙРОННОЙ СЕТИ POINTNET</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Вестник Дагестанского государственного технического университета. Технические науки. 2023. Т. 50. № 4. С. 158-165.</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8</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Щенявская Л.А., Гура Д.А.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19</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ПРИМЕНЕНИЕ СОВРЕМЕННЫХ МЕТОДОВ СБОРА ГЕОДАННЫХ ДЛЯ ЦЕЛЕЙ МОНИТОРИНГА ТЕРРИТОРИЙ</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Астраханский вестник экологического образования. 2023. № 6 (78). С. 58-63.</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6</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Панютищева А.А., Беркова Е.Д., Гура Д.А.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20</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РАЗРАБОТКА МЕТОДИКИ КЛАССИФИКАЦИИ ТОЧЕК ЛАЗЕРНОГО ОТРАЖЕНИЯ НА ОСНОВЕ ПРОГРАММНОГО ОБЕСПЕЧЕНИЯ BENTLEY MICROSTATION</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Электронный сетевой политематический журнал "Научные труды КубГТУ". 2023. № 1. С. 28-35.</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8</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Беспятчук Д.А., Самарин С.В., Андрющенко А.В.</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21</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К ВОПРОСУ ВЫДЕЛЕНИЯ УРОВНЯ ЗЕМЛИ ИЗ ОБЛАКА ТОЧЕК С ПРИМЕНЕНИЕМ СОВРЕМЕННОГО СПЕЦИАЛИЗИРОВАННОГО ПРОГРАММНОГО ОБЕСПЕЧЕНИЯ</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журналах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Электронный сетевой политематический журнал "Научные труды КубГТУ". 2023. № 3. С. 106-119.</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14</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Андрющенко А.В., Арутюнян В.А.</w:t>
            </w:r>
          </w:p>
        </w:tc>
        <w:tc>
          <w:tcPr>
            <w:tcW w:w="8" w:type="dxa"/>
            <w:tcBorders/>
          </w:tcPr>
          <w:p>
            <w:pPr>
              <w:pStyle w:val="Normal"/>
              <w:widowControl w:val="false"/>
              <w:rPr/>
            </w:pPr>
            <w:r>
              <w:rPr/>
            </w:r>
          </w:p>
        </w:tc>
      </w:tr>
      <w:tr>
        <w:trPr>
          <w:trHeight w:val="381" w:hRule="atLeast"/>
        </w:trPr>
        <w:tc>
          <w:tcPr>
            <w:tcW w:w="9789"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rPr>
              <w:t>Статьи в сборниках конференций</w:t>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22</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АНАЛИЗ ПРЕДМЕТНОЙ ОБЛАСТИ И СУЩЕСТВУЮЩИХ РЕШЕНИЙ ДЛЯ ИДЕНТИФИКАЦИИ ОБЪЕКТОВ ЭЛЕКТРОСЕТЕВОГО ХОЗЯЙСТВА</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Технические и технологические системы. Материалы XVI Международной научной конференции. В 2-х томах. Краснодар, 2025. С. 113-115.</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3</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Беспятчук Д.А.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23</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ТЕХНОЛОГИЧЕСКИЕ И ОРГАНИЗАЦИОННЫЕ АСПЕКТЫ ЦИФРОВИЗАЦИИ УЧЁТА АКТИВОВ ЭЛЕКТРОСЕТЕВОГО ХОЗЯЙСТВА</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Технические и технологические системы. Материалы XVI Международной научной конференции. В 2-х томах. Краснодар, 2025. С. 116-119.</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4</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Беспятчук Д.А.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24</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ОСОБЕННОСТИ СОЗДАНИЯ ДВУХПРИВОДНОГО РОБОТА НА ОСНОВЕ ESP32</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Молодежная наука. Сборник лучших научных работ молодых ученых. Материалы LII студенческой научной конференции. Краснодар, 2025. С. 282-288.</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7</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Угрюмов И.С., Коновал Р.А., Гармаш В.В.</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25</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АЛГОРИТМИЧЕСКОЕ ОБЕСПЕЧЕНИЕ ЭФФЕКТИВНОГО СКАНИРОВАНИЯ ТЕРРИТОРИЙ: ПОСТРОЕНИЕ ОПТИМАЛЬНЫХ МАРШРУТОВ</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Интерэкспо Гео-Сибирь. 2025. Т. 4. С. 11-16.</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6</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Ярутин С.А., Чечель П.Е.</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26</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ПРИМЕНЕНИЕ АЛГОРИТМА CANUPO ДЛЯ КЛАССИФИКАЦИИ ТОЧЕК ЛАЗЕРНОГО ОТРАЖЕНИЯ</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Интерэкспо Гео-Сибирь. 2025. Т. 4. С. 210-216.</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7</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Тихонов Т.А.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27</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OPTIMAL PLACEMENT OF LASER SCANNING STATIONS FOR ORGANIZING WORK ON THREE-DIMENSIONAL IDENTIFICATION OF OBJECTS IN SPACE</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Lecture Notes in Networks and Systems. Advances in Interdisciplinary Approaches for Complex Problem Solving. Krasnoyarsk, 2025. С. 518-527.</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10</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Gura D., Yarutin S., Makaryan A.</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28</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A COMPARATIVE RESEARCH OF THE EFFECTIVENESS OF YOLOV4 AND YOLOX ARCHITECTURES IN OBJECT RECOGNITION TASKS ON VIDEO</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Digital and Information Technologies in Economics and Management. Proceedings of the International Scientific and Practical Conference. Cham, Switzerland, 2025. С. 13-26.</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14</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Gura D., Dovgal V., Kolomytsev A., Budagov I.</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29</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РАЗРАБОТКА СТРУКТУРЫ ИНТЕЛЛЕКТУАЛЬНОЙ СИСТЕМЫ ДЛЯ РЕШЕНИЯ ЗАДАЧ ТЕРРИТОРИАЛЬНОГО ПЛАНИРОВАНИЯ</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Передовые исследования Кубани. Сборник материалов Ежегодной отчетной конференции грантодержателей Кубанского научного фонда. Краснодар, 2024. С. 197-200.</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4</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Саввиди К.Л., Дражецкий Д.А.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30</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ОСОБЕННОСТИ РАЗРАБОТКИ СИСТЕМЫ ДИСТАНЦИОННОГО МОНИТОРИНГА КЛИМАТИЧЕСКИХ ПОКАЗАТЕЛЕЙ И ЗАГАЗОВАННОСТИ В ПОМЕЩЕНИЯХ</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Молодежная наука. Сборник лучших научных работ молодых ученых. Материалы LI студенческой научной конференции. Краснодар, 2024. С. 238-245.</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8</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Мирошников И.Д., Угрюмов И.С.</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31</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INVESTIGATION OF THE EFFECTIVENESS OF THE ARCHITECTURE OF CONVOLUTIONAL NEURAL NETWORKS ON SATELLITE IMAGES</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Third International Conference on Optics, Computer Applications, and Materials Science (CMSD-III 2023). Washington, 2024. С. 1306512.</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Dovgal V.V., Gura D.A.</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32</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ANALYSIS OF THE CURRENT STATE OF THE ISSUE OF GREENHOUSE GAS EMISSION MONITORING</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E3S Web of Conferences. Ural Environmental Science Forum “Sustainable Development of Industrial Region” (UESF-2024). EDP Sciences, 2024. С. 04004.</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Stepanenko V., Dovgal V., Gura D., Lipilin D.</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33</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МЕТОДИКА ПОЛУЧЕНИЯ ПРОСТРАНСТВЕННЫХ ДАННЫХ ПРИ ПОМОЩИ МЕТОДОВ ДИСТАНЦИОННОГО ЗОНДИРОВАНИЯ ЗЕМЛИ</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Современные проблемы и перспективы развития земельно-имущественных отношений. Сборник статей по материалам V Всероссийской научно-практической конференции. Отв. за выпуск Е.В. Яроцкая. Краснодар, 2023. С. 141-146.</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6</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Дражецкий Д.А.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34</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ПРИМЕНЕНИЕ ИНТЕЛЛЕКТУАЛЬНЫХ СИСТЕМ В УЛЬТРАЗВУКОВОМ ИССЛЕДОВАНИИ ПРИ ВЫЯВЛЕНИИ ВРОЖДЕННЫХ ПОРОКОВ РАЗВИТИЯ ЦНС ПЛОДА</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Цифровые, компьютерные и информационные технологии в науке и образовании. Сборник статей Межрегиональной научно-практической конференции с международным участием. Брянск, 2023. С. 283-287.</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5</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Янаева М.В., Белоглядова И.А., Гайдук Д.А., Лях А.Р., Ушаков Н.А.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35</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ГЕОИНФОРМАЦИОННАЯ СИСТЕМА ПРОСТРАНСТВЕННОГО АНАЛИЗА ДАННЫХ НА ОСНОВЕ РЕЗУЛЬТАТОВ ТРЕХМЕРНОГО ЛАЗЕРНОГО СКАНИРОВАНИЯ</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Нелокальные краевые задачи и родственные проблемы математической биологии, информатики и физики. Материалы VII Международной научной конференции. Нальчик, 2023. С. 297-298.</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2</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Шалая А.А., Гура Д.А., Косолапов П.А.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36</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АНАЛИЗ ПРИМЕНЕНИЯ СУЩЕСТВУЮЩИХ ПРОГРАММНЫХ КОМПОНЕНТОВ В ЗАДАЧАХ ПОДГОТОВКИ ДАННЫХ ДЛЯ СЕГМЕНТАЦИИ ИЗОБРАЖЕНИЙ ГОРОДСКОЙ ЗАСТРОЙКИ</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Научные чтения имени профессора Н.Е. Жуковского. Сборник научных статей XIII Международной научно-практической конференции. Краснодар, 2023. С. 347-350.</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4</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Косолапов П.А., Гура Д.А., Северюхин Н.К., Стариков Б.М.</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37</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К ВОПРОСУ О ПРИМЕНЕНИИ СИСТЕМ ПОДДЕРЖКИ ПРИНЯТИЯ РЕШЕНИЙ В РАЗЛИЧНЫХ СФЕРАХ ЖИЗНИ ОБЩЕСТВА</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Научные чтения имени профессора Н.Е. Жуковского. Сборник научных статей XIII Международной научно-практической конференции. Краснодар, 2023. С. 351-356.</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6</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Беркова Е.Д., Панютищева А.А., Косолапов П.А.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38</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УСТРОЙСТВО И ПРИНЦИП РАБОТЫ НАЗЕМНОГО ЛАЗЕРНОГО СКАНЕРА НА ПРИМЕРЕ LEICA SCANSTATION C10</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Научные чтения имени профессора Н.Е. Жуковского. Сборник научных статей XIII Международной научно-практической конференции. Краснодар, 2023. С. 357-361.</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5</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Андрющенко А.В., Белоконь И.А., Степаненко В.Е.</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39</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ОСОБЕННОСТИ ФОРМИРОВАНИЯ ДАТАСЕТОВ ДЛЯ ИСКУССТВЕННОЙ НЕЙРОННОЙ СЕТИ, СПОСОБНОЙ РАСПОЗНАВАТЬ ОБЪЕКТЫ ПО ФОТОГРАФИЯМ</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Нелокальные краевые задачи и родственные проблемы математической биологии, информатики и физики. Материалы VII Международной научной конференции. Нальчик, 2023. С. 37-39.</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3</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Андрющенко А.В., Гура Д.А.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40</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ПОВЫШЕНИЕ ЭФФЕКТИВНОСТИ ИДЕНТИФИКАЦИИ ОБЪЕКТОВ НА ОСНОВЕ ПРОСТРАНСТВЕННОГО АНАЛИЗА ДАННЫХ</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Передовые исследования Кубани. сборник материалов Ежегодной отчетной конференции грантодержателей Кубанского научного фонда. Краснодар, 2023. С. 77-82.</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6</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Саввиди К.Л., Дражецкий Д.А.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41</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AN APPROACH TO THE DEVELOPMENT OF AN ATMOSPHERIC AIR MONITORING SYSTEM</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International Scientific Conference "Fundamental and Applied Scientific Research in the Development of Agriculture in the Far East". Collection of conference materials. Volume 462 (2023). Les Ulis, 2023. С. 821-831.</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11</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Dovgal V., Gura D., Stepanenco V.</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42</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OVERVIEW OF POSSIBLE APPLICATIONS FOR THE COMPLEX 3D OBJECTS RESTORATION TECHNOLOGIES</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LECTURE NOTES IN NETWORKS AND SYSTEMS. Proceedings of 7th ASRES International Conference on Intelligent Technologies. Jakarta, Indonesia, 2023. С. 197-207.</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11</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Savvidi K.L., Gura D.A., Doumit J.</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43</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ПРИМЕНЕНИЕ ИСКУССТВЕННОГО ИНТЕЛЛЕКТА В УЛЬТРАЗВУКОВЫХ ИССЛЕДОВАНИЯХ ПРИ ВЫЯВЛЕНИИ ВРОЖДЕННЫХ ПОРОКОВ ЦНС У ПЛОДА</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Статьи в сборниках конференций</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 сборнике: ИННОВАЦИИ В ОБРАЗОВАНИИ. Материалы XIII международной учебно-методической конференции. 2023. С. 88-92.</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5</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Белоглядова И.А., Поморцев А.В., Дьяченко Ю.Ю., Янаева М.В.</w:t>
            </w:r>
          </w:p>
        </w:tc>
        <w:tc>
          <w:tcPr>
            <w:tcW w:w="8" w:type="dxa"/>
            <w:tcBorders/>
          </w:tcPr>
          <w:p>
            <w:pPr>
              <w:pStyle w:val="Normal"/>
              <w:widowControl w:val="false"/>
              <w:rPr/>
            </w:pPr>
            <w:r>
              <w:rPr/>
            </w:r>
          </w:p>
        </w:tc>
      </w:tr>
      <w:tr>
        <w:trPr>
          <w:trHeight w:val="381" w:hRule="atLeast"/>
        </w:trPr>
        <w:tc>
          <w:tcPr>
            <w:tcW w:w="9789"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rPr>
              <w:t>Свидетельства о регистрации программ для ЭВМ</w:t>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44</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«CVSS-МАСТЕР»</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Свидетельства о регистрации программ для ЭВМ</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Свидетельство о регистрации программы для ЭВМ RU 2026617760, 20.03.2026. Заявка № 2026617026 от 18.03.2026.</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Матушкин П.М., Вагина А.С., Дзюба Д.В., Грабский С.С.</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45</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«СИСТЕМА ОТОБРАЖЕНИЯ ПРОСТРАНСТВЕННЫХ ДАННЫХ»</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Свидетельства о регистрации программ для ЭВМ</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Свидетельство о регистрации программы для ЭВМ RU 2026618864, 27.03.2026. Заявка № 2026617810 от 23.03.2026.</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Макарян А.С., Тихонов Т.А.</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46</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ОНЛАЙН-СЕРВИС ДЛЯ ДЕТЕКЦИИ ОБЪЕКТОВ В ПРОСТРАНСТВЕ НА ОСНОВЕ НЕЙРОННЫХ СЕТЕЙ</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Свидетельства о регистрации программ для ЭВМ</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Свидетельство о регистрации программы для ЭВМ RU 2024665178, 27.06.2024. Заявка № 2024661362 от 22.05.2024.</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Довгаль В.В.</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47</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ВИЗУАЛИЗАТОР ОБЛАКОВ ТОЧЕК ЛАЗЕРНОГО ОТРАЖЕНИЯ</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Свидетельства о регистрации программ для ЭВМ</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Свидетельство о регистрации программы для ЭВМ RU 2023663317, 21.06.2023. Заявка № 2023661239 от 01.06.2023.</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Салий А.Р.</w:t>
            </w:r>
          </w:p>
        </w:tc>
        <w:tc>
          <w:tcPr>
            <w:tcW w:w="8" w:type="dxa"/>
            <w:tcBorders/>
          </w:tcPr>
          <w:p>
            <w:pPr>
              <w:pStyle w:val="Normal"/>
              <w:widowControl w:val="false"/>
              <w:rPr/>
            </w:pPr>
            <w:r>
              <w:rPr/>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48</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ИНФОРМАЦИОННАЯ СИСТЕМА ДЛЯ ВЫЯВЛЕНИЯ ПОРОКОВ ЦЕНТРАЛЬНОЙ НЕРВНОЙ СИСТЕМЫ У ПЛОДА</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Свидетельства о регистрации программ для ЭВМ</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Свидетельство о регистрации программы для ЭВМ RU 2023683120, 02.11.2023. Заявка № 2023681418 от 18.10.2023.</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Поморцев А.В., Дьяченко Ю.Ю., Янаева М.В., Шумков Е.А., Лупишко А.Н., Белоглядова И.А., Матосян М.А., Бабаян В.Т., Ушаков Н.А., Гайдук Д.А., Лях А.Р.</w:t>
            </w:r>
          </w:p>
        </w:tc>
        <w:tc>
          <w:tcPr>
            <w:tcW w:w="8" w:type="dxa"/>
            <w:tcBorders/>
          </w:tcPr>
          <w:p>
            <w:pPr>
              <w:pStyle w:val="Normal"/>
              <w:widowControl w:val="false"/>
              <w:rPr/>
            </w:pPr>
            <w:r>
              <w:rPr/>
            </w:r>
          </w:p>
        </w:tc>
      </w:tr>
      <w:tr>
        <w:trPr>
          <w:trHeight w:val="381" w:hRule="atLeast"/>
        </w:trPr>
        <w:tc>
          <w:tcPr>
            <w:tcW w:w="9789"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rPr>
              <w:t>Свидетельства о регистрации баз данных</w:t>
            </w:r>
          </w:p>
        </w:tc>
      </w:tr>
      <w:tr>
        <w:trPr>
          <w:trHeight w:val="405" w:hRule="atLeast"/>
        </w:trPr>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b w:val="false"/>
              </w:rPr>
              <w:t>49</w:t>
            </w:r>
          </w:p>
        </w:tc>
        <w:tc>
          <w:tcPr>
            <w:tcW w:w="27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БАЗА ДАННЫХ "НАБОР ДАННЫХ ТОЧЕК ЛАЗЕРНОГО ОТРАЖЕНИЯ С RGB KUBSTU_V"</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Свидетельства о регистрации баз данных</w:t>
            </w:r>
          </w:p>
        </w:tc>
        <w:tc>
          <w:tcPr>
            <w:tcW w:w="30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Свидетельство о регистрации базы данных RU 2025623369, 15.08.2025. Заявка № 2025622970 от 03.07.2025.</w:t>
            </w:r>
          </w:p>
        </w:tc>
        <w:tc>
          <w:tcPr>
            <w:tcW w:w="63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jc w:val="center"/>
              <w:rPr/>
            </w:pPr>
            <w:r>
              <w:rPr/>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0" w:right="0" w:hanging="0"/>
              <w:rPr/>
            </w:pPr>
            <w:r>
              <w:rPr>
                <w:b w:val="false"/>
              </w:rPr>
              <w:t>Гура Д.А., Дьяченко Е.В., Посмитная Л.А., Тихонов Т.А., Косолапов П.А., Шаркова Е.А.</w:t>
            </w:r>
          </w:p>
        </w:tc>
        <w:tc>
          <w:tcPr>
            <w:tcW w:w="8" w:type="dxa"/>
            <w:tcBorders/>
          </w:tcPr>
          <w:p>
            <w:pPr>
              <w:pStyle w:val="Normal"/>
              <w:widowControl w:val="false"/>
              <w:rPr/>
            </w:pPr>
            <w:r>
              <w:rPr/>
            </w:r>
          </w:p>
        </w:tc>
      </w:tr>
    </w:tbl>
    <w:p>
      <w:pPr>
        <w:pStyle w:val="Normal"/>
        <w:spacing w:lineRule="auto" w:line="228" w:before="120" w:after="0"/>
        <w:rPr/>
      </w:pPr>
      <w:r>
        <w:rPr/>
      </w:r>
    </w:p>
    <w:p>
      <w:pPr>
        <w:pStyle w:val="Normal"/>
        <w:spacing w:lineRule="auto" w:line="228" w:before="120" w:after="0"/>
        <w:rPr/>
      </w:pPr>
      <w:r>
        <w:rPr/>
      </w:r>
    </w:p>
    <w:p>
      <w:pPr>
        <w:pStyle w:val="Normal"/>
        <w:spacing w:lineRule="auto" w:line="228" w:before="120" w:after="0"/>
        <w:rPr/>
      </w:pPr>
      <w:r>
        <w:rPr/>
      </w:r>
    </w:p>
    <w:p>
      <w:pPr>
        <w:pStyle w:val="Normal"/>
        <w:spacing w:lineRule="auto" w:line="228" w:before="120" w:after="0"/>
        <w:rPr/>
      </w:pPr>
      <w:r>
        <w:rPr/>
      </w:r>
    </w:p>
    <w:p>
      <w:pPr>
        <w:pStyle w:val="Normal"/>
        <w:tabs>
          <w:tab w:val="clear" w:pos="708"/>
          <w:tab w:val="left" w:pos="7513" w:leader="none"/>
        </w:tabs>
        <w:spacing w:lineRule="auto" w:line="228" w:before="120" w:after="0"/>
        <w:rPr/>
      </w:pPr>
      <w:r>
        <w:rPr/>
        <w:t>Соискатель ученого звания</w:t>
        <w:tab/>
      </w:r>
    </w:p>
    <w:p>
      <w:pPr>
        <w:pStyle w:val="Normal"/>
        <w:tabs>
          <w:tab w:val="clear" w:pos="708"/>
          <w:tab w:val="left" w:pos="7513" w:leader="none"/>
        </w:tabs>
        <w:spacing w:lineRule="auto" w:line="228"/>
        <w:jc w:val="both"/>
        <w:rPr/>
      </w:pPr>
      <w:r>
        <w:rPr/>
      </w:r>
    </w:p>
    <w:p>
      <w:pPr>
        <w:pStyle w:val="Normal"/>
        <w:tabs>
          <w:tab w:val="clear" w:pos="708"/>
          <w:tab w:val="left" w:pos="7513" w:leader="none"/>
        </w:tabs>
        <w:spacing w:lineRule="auto" w:line="228"/>
        <w:jc w:val="both"/>
        <w:rPr/>
      </w:pPr>
      <w:r>
        <w:rPr/>
      </w:r>
    </w:p>
    <w:p>
      <w:pPr>
        <w:pStyle w:val="Normal"/>
        <w:tabs>
          <w:tab w:val="clear" w:pos="708"/>
          <w:tab w:val="left" w:pos="7513" w:leader="none"/>
        </w:tabs>
        <w:spacing w:lineRule="auto" w:line="228"/>
        <w:jc w:val="both"/>
        <w:rPr/>
      </w:pPr>
      <w:r>
        <w:rPr/>
        <w:t>Список верен:</w:t>
      </w:r>
    </w:p>
    <w:p>
      <w:pPr>
        <w:pStyle w:val="Normal"/>
        <w:tabs>
          <w:tab w:val="clear" w:pos="708"/>
          <w:tab w:val="left" w:pos="7513" w:leader="none"/>
        </w:tabs>
        <w:spacing w:lineRule="auto" w:line="228"/>
        <w:jc w:val="both"/>
        <w:rPr/>
      </w:pPr>
      <w:r>
        <w:rPr/>
        <w:t>Заведующий кафедрой _____</w:t>
      </w:r>
    </w:p>
    <w:sectPr>
      <w:footerReference w:type="default" r:id="rId2"/>
      <w:type w:val="nextPage"/>
      <w:pgSz w:w="11906" w:h="16838"/>
      <w:pgMar w:left="1701" w:right="850" w:gutter="0" w:header="0" w:top="567" w:footer="708" w:bottom="765"/>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Segoe UI">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95813677"/>
    </w:sdtPr>
    <w:sdtContent>
      <w:p>
        <w:pPr>
          <w:pStyle w:val="Style26"/>
          <w:jc w:val="right"/>
          <w:rPr/>
        </w:pPr>
        <w:r>
          <w:rPr/>
          <w:fldChar w:fldCharType="begin"/>
        </w:r>
        <w:r>
          <w:rPr/>
          <w:instrText xml:space="preserve"> PAGE </w:instrText>
        </w:r>
        <w:r>
          <w:rPr/>
          <w:fldChar w:fldCharType="separate"/>
        </w:r>
        <w:r>
          <w:rPr/>
          <w:t>8</w:t>
        </w:r>
        <w:r>
          <w:rPr/>
          <w:fldChar w:fldCharType="end"/>
        </w:r>
      </w:p>
    </w:sdtContent>
  </w:sdt>
  <w:p>
    <w:pPr>
      <w:pStyle w:val="Style26"/>
      <w:rPr/>
    </w:pPr>
    <w:r>
      <w:rPr/>
    </w:r>
  </w:p>
</w:ft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91fa5"/>
    <w:pPr>
      <w:widowControl/>
      <w:suppressAutoHyphens w:val="false"/>
      <w:bidi w:val="0"/>
      <w:spacing w:lineRule="auto" w:line="240" w:before="0" w:after="0"/>
      <w:jc w:val="left"/>
    </w:pPr>
    <w:rPr>
      <w:rFonts w:ascii="Times New Roman" w:hAnsi="Times New Roman" w:eastAsia="Times New Roman" w:cs="Times New Roman"/>
      <w:color w:val="auto"/>
      <w:kern w:val="0"/>
      <w:sz w:val="24"/>
      <w:szCs w:val="24"/>
      <w:lang w:eastAsia="ru-RU" w:val="ru-RU" w:bidi="ar-SA"/>
    </w:rPr>
  </w:style>
  <w:style w:type="character" w:styleId="DefaultParagraphFont" w:default="1">
    <w:name w:val="Default Paragraph Font"/>
    <w:uiPriority w:val="1"/>
    <w:semiHidden/>
    <w:unhideWhenUsed/>
    <w:qFormat/>
    <w:rPr/>
  </w:style>
  <w:style w:type="character" w:styleId="Style14">
    <w:name w:val="Интернет-ссылка"/>
    <w:rsid w:val="004c5710"/>
    <w:rPr>
      <w:color w:val="0000FF"/>
      <w:u w:val="single"/>
    </w:rPr>
  </w:style>
  <w:style w:type="character" w:styleId="Style15" w:customStyle="1">
    <w:name w:val="Верхний колонтитул Знак"/>
    <w:basedOn w:val="DefaultParagraphFont"/>
    <w:uiPriority w:val="99"/>
    <w:qFormat/>
    <w:rsid w:val="00bf5014"/>
    <w:rPr>
      <w:rFonts w:ascii="Times New Roman" w:hAnsi="Times New Roman" w:eastAsia="Times New Roman" w:cs="Times New Roman"/>
      <w:sz w:val="24"/>
      <w:szCs w:val="24"/>
      <w:lang w:eastAsia="ru-RU"/>
    </w:rPr>
  </w:style>
  <w:style w:type="character" w:styleId="Style16" w:customStyle="1">
    <w:name w:val="Нижний колонтитул Знак"/>
    <w:basedOn w:val="DefaultParagraphFont"/>
    <w:uiPriority w:val="99"/>
    <w:qFormat/>
    <w:rsid w:val="00bf5014"/>
    <w:rPr>
      <w:rFonts w:ascii="Times New Roman" w:hAnsi="Times New Roman" w:eastAsia="Times New Roman" w:cs="Times New Roman"/>
      <w:sz w:val="24"/>
      <w:szCs w:val="24"/>
      <w:lang w:eastAsia="ru-RU"/>
    </w:rPr>
  </w:style>
  <w:style w:type="character" w:styleId="Style17" w:customStyle="1">
    <w:name w:val="Текст выноски Знак"/>
    <w:basedOn w:val="DefaultParagraphFont"/>
    <w:link w:val="BalloonText"/>
    <w:uiPriority w:val="99"/>
    <w:semiHidden/>
    <w:qFormat/>
    <w:rsid w:val="00954b28"/>
    <w:rPr>
      <w:rFonts w:ascii="Segoe UI" w:hAnsi="Segoe UI" w:eastAsia="Times New Roman" w:cs="Segoe UI"/>
      <w:sz w:val="18"/>
      <w:szCs w:val="18"/>
      <w:lang w:eastAsia="ru-RU"/>
    </w:rPr>
  </w:style>
  <w:style w:type="character" w:styleId="UnresolvedMention">
    <w:name w:val="Unresolved Mention"/>
    <w:basedOn w:val="DefaultParagraphFont"/>
    <w:uiPriority w:val="99"/>
    <w:semiHidden/>
    <w:unhideWhenUsed/>
    <w:qFormat/>
    <w:rsid w:val="0018285a"/>
    <w:rPr>
      <w:color w:val="605E5C"/>
      <w:shd w:fill="E1DFDD" w:val="clear"/>
    </w:rPr>
  </w:style>
  <w:style w:type="character" w:styleId="Style18">
    <w:name w:val="Посещённая гиперссылка"/>
    <w:basedOn w:val="DefaultParagraphFont"/>
    <w:uiPriority w:val="99"/>
    <w:semiHidden/>
    <w:unhideWhenUsed/>
    <w:rsid w:val="00cd2562"/>
    <w:rPr>
      <w:color w:val="800080" w:themeColor="followedHyperlink"/>
      <w:u w:val="single"/>
    </w:rPr>
  </w:style>
  <w:style w:type="paragraph" w:styleId="Style19">
    <w:name w:val="Заголовок"/>
    <w:basedOn w:val="Normal"/>
    <w:next w:val="Style20"/>
    <w:qFormat/>
    <w:pPr>
      <w:keepNext w:val="true"/>
      <w:spacing w:before="240" w:after="120"/>
    </w:pPr>
    <w:rPr>
      <w:rFonts w:ascii="Liberation Sans" w:hAnsi="Liberation Sans" w:eastAsia="Noto Sans CJK SC" w:cs="Lohit Devanagari"/>
      <w:sz w:val="28"/>
      <w:szCs w:val="28"/>
    </w:rPr>
  </w:style>
  <w:style w:type="paragraph" w:styleId="Style20">
    <w:name w:val="Body Text"/>
    <w:basedOn w:val="Normal"/>
    <w:pPr>
      <w:spacing w:lineRule="auto" w:line="276" w:before="0" w:after="140"/>
    </w:pPr>
    <w:rPr/>
  </w:style>
  <w:style w:type="paragraph" w:styleId="Style21">
    <w:name w:val="List"/>
    <w:basedOn w:val="Style20"/>
    <w:pPr/>
    <w:rPr>
      <w:rFonts w:cs="Lohit Devanagari"/>
    </w:rPr>
  </w:style>
  <w:style w:type="paragraph" w:styleId="Style22">
    <w:name w:val="Caption"/>
    <w:basedOn w:val="Normal"/>
    <w:qFormat/>
    <w:pPr>
      <w:suppressLineNumbers/>
      <w:spacing w:before="120" w:after="120"/>
    </w:pPr>
    <w:rPr>
      <w:rFonts w:cs="Lohit Devanagari"/>
      <w:i/>
      <w:iCs/>
      <w:sz w:val="24"/>
      <w:szCs w:val="24"/>
    </w:rPr>
  </w:style>
  <w:style w:type="paragraph" w:styleId="Style23">
    <w:name w:val="Указатель"/>
    <w:basedOn w:val="Normal"/>
    <w:qFormat/>
    <w:pPr>
      <w:suppressLineNumbers/>
    </w:pPr>
    <w:rPr>
      <w:rFonts w:cs="Lohit Devanagari"/>
    </w:rPr>
  </w:style>
  <w:style w:type="paragraph" w:styleId="Style24">
    <w:name w:val="Колонтитул"/>
    <w:basedOn w:val="Normal"/>
    <w:qFormat/>
    <w:pPr/>
    <w:rPr/>
  </w:style>
  <w:style w:type="paragraph" w:styleId="Style25">
    <w:name w:val="Header"/>
    <w:basedOn w:val="Normal"/>
    <w:link w:val="Style15"/>
    <w:uiPriority w:val="99"/>
    <w:unhideWhenUsed/>
    <w:rsid w:val="00bf5014"/>
    <w:pPr>
      <w:tabs>
        <w:tab w:val="clear" w:pos="708"/>
        <w:tab w:val="center" w:pos="4677" w:leader="none"/>
        <w:tab w:val="right" w:pos="9355" w:leader="none"/>
      </w:tabs>
    </w:pPr>
    <w:rPr/>
  </w:style>
  <w:style w:type="paragraph" w:styleId="Style26">
    <w:name w:val="Footer"/>
    <w:basedOn w:val="Normal"/>
    <w:link w:val="Style16"/>
    <w:uiPriority w:val="99"/>
    <w:unhideWhenUsed/>
    <w:rsid w:val="00bf5014"/>
    <w:pPr>
      <w:tabs>
        <w:tab w:val="clear" w:pos="708"/>
        <w:tab w:val="center" w:pos="4677" w:leader="none"/>
        <w:tab w:val="right" w:pos="9355" w:leader="none"/>
      </w:tabs>
    </w:pPr>
    <w:rPr/>
  </w:style>
  <w:style w:type="paragraph" w:styleId="BalloonText">
    <w:name w:val="Balloon Text"/>
    <w:basedOn w:val="Normal"/>
    <w:link w:val="Style17"/>
    <w:uiPriority w:val="99"/>
    <w:semiHidden/>
    <w:unhideWhenUsed/>
    <w:qFormat/>
    <w:rsid w:val="00954b28"/>
    <w:pPr/>
    <w:rPr>
      <w:rFonts w:ascii="Segoe UI" w:hAnsi="Segoe UI" w:cs="Segoe UI"/>
      <w:sz w:val="18"/>
      <w:szCs w:val="18"/>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26D647-54B1-43DD-8832-33A3F23B6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Application>LibreOffice/7.3.7.2$Linux_X86_64 LibreOffice_project/30$Build-2</Application>
  <AppVersion>15.0000</AppVersion>
  <Pages>20</Pages>
  <Words>2002</Words>
  <Characters>13138</Characters>
  <CharactersWithSpaces>14832</CharactersWithSpaces>
  <Paragraphs>310</Paragraphs>
  <Company>АМТИ</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2026-04-28T19:40:00Z</dcterms:created>
  <dc:creator>Ладенко</dc:creator>
  <dc:description/>
  <dc:language>ru-RU</dc:language>
  <cp:lastModifiedBy>О.С. Безнос</cp:lastModifiedBy>
  <cp:lastPrinted>2026-04-22T20:28:00Z</cp:lastPrinted>
  <dcterms:modified xsi:type="dcterms:W3CDTF">2026-05-24T19:15:00Z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