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</w:pPr>
    </w:p>
    <w:p>
      <w:pPr>
        <w:jc w:val="center"/>
      </w:pPr>
      <w:r>
        <w:rPr>
          <w:b/>
          <w:color w:val="1F4E79"/>
          <w:sz w:val="28"/>
        </w:rPr>
        <w:t>SIGA MEF</w:t>
      </w:r>
    </w:p>
    <w:p>
      <w:pPr>
        <w:spacing w:after="1040"/>
      </w:pPr>
    </w:p>
    <w:p>
      <w:pPr>
        <w:jc w:val="center"/>
      </w:pPr>
      <w:r>
        <w:rPr>
          <w:b/>
          <w:color w:val="1F4E79"/>
          <w:sz w:val="60"/>
        </w:rPr>
        <w:t>Registro del Cuadro</w:t>
        <w:br/>
        <w:t>Multianual de Necesidades</w:t>
      </w:r>
    </w:p>
    <w:p>
      <w:pPr>
        <w:jc w:val="center"/>
      </w:pPr>
      <w:r>
        <w:rPr>
          <w:color w:val="505961"/>
          <w:sz w:val="30"/>
        </w:rPr>
        <w:t>Manual operativo, mapa de datos e integración externa</w:t>
      </w:r>
    </w:p>
    <w:p>
      <w:pPr>
        <w:spacing w:after="108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D5E3F0"/>
          </w:tcPr>
          <w:p>
            <w:r>
              <w:rPr>
                <w:b/>
                <w:color w:val="1F4E79"/>
              </w:rPr>
              <w:t xml:space="preserve">Ámbito  </w:t>
            </w:r>
            <w:r>
              <w:t>Módulo Logística · Programación del C.M.N. · Bienes, Servicios y Obras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vAlign w:val="center"/>
            <w:shd w:fill="E8EEF5"/>
          </w:tcPr>
          <w:p>
            <w:r>
              <w:rPr>
                <w:b/>
                <w:color w:val="1F4E79"/>
                <w:sz w:val="18"/>
              </w:rPr>
              <w:t>Referencia</w:t>
            </w:r>
          </w:p>
        </w:tc>
        <w:tc>
          <w:tcPr>
            <w:tcW w:type="dxa" w:w="6360"/>
            <w:vAlign w:val="center"/>
            <w:shd w:fill="E8EEF5"/>
          </w:tcPr>
          <w:p>
            <w:r>
              <w:rPr>
                <w:b/>
                <w:color w:val="1F4E79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3000"/>
          </w:tcPr>
          <w:p>
            <w:r>
              <w:rPr>
                <w:sz w:val="18"/>
              </w:rPr>
              <w:t>Base analizada</w:t>
            </w:r>
          </w:p>
        </w:tc>
        <w:tc>
          <w:tcPr>
            <w:tcW w:type="dxa" w:w="6360"/>
          </w:tcPr>
          <w:p>
            <w:r>
              <w:rPr>
                <w:sz w:val="18"/>
              </w:rPr>
              <w:t>SIGA_1750</w:t>
            </w:r>
          </w:p>
        </w:tc>
      </w:tr>
      <w:tr>
        <w:trPr>
          <w:cantSplit/>
        </w:trPr>
        <w:tc>
          <w:tcPr>
            <w:tcW w:type="dxa" w:w="3000"/>
          </w:tcPr>
          <w:p>
            <w:r>
              <w:rPr>
                <w:sz w:val="18"/>
              </w:rPr>
              <w:t>Ejercicio observado</w:t>
            </w:r>
          </w:p>
        </w:tc>
        <w:tc>
          <w:tcPr>
            <w:tcW w:type="dxa" w:w="6360"/>
          </w:tcPr>
          <w:p>
            <w:r>
              <w:rPr>
                <w:sz w:val="18"/>
              </w:rPr>
              <w:t>2026</w:t>
            </w:r>
          </w:p>
        </w:tc>
      </w:tr>
      <w:tr>
        <w:trPr>
          <w:cantSplit/>
        </w:trPr>
        <w:tc>
          <w:tcPr>
            <w:tcW w:type="dxa" w:w="3000"/>
          </w:tcPr>
          <w:p>
            <w:r>
              <w:rPr>
                <w:sz w:val="18"/>
              </w:rPr>
              <w:t>Versión del aplicativo</w:t>
            </w:r>
          </w:p>
        </w:tc>
        <w:tc>
          <w:tcPr>
            <w:tcW w:type="dxa" w:w="6360"/>
          </w:tcPr>
          <w:p>
            <w:r>
              <w:rPr>
                <w:sz w:val="18"/>
              </w:rPr>
              <w:t>SIGA 26.01</w:t>
            </w:r>
          </w:p>
        </w:tc>
      </w:tr>
      <w:tr>
        <w:trPr>
          <w:cantSplit/>
        </w:trPr>
        <w:tc>
          <w:tcPr>
            <w:tcW w:type="dxa" w:w="3000"/>
          </w:tcPr>
          <w:p>
            <w:r>
              <w:rPr>
                <w:sz w:val="18"/>
              </w:rPr>
              <w:t>Fecha de elaboración</w:t>
            </w:r>
          </w:p>
        </w:tc>
        <w:tc>
          <w:tcPr>
            <w:tcW w:type="dxa" w:w="6360"/>
          </w:tcPr>
          <w:p>
            <w:r>
              <w:rPr>
                <w:sz w:val="18"/>
              </w:rPr>
              <w:t>11 de agosto de 2026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i/>
          <w:color w:val="505961"/>
          <w:sz w:val="18"/>
        </w:rPr>
        <w:t>Documento de trabajo para operación controlada y homologación técnica</w:t>
      </w:r>
    </w:p>
    <w:p>
      <w:r>
        <w:br w:type="page"/>
      </w:r>
    </w:p>
    <w:p>
      <w:pPr>
        <w:pStyle w:val="Heading1"/>
      </w:pPr>
      <w:r>
        <w:t>1. Propósito, alcance y lectura rápida</w:t>
      </w:r>
    </w:p>
    <w:p>
      <w:r>
        <w:t>Este manual documenta cómo registrar un CMN desde el aplicativo SIGA y cómo se representa el mismo flujo en SQL Server. Incluye un procedimiento almacenado de integración que agrega un ítem por llamada, conserva el estado inicial y aplica controles de catálogo, meta, fuente y techo presupuestal.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D5E3F0"/>
          </w:tcPr>
          <w:p>
            <w:r>
              <w:rPr>
                <w:b/>
                <w:color w:val="1F4E79"/>
              </w:rPr>
              <w:t xml:space="preserve">Resultado esperado  </w:t>
            </w:r>
            <w:r>
              <w:t>Un registro de cabecera reutilizable o nuevo en SIG_CUADRO_NECESIDAD y un detalle nuevo en SIG_CUADRO_NECESIDAD_DET, con cantidades mensuales para el año base y los tres años siguientes.</w:t>
            </w:r>
          </w:p>
        </w:tc>
      </w:tr>
    </w:tbl>
    <w:p>
      <w:pPr>
        <w:spacing w:after="0"/>
      </w:pPr>
    </w:p>
    <w:p>
      <w:pPr>
        <w:pStyle w:val="Heading2"/>
      </w:pPr>
      <w:r>
        <w:t>Antes de registrar</w:t>
      </w:r>
    </w:p>
    <w:p>
      <w:pPr>
        <w:numPr>
          <w:ilvl w:val="0"/>
          <w:numId w:val="10"/>
        </w:numPr>
      </w:pPr>
      <w:r>
        <w:t>El centro de costo o área usuaria debe estar activo para el ejercicio y la ejecutora.</w:t>
      </w:r>
    </w:p>
    <w:p>
      <w:pPr>
        <w:numPr>
          <w:ilvl w:val="0"/>
          <w:numId w:val="10"/>
        </w:numPr>
      </w:pPr>
      <w:r>
        <w:t>La actividad operativa, meta, fuente/rubro y clasificador deben estar habilitados para la programación.</w:t>
      </w:r>
    </w:p>
    <w:p>
      <w:pPr>
        <w:numPr>
          <w:ilvl w:val="0"/>
          <w:numId w:val="10"/>
        </w:numPr>
      </w:pPr>
      <w:r>
        <w:t>El ítem debe existir y estar activo en el Catálogo de Bienes y Servicios.</w:t>
      </w:r>
    </w:p>
    <w:p>
      <w:pPr>
        <w:numPr>
          <w:ilvl w:val="0"/>
          <w:numId w:val="10"/>
        </w:numPr>
      </w:pPr>
      <w:r>
        <w:t>Debe existir techo presupuestal suficiente para cada uno de los cuatro periodos.</w:t>
      </w:r>
    </w:p>
    <w:p>
      <w:pPr>
        <w:numPr>
          <w:ilvl w:val="0"/>
          <w:numId w:val="10"/>
        </w:numPr>
      </w:pPr>
      <w:r>
        <w:t>El usuario debe contar con permisos de Logística y la fase debe permitir edición.</w:t>
      </w:r>
    </w:p>
    <w:p>
      <w:pPr>
        <w:pStyle w:val="Heading2"/>
      </w:pPr>
      <w:r>
        <w:t>Convenciones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100"/>
        <w:gridCol w:w="7260"/>
      </w:tblGrid>
      <w:tr>
        <w:trPr>
          <w:cantSplit/>
        </w:trPr>
        <w:tc>
          <w:tcPr>
            <w:tcW w:type="dxa" w:w="2100"/>
            <w:vAlign w:val="center"/>
            <w:shd w:fill="E8EEF5"/>
          </w:tcPr>
          <w:p>
            <w:r>
              <w:rPr>
                <w:b/>
                <w:color w:val="1F4E79"/>
                <w:sz w:val="17"/>
              </w:rPr>
              <w:t>Término</w:t>
            </w:r>
          </w:p>
        </w:tc>
        <w:tc>
          <w:tcPr>
            <w:tcW w:type="dxa" w:w="7260"/>
            <w:vAlign w:val="center"/>
            <w:shd w:fill="E8EEF5"/>
          </w:tcPr>
          <w:p>
            <w:r>
              <w:rPr>
                <w:b/>
                <w:color w:val="1F4E79"/>
                <w:sz w:val="17"/>
              </w:rPr>
              <w:t>Uso en este documento</w:t>
            </w:r>
          </w:p>
        </w:tc>
      </w:tr>
      <w:tr>
        <w:trPr>
          <w:cantSplit/>
        </w:trPr>
        <w:tc>
          <w:tcPr>
            <w:tcW w:type="dxa" w:w="2100"/>
          </w:tcPr>
          <w:p>
            <w:r>
              <w:rPr>
                <w:sz w:val="17"/>
              </w:rPr>
              <w:t>CMN</w:t>
            </w:r>
          </w:p>
        </w:tc>
        <w:tc>
          <w:tcPr>
            <w:tcW w:type="dxa" w:w="7260"/>
          </w:tcPr>
          <w:p>
            <w:r>
              <w:rPr>
                <w:sz w:val="17"/>
              </w:rPr>
              <w:t>Cuadro Multianual de Necesidades.</w:t>
            </w:r>
          </w:p>
        </w:tc>
      </w:tr>
      <w:tr>
        <w:trPr>
          <w:cantSplit/>
        </w:trPr>
        <w:tc>
          <w:tcPr>
            <w:tcW w:type="dxa" w:w="2100"/>
          </w:tcPr>
          <w:p>
            <w:r>
              <w:rPr>
                <w:sz w:val="17"/>
              </w:rPr>
              <w:t>Cabecera</w:t>
            </w:r>
          </w:p>
        </w:tc>
        <w:tc>
          <w:tcPr>
            <w:tcW w:type="dxa" w:w="7260"/>
          </w:tcPr>
          <w:p>
            <w:r>
              <w:rPr>
                <w:sz w:val="17"/>
              </w:rPr>
              <w:t>Combinación de área, tarea, meta, fuente, clasificador, tipo y fase.</w:t>
            </w:r>
          </w:p>
        </w:tc>
      </w:tr>
      <w:tr>
        <w:trPr>
          <w:cantSplit/>
        </w:trPr>
        <w:tc>
          <w:tcPr>
            <w:tcW w:type="dxa" w:w="2100"/>
          </w:tcPr>
          <w:p>
            <w:r>
              <w:rPr>
                <w:sz w:val="17"/>
              </w:rPr>
              <w:t>Detalle</w:t>
            </w:r>
          </w:p>
        </w:tc>
        <w:tc>
          <w:tcPr>
            <w:tcW w:type="dxa" w:w="7260"/>
          </w:tcPr>
          <w:p>
            <w:r>
              <w:rPr>
                <w:sz w:val="17"/>
              </w:rPr>
              <w:t>Ítem de catálogo con precio y cantidades mensuales del horizonte multianual.</w:t>
            </w:r>
          </w:p>
        </w:tc>
      </w:tr>
      <w:tr>
        <w:trPr>
          <w:cantSplit/>
        </w:trPr>
        <w:tc>
          <w:tcPr>
            <w:tcW w:type="dxa" w:w="2100"/>
          </w:tcPr>
          <w:p>
            <w:r>
              <w:rPr>
                <w:sz w:val="17"/>
              </w:rPr>
              <w:t>Estado 5</w:t>
            </w:r>
          </w:p>
        </w:tc>
        <w:tc>
          <w:tcPr>
            <w:tcW w:type="dxa" w:w="7260"/>
          </w:tcPr>
          <w:p>
            <w:r>
              <w:rPr>
                <w:sz w:val="17"/>
              </w:rPr>
              <w:t>Alta inicial observada en la base analizada; queda pendiente de consolidación/aprobación.</w:t>
            </w:r>
          </w:p>
        </w:tc>
      </w:tr>
      <w:tr>
        <w:trPr>
          <w:cantSplit/>
        </w:trPr>
        <w:tc>
          <w:tcPr>
            <w:tcW w:type="dxa" w:w="2100"/>
          </w:tcPr>
          <w:p>
            <w:r>
              <w:rPr>
                <w:sz w:val="17"/>
              </w:rPr>
              <w:t>Estado 6</w:t>
            </w:r>
          </w:p>
        </w:tc>
        <w:tc>
          <w:tcPr>
            <w:tcW w:type="dxa" w:w="7260"/>
          </w:tcPr>
          <w:p>
            <w:r>
              <w:rPr>
                <w:sz w:val="17"/>
              </w:rPr>
              <w:t>Estado observado después de consolidar/aprobar.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D5E3F0"/>
          </w:tcPr>
          <w:p>
            <w:r>
              <w:rPr>
                <w:b/>
                <w:color w:val="1F4E79"/>
              </w:rPr>
              <w:t xml:space="preserve">Seguridad  </w:t>
            </w:r>
            <w:r>
              <w:t>La contraseña de acceso no se incluye en este documento. No debe almacenarse en scripts, llamadas XML, bitácoras ni parámetros del servicio web.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Ruta de acceso en el aplicativo</w:t>
      </w:r>
    </w:p>
    <w:p>
      <w:pPr>
        <w:numPr>
          <w:ilvl w:val="0"/>
          <w:numId w:val="11"/>
        </w:numPr>
      </w:pPr>
      <w:r>
        <w:t>Inicie SIGA con un usuario autorizado y seleccione el módulo Logística.</w:t>
      </w:r>
    </w:p>
    <w:p>
      <w:pPr>
        <w:numPr>
          <w:ilvl w:val="0"/>
          <w:numId w:val="11"/>
        </w:numPr>
      </w:pPr>
      <w:r>
        <w:t>Abra Programación → Programación del C.M.N. → Bienes, Servicios y Obras.</w:t>
      </w:r>
    </w:p>
    <w:p>
      <w:pPr>
        <w:numPr>
          <w:ilvl w:val="0"/>
          <w:numId w:val="11"/>
        </w:numPr>
      </w:pPr>
      <w:r>
        <w:t>Confirme el año de trabajo y ubique el área usuaria y la subárea correspondientes.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108960" cy="2307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n-module-pick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307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05961"/>
          <w:sz w:val="16"/>
        </w:rPr>
        <w:t>Selección del módulo Logística.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27868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n-programa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86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05961"/>
          <w:sz w:val="16"/>
        </w:rPr>
        <w:t>Registro de C.M.N. por Área Usuaria: selección de área, subárea y estado.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D5E3F0"/>
          </w:tcPr>
          <w:p>
            <w:r>
              <w:rPr>
                <w:b/>
                <w:color w:val="1F4E79"/>
              </w:rPr>
              <w:t xml:space="preserve">Estado de la pantalla  </w:t>
            </w:r>
            <w:r>
              <w:t>Cuando el área figura en “Consolidación y Aprobación”, algunos controles de captura se muestran deshabilitados. La carga inicial debe realizarse durante la fase editable del CMN.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Registro operativo de un CMN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8332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n-detalle-cr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3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05961"/>
          <w:sz w:val="16"/>
        </w:rPr>
        <w:t>Detalle del CMN: cabecera, filtros, presentación por ítems y programación física.</w:t>
      </w:r>
    </w:p>
    <w:p>
      <w:pPr>
        <w:pStyle w:val="Heading2"/>
      </w:pPr>
      <w:r>
        <w:t>Secuencia recomendada</w:t>
      </w:r>
    </w:p>
    <w:p>
      <w:pPr>
        <w:numPr>
          <w:ilvl w:val="0"/>
          <w:numId w:val="12"/>
        </w:numPr>
      </w:pPr>
      <w:r>
        <w:t>Verifique Año, Área Usuaria, Responsable y número de personas.</w:t>
      </w:r>
    </w:p>
    <w:p>
      <w:pPr>
        <w:numPr>
          <w:ilvl w:val="0"/>
          <w:numId w:val="12"/>
        </w:numPr>
      </w:pPr>
      <w:r>
        <w:t>Seleccione el tipo de requerimiento: Bien, Servicio u Obra, según corresponda.</w:t>
      </w:r>
    </w:p>
    <w:p>
      <w:pPr>
        <w:numPr>
          <w:ilvl w:val="0"/>
          <w:numId w:val="12"/>
        </w:numPr>
      </w:pPr>
      <w:r>
        <w:t>Defina Actividad Operativa, Tipo de Meta, Meta, fuente/rubro, tipo de uso y clasificador.</w:t>
      </w:r>
    </w:p>
    <w:p>
      <w:pPr>
        <w:numPr>
          <w:ilvl w:val="0"/>
          <w:numId w:val="12"/>
        </w:numPr>
      </w:pPr>
      <w:r>
        <w:t>Busque y seleccione el ítem del catálogo; confirme descripción y unidad de medida.</w:t>
      </w:r>
    </w:p>
    <w:p>
      <w:pPr>
        <w:numPr>
          <w:ilvl w:val="0"/>
          <w:numId w:val="12"/>
        </w:numPr>
      </w:pPr>
      <w:r>
        <w:t>Ingrese el precio unitario y las cantidades físicas mensuales del año base.</w:t>
      </w:r>
    </w:p>
    <w:p>
      <w:pPr>
        <w:numPr>
          <w:ilvl w:val="0"/>
          <w:numId w:val="12"/>
        </w:numPr>
      </w:pPr>
      <w:r>
        <w:t>Complete, cuando corresponda, las cantidades de los tres años siguientes.</w:t>
      </w:r>
    </w:p>
    <w:p>
      <w:pPr>
        <w:numPr>
          <w:ilvl w:val="0"/>
          <w:numId w:val="12"/>
        </w:numPr>
      </w:pPr>
      <w:r>
        <w:t>Revise el monto total y consulte el saldo del techo presupuestal.</w:t>
      </w:r>
    </w:p>
    <w:p>
      <w:pPr>
        <w:numPr>
          <w:ilvl w:val="0"/>
          <w:numId w:val="12"/>
        </w:numPr>
      </w:pPr>
      <w:r>
        <w:t>Grabe con Archivo → Grabar o Ctrl+G; use Ctrl+R para recuperar y comprobar lo persistido.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D5E3F0"/>
          </w:tcPr>
          <w:p>
            <w:r>
              <w:rPr>
                <w:b/>
                <w:color w:val="1F4E79"/>
              </w:rPr>
              <w:t xml:space="preserve">No confundir  </w:t>
            </w:r>
            <w:r>
              <w:t>La Demanda Adicional, la Modificación de C.M.N. y la Transferencia de Modificación son flujos posteriores o alternativos; no forman parte del alta ordinaria documentada aquí.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Campos funcionales y su correspondencia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280"/>
        <w:gridCol w:w="3540"/>
        <w:gridCol w:w="3540"/>
      </w:tblGrid>
      <w:tr>
        <w:trPr>
          <w:cantSplit/>
        </w:trPr>
        <w:tc>
          <w:tcPr>
            <w:tcW w:type="dxa" w:w="2280"/>
            <w:vAlign w:val="center"/>
            <w:shd w:fill="E8EEF5"/>
          </w:tcPr>
          <w:p>
            <w:r>
              <w:rPr>
                <w:b/>
                <w:color w:val="1F4E79"/>
                <w:sz w:val="15"/>
              </w:rPr>
              <w:t>Dato visible o funcional</w:t>
            </w:r>
          </w:p>
        </w:tc>
        <w:tc>
          <w:tcPr>
            <w:tcW w:type="dxa" w:w="3540"/>
            <w:vAlign w:val="center"/>
            <w:shd w:fill="E8EEF5"/>
          </w:tcPr>
          <w:p>
            <w:r>
              <w:rPr>
                <w:b/>
                <w:color w:val="1F4E79"/>
                <w:sz w:val="15"/>
              </w:rPr>
              <w:t>Tabla / campo principal</w:t>
            </w:r>
          </w:p>
        </w:tc>
        <w:tc>
          <w:tcPr>
            <w:tcW w:type="dxa" w:w="3540"/>
            <w:vAlign w:val="center"/>
            <w:shd w:fill="E8EEF5"/>
          </w:tcPr>
          <w:p>
            <w:r>
              <w:rPr>
                <w:b/>
                <w:color w:val="1F4E79"/>
                <w:sz w:val="15"/>
              </w:rPr>
              <w:t>Regla</w:t>
            </w:r>
          </w:p>
        </w:tc>
      </w:tr>
      <w:tr>
        <w:trPr>
          <w:cantSplit/>
        </w:trPr>
        <w:tc>
          <w:tcPr>
            <w:tcW w:type="dxa" w:w="2280"/>
          </w:tcPr>
          <w:p>
            <w:r>
              <w:rPr>
                <w:sz w:val="15"/>
              </w:rPr>
              <w:t>Año</w:t>
            </w:r>
          </w:p>
        </w:tc>
        <w:tc>
          <w:tcPr>
            <w:tcW w:type="dxa" w:w="3540"/>
          </w:tcPr>
          <w:p>
            <w:r>
              <w:rPr>
                <w:sz w:val="15"/>
              </w:rPr>
              <w:t>Cab./Det. ANO_EJE</w:t>
            </w:r>
          </w:p>
        </w:tc>
        <w:tc>
          <w:tcPr>
            <w:tcW w:type="dxa" w:w="3540"/>
          </w:tcPr>
          <w:p>
            <w:r>
              <w:rPr>
                <w:sz w:val="15"/>
              </w:rPr>
              <w:t>Ejercicio base del CMN.</w:t>
            </w:r>
          </w:p>
        </w:tc>
      </w:tr>
      <w:tr>
        <w:trPr>
          <w:cantSplit/>
        </w:trPr>
        <w:tc>
          <w:tcPr>
            <w:tcW w:type="dxa" w:w="2280"/>
          </w:tcPr>
          <w:p>
            <w:r>
              <w:rPr>
                <w:sz w:val="15"/>
              </w:rPr>
              <w:t>Unidad ejecutora</w:t>
            </w:r>
          </w:p>
        </w:tc>
        <w:tc>
          <w:tcPr>
            <w:tcW w:type="dxa" w:w="3540"/>
          </w:tcPr>
          <w:p>
            <w:r>
              <w:rPr>
                <w:sz w:val="15"/>
              </w:rPr>
              <w:t>Cab./Det. SEC_EJEC</w:t>
            </w:r>
          </w:p>
        </w:tc>
        <w:tc>
          <w:tcPr>
            <w:tcW w:type="dxa" w:w="3540"/>
          </w:tcPr>
          <w:p>
            <w:r>
              <w:rPr>
                <w:sz w:val="15"/>
              </w:rPr>
              <w:t>En la base analizada: 001750.</w:t>
            </w:r>
          </w:p>
        </w:tc>
      </w:tr>
      <w:tr>
        <w:trPr>
          <w:cantSplit/>
        </w:trPr>
        <w:tc>
          <w:tcPr>
            <w:tcW w:type="dxa" w:w="2280"/>
          </w:tcPr>
          <w:p>
            <w:r>
              <w:rPr>
                <w:sz w:val="15"/>
              </w:rPr>
              <w:t>Área usuaria</w:t>
            </w:r>
          </w:p>
        </w:tc>
        <w:tc>
          <w:tcPr>
            <w:tcW w:type="dxa" w:w="3540"/>
          </w:tcPr>
          <w:p>
            <w:r>
              <w:rPr>
                <w:sz w:val="15"/>
              </w:rPr>
              <w:t>Cab./Det. CENTRO_COSTO</w:t>
            </w:r>
          </w:p>
        </w:tc>
        <w:tc>
          <w:tcPr>
            <w:tcW w:type="dxa" w:w="3540"/>
          </w:tcPr>
          <w:p>
            <w:r>
              <w:rPr>
                <w:sz w:val="15"/>
              </w:rPr>
              <w:t>Debe existir activa en SIG_CENTRO_COSTO.</w:t>
            </w:r>
          </w:p>
        </w:tc>
      </w:tr>
      <w:tr>
        <w:trPr>
          <w:cantSplit/>
        </w:trPr>
        <w:tc>
          <w:tcPr>
            <w:tcW w:type="dxa" w:w="2280"/>
          </w:tcPr>
          <w:p>
            <w:r>
              <w:rPr>
                <w:sz w:val="15"/>
              </w:rPr>
              <w:t>Secuencia</w:t>
            </w:r>
          </w:p>
        </w:tc>
        <w:tc>
          <w:tcPr>
            <w:tcW w:type="dxa" w:w="3540"/>
          </w:tcPr>
          <w:p>
            <w:r>
              <w:rPr>
                <w:sz w:val="15"/>
              </w:rPr>
              <w:t>Cab./Det. SECUENCIA</w:t>
            </w:r>
          </w:p>
        </w:tc>
        <w:tc>
          <w:tcPr>
            <w:tcW w:type="dxa" w:w="3540"/>
          </w:tcPr>
          <w:p>
            <w:r>
              <w:rPr>
                <w:sz w:val="15"/>
              </w:rPr>
              <w:t>Identifica una cabecera dentro del área y fase.</w:t>
            </w:r>
          </w:p>
        </w:tc>
      </w:tr>
      <w:tr>
        <w:trPr>
          <w:cantSplit/>
        </w:trPr>
        <w:tc>
          <w:tcPr>
            <w:tcW w:type="dxa" w:w="2280"/>
          </w:tcPr>
          <w:p>
            <w:r>
              <w:rPr>
                <w:sz w:val="15"/>
              </w:rPr>
              <w:t>Fase</w:t>
            </w:r>
          </w:p>
        </w:tc>
        <w:tc>
          <w:tcPr>
            <w:tcW w:type="dxa" w:w="3540"/>
          </w:tcPr>
          <w:p>
            <w:r>
              <w:rPr>
                <w:sz w:val="15"/>
              </w:rPr>
              <w:t>Cab./Det. FASE_CUADRO</w:t>
            </w:r>
          </w:p>
        </w:tc>
        <w:tc>
          <w:tcPr>
            <w:tcW w:type="dxa" w:w="3540"/>
          </w:tcPr>
          <w:p>
            <w:r>
              <w:rPr>
                <w:sz w:val="15"/>
              </w:rPr>
              <w:t>El alta externa se restringe a fase 5.</w:t>
            </w:r>
          </w:p>
        </w:tc>
      </w:tr>
      <w:tr>
        <w:trPr>
          <w:cantSplit/>
        </w:trPr>
        <w:tc>
          <w:tcPr>
            <w:tcW w:type="dxa" w:w="2280"/>
          </w:tcPr>
          <w:p>
            <w:r>
              <w:rPr>
                <w:sz w:val="15"/>
              </w:rPr>
              <w:t>Actividad / tarea</w:t>
            </w:r>
          </w:p>
        </w:tc>
        <w:tc>
          <w:tcPr>
            <w:tcW w:type="dxa" w:w="3540"/>
          </w:tcPr>
          <w:p>
            <w:r>
              <w:rPr>
                <w:sz w:val="15"/>
              </w:rPr>
              <w:t>TIPO_TAREA, NIVEL_TAREA, CODIGO_TAREA</w:t>
            </w:r>
          </w:p>
        </w:tc>
        <w:tc>
          <w:tcPr>
            <w:tcW w:type="dxa" w:w="3540"/>
          </w:tcPr>
          <w:p>
            <w:r>
              <w:rPr>
                <w:sz w:val="15"/>
              </w:rPr>
              <w:t>Combinación funcional del CMN.</w:t>
            </w:r>
          </w:p>
        </w:tc>
      </w:tr>
      <w:tr>
        <w:trPr>
          <w:cantSplit/>
        </w:trPr>
        <w:tc>
          <w:tcPr>
            <w:tcW w:type="dxa" w:w="2280"/>
          </w:tcPr>
          <w:p>
            <w:r>
              <w:rPr>
                <w:sz w:val="15"/>
              </w:rPr>
              <w:t>Meta</w:t>
            </w:r>
          </w:p>
        </w:tc>
        <w:tc>
          <w:tcPr>
            <w:tcW w:type="dxa" w:w="3540"/>
          </w:tcPr>
          <w:p>
            <w:r>
              <w:rPr>
                <w:sz w:val="15"/>
              </w:rPr>
              <w:t>SEC_FUNC, SEC_FUNC_PROP</w:t>
            </w:r>
          </w:p>
        </w:tc>
        <w:tc>
          <w:tcPr>
            <w:tcW w:type="dxa" w:w="3540"/>
          </w:tcPr>
          <w:p>
            <w:r>
              <w:rPr>
                <w:sz w:val="15"/>
              </w:rPr>
              <w:t>Validada contra META y asociaciones programáticas.</w:t>
            </w:r>
          </w:p>
        </w:tc>
      </w:tr>
      <w:tr>
        <w:trPr>
          <w:cantSplit/>
        </w:trPr>
        <w:tc>
          <w:tcPr>
            <w:tcW w:type="dxa" w:w="2280"/>
          </w:tcPr>
          <w:p>
            <w:r>
              <w:rPr>
                <w:sz w:val="15"/>
              </w:rPr>
              <w:t>Fuente / rubro</w:t>
            </w:r>
          </w:p>
        </w:tc>
        <w:tc>
          <w:tcPr>
            <w:tcW w:type="dxa" w:w="3540"/>
          </w:tcPr>
          <w:p>
            <w:r>
              <w:rPr>
                <w:sz w:val="15"/>
              </w:rPr>
              <w:t>ORIGEN, FUENTE_FINANC</w:t>
            </w:r>
          </w:p>
        </w:tc>
        <w:tc>
          <w:tcPr>
            <w:tcW w:type="dxa" w:w="3540"/>
          </w:tcPr>
          <w:p>
            <w:r>
              <w:rPr>
                <w:sz w:val="15"/>
              </w:rPr>
              <w:t>Debe existir en FUENTE_FINANC_EJEC.</w:t>
            </w:r>
          </w:p>
        </w:tc>
      </w:tr>
      <w:tr>
        <w:trPr>
          <w:cantSplit/>
        </w:trPr>
        <w:tc>
          <w:tcPr>
            <w:tcW w:type="dxa" w:w="2280"/>
          </w:tcPr>
          <w:p>
            <w:r>
              <w:rPr>
                <w:sz w:val="15"/>
              </w:rPr>
              <w:t>Clasificador</w:t>
            </w:r>
          </w:p>
        </w:tc>
        <w:tc>
          <w:tcPr>
            <w:tcW w:type="dxa" w:w="3540"/>
          </w:tcPr>
          <w:p>
            <w:r>
              <w:rPr>
                <w:sz w:val="15"/>
              </w:rPr>
              <w:t>CLASIFICADOR</w:t>
            </w:r>
          </w:p>
        </w:tc>
        <w:tc>
          <w:tcPr>
            <w:tcW w:type="dxa" w:w="3540"/>
          </w:tcPr>
          <w:p>
            <w:r>
              <w:rPr>
                <w:sz w:val="15"/>
              </w:rPr>
              <w:t>Se usa también para consultar el techo.</w:t>
            </w:r>
          </w:p>
        </w:tc>
      </w:tr>
      <w:tr>
        <w:trPr>
          <w:cantSplit/>
        </w:trPr>
        <w:tc>
          <w:tcPr>
            <w:tcW w:type="dxa" w:w="2280"/>
          </w:tcPr>
          <w:p>
            <w:r>
              <w:rPr>
                <w:sz w:val="15"/>
              </w:rPr>
              <w:t>Tipo</w:t>
            </w:r>
          </w:p>
        </w:tc>
        <w:tc>
          <w:tcPr>
            <w:tcW w:type="dxa" w:w="3540"/>
          </w:tcPr>
          <w:p>
            <w:r>
              <w:rPr>
                <w:sz w:val="15"/>
              </w:rPr>
              <w:t>TIPO_BIEN</w:t>
            </w:r>
          </w:p>
        </w:tc>
        <w:tc>
          <w:tcPr>
            <w:tcW w:type="dxa" w:w="3540"/>
          </w:tcPr>
          <w:p>
            <w:r>
              <w:rPr>
                <w:sz w:val="15"/>
              </w:rPr>
              <w:t>B, S u O, según catálogo y flujo.</w:t>
            </w:r>
          </w:p>
        </w:tc>
      </w:tr>
      <w:tr>
        <w:trPr>
          <w:cantSplit/>
        </w:trPr>
        <w:tc>
          <w:tcPr>
            <w:tcW w:type="dxa" w:w="2280"/>
          </w:tcPr>
          <w:p>
            <w:r>
              <w:rPr>
                <w:sz w:val="15"/>
              </w:rPr>
              <w:t>Tipo de uso</w:t>
            </w:r>
          </w:p>
        </w:tc>
        <w:tc>
          <w:tcPr>
            <w:tcW w:type="dxa" w:w="3540"/>
          </w:tcPr>
          <w:p>
            <w:r>
              <w:rPr>
                <w:sz w:val="15"/>
              </w:rPr>
              <w:t>TIPO_USO</w:t>
            </w:r>
          </w:p>
        </w:tc>
        <w:tc>
          <w:tcPr>
            <w:tcW w:type="dxa" w:w="3540"/>
          </w:tcPr>
          <w:p>
            <w:r>
              <w:rPr>
                <w:sz w:val="15"/>
              </w:rPr>
              <w:t>Valor usual observado: C.</w:t>
            </w:r>
          </w:p>
        </w:tc>
      </w:tr>
      <w:tr>
        <w:trPr>
          <w:cantSplit/>
        </w:trPr>
        <w:tc>
          <w:tcPr>
            <w:tcW w:type="dxa" w:w="2280"/>
          </w:tcPr>
          <w:p>
            <w:r>
              <w:rPr>
                <w:sz w:val="15"/>
              </w:rPr>
              <w:t>Ítem</w:t>
            </w:r>
          </w:p>
        </w:tc>
        <w:tc>
          <w:tcPr>
            <w:tcW w:type="dxa" w:w="3540"/>
          </w:tcPr>
          <w:p>
            <w:r>
              <w:rPr>
                <w:sz w:val="15"/>
              </w:rPr>
              <w:t>TIPO_BIEN, GRUPO_BIEN, CLASE_BIEN, FAMILIA_BIEN, ITEM_BIEN</w:t>
            </w:r>
          </w:p>
        </w:tc>
        <w:tc>
          <w:tcPr>
            <w:tcW w:type="dxa" w:w="3540"/>
          </w:tcPr>
          <w:p>
            <w:r>
              <w:rPr>
                <w:sz w:val="15"/>
              </w:rPr>
              <w:t>Clave compuesta del catálogo.</w:t>
            </w:r>
          </w:p>
        </w:tc>
      </w:tr>
      <w:tr>
        <w:trPr>
          <w:cantSplit/>
        </w:trPr>
        <w:tc>
          <w:tcPr>
            <w:tcW w:type="dxa" w:w="2280"/>
          </w:tcPr>
          <w:p>
            <w:r>
              <w:rPr>
                <w:sz w:val="15"/>
              </w:rPr>
              <w:t>Unidad</w:t>
            </w:r>
          </w:p>
        </w:tc>
        <w:tc>
          <w:tcPr>
            <w:tcW w:type="dxa" w:w="3540"/>
          </w:tcPr>
          <w:p>
            <w:r>
              <w:rPr>
                <w:sz w:val="15"/>
              </w:rPr>
              <w:t>UNIDAD_MEDIDA</w:t>
            </w:r>
          </w:p>
        </w:tc>
        <w:tc>
          <w:tcPr>
            <w:tcW w:type="dxa" w:w="3540"/>
          </w:tcPr>
          <w:p>
            <w:r>
              <w:rPr>
                <w:sz w:val="15"/>
              </w:rPr>
              <w:t>Se copia desde CATALOGO_BIEN_SERV.</w:t>
            </w:r>
          </w:p>
        </w:tc>
      </w:tr>
      <w:tr>
        <w:trPr>
          <w:cantSplit/>
        </w:trPr>
        <w:tc>
          <w:tcPr>
            <w:tcW w:type="dxa" w:w="2280"/>
          </w:tcPr>
          <w:p>
            <w:r>
              <w:rPr>
                <w:sz w:val="15"/>
              </w:rPr>
              <w:t>Precio</w:t>
            </w:r>
          </w:p>
        </w:tc>
        <w:tc>
          <w:tcPr>
            <w:tcW w:type="dxa" w:w="3540"/>
          </w:tcPr>
          <w:p>
            <w:r>
              <w:rPr>
                <w:sz w:val="15"/>
              </w:rPr>
              <w:t>PRECIO_UNIT</w:t>
            </w:r>
          </w:p>
        </w:tc>
        <w:tc>
          <w:tcPr>
            <w:tcW w:type="dxa" w:w="3540"/>
          </w:tcPr>
          <w:p>
            <w:r>
              <w:rPr>
                <w:sz w:val="15"/>
              </w:rPr>
              <w:t>Mayor que cero.</w:t>
            </w:r>
          </w:p>
        </w:tc>
      </w:tr>
      <w:tr>
        <w:trPr>
          <w:cantSplit/>
        </w:trPr>
        <w:tc>
          <w:tcPr>
            <w:tcW w:type="dxa" w:w="2280"/>
          </w:tcPr>
          <w:p>
            <w:r>
              <w:rPr>
                <w:sz w:val="15"/>
              </w:rPr>
              <w:t>Cantidades</w:t>
            </w:r>
          </w:p>
        </w:tc>
        <w:tc>
          <w:tcPr>
            <w:tcW w:type="dxa" w:w="3540"/>
          </w:tcPr>
          <w:p>
            <w:r>
              <w:rPr>
                <w:sz w:val="15"/>
              </w:rPr>
              <w:t>CANT_01…CANT_12 y variantes _ANNO_01…03</w:t>
            </w:r>
          </w:p>
        </w:tc>
        <w:tc>
          <w:tcPr>
            <w:tcW w:type="dxa" w:w="3540"/>
          </w:tcPr>
          <w:p>
            <w:r>
              <w:rPr>
                <w:sz w:val="15"/>
              </w:rPr>
              <w:t>48 cantidades: 12 meses × 4 años.</w:t>
            </w:r>
          </w:p>
        </w:tc>
      </w:tr>
      <w:tr>
        <w:trPr>
          <w:cantSplit/>
        </w:trPr>
        <w:tc>
          <w:tcPr>
            <w:tcW w:type="dxa" w:w="2280"/>
          </w:tcPr>
          <w:p>
            <w:r>
              <w:rPr>
                <w:sz w:val="15"/>
              </w:rPr>
              <w:t>Importes</w:t>
            </w:r>
          </w:p>
        </w:tc>
        <w:tc>
          <w:tcPr>
            <w:tcW w:type="dxa" w:w="3540"/>
          </w:tcPr>
          <w:p>
            <w:r>
              <w:rPr>
                <w:sz w:val="15"/>
              </w:rPr>
              <w:t>MNTO_01…MNTO_12 y variantes _ANNO_01…03</w:t>
            </w:r>
          </w:p>
        </w:tc>
        <w:tc>
          <w:tcPr>
            <w:tcW w:type="dxa" w:w="3540"/>
          </w:tcPr>
          <w:p>
            <w:r>
              <w:rPr>
                <w:sz w:val="15"/>
              </w:rPr>
              <w:t>Cantidad × precio; total por periodo.</w:t>
            </w:r>
          </w:p>
        </w:tc>
      </w:tr>
      <w:tr>
        <w:trPr>
          <w:cantSplit/>
        </w:trPr>
        <w:tc>
          <w:tcPr>
            <w:tcW w:type="dxa" w:w="2280"/>
          </w:tcPr>
          <w:p>
            <w:r>
              <w:rPr>
                <w:sz w:val="15"/>
              </w:rPr>
              <w:t>Estado</w:t>
            </w:r>
          </w:p>
        </w:tc>
        <w:tc>
          <w:tcPr>
            <w:tcW w:type="dxa" w:w="3540"/>
          </w:tcPr>
          <w:p>
            <w:r>
              <w:rPr>
                <w:sz w:val="15"/>
              </w:rPr>
              <w:t>Det. ESTADO</w:t>
            </w:r>
          </w:p>
        </w:tc>
        <w:tc>
          <w:tcPr>
            <w:tcW w:type="dxa" w:w="3540"/>
          </w:tcPr>
          <w:p>
            <w:r>
              <w:rPr>
                <w:sz w:val="15"/>
              </w:rPr>
              <w:t>5 al alta; 6 observado tras aprobación.</w:t>
            </w:r>
          </w:p>
        </w:tc>
      </w:tr>
      <w:tr>
        <w:trPr>
          <w:cantSplit/>
        </w:trPr>
        <w:tc>
          <w:tcPr>
            <w:tcW w:type="dxa" w:w="2280"/>
          </w:tcPr>
          <w:p>
            <w:r>
              <w:rPr>
                <w:sz w:val="15"/>
              </w:rPr>
              <w:t>Auditoría</w:t>
            </w:r>
          </w:p>
        </w:tc>
        <w:tc>
          <w:tcPr>
            <w:tcW w:type="dxa" w:w="3540"/>
          </w:tcPr>
          <w:p>
            <w:r>
              <w:rPr>
                <w:sz w:val="15"/>
              </w:rPr>
              <w:t>CUSER_ID, EQUIPO_REG, FECHA_REG</w:t>
            </w:r>
          </w:p>
        </w:tc>
        <w:tc>
          <w:tcPr>
            <w:tcW w:type="dxa" w:w="3540"/>
          </w:tcPr>
          <w:p>
            <w:r>
              <w:rPr>
                <w:sz w:val="15"/>
              </w:rPr>
              <w:t>Usuario técnico, origen y fecha.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Flujo de datos en la base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300"/>
        <w:gridCol w:w="600"/>
        <w:gridCol w:w="2860"/>
        <w:gridCol w:w="600"/>
        <w:gridCol w:w="3000"/>
      </w:tblGrid>
      <w:tr>
        <w:trPr>
          <w:cantSplit/>
        </w:trPr>
        <w:tc>
          <w:tcPr>
            <w:tcW w:type="dxa" w:w="2300"/>
            <w:vAlign w:val="center"/>
            <w:shd w:fill="E8EEF5"/>
          </w:tcPr>
          <w:p>
            <w:r>
              <w:rPr>
                <w:b/>
                <w:color w:val="1F4E79"/>
                <w:sz w:val="17"/>
              </w:rPr>
              <w:t>Maestros y controles</w:t>
            </w:r>
          </w:p>
        </w:tc>
        <w:tc>
          <w:tcPr>
            <w:tcW w:type="dxa" w:w="600"/>
            <w:vAlign w:val="center"/>
            <w:shd w:fill="E8EEF5"/>
          </w:tcPr>
          <w:p>
            <w:r>
              <w:rPr>
                <w:b/>
                <w:color w:val="1F4E79"/>
                <w:sz w:val="17"/>
              </w:rPr>
              <w:t>→</w:t>
            </w:r>
          </w:p>
        </w:tc>
        <w:tc>
          <w:tcPr>
            <w:tcW w:type="dxa" w:w="2860"/>
            <w:vAlign w:val="center"/>
            <w:shd w:fill="E8EEF5"/>
          </w:tcPr>
          <w:p>
            <w:r>
              <w:rPr>
                <w:b/>
                <w:color w:val="1F4E79"/>
                <w:sz w:val="17"/>
              </w:rPr>
              <w:t>Transacción CMN</w:t>
            </w:r>
          </w:p>
        </w:tc>
        <w:tc>
          <w:tcPr>
            <w:tcW w:type="dxa" w:w="600"/>
            <w:vAlign w:val="center"/>
            <w:shd w:fill="E8EEF5"/>
          </w:tcPr>
          <w:p>
            <w:r>
              <w:rPr>
                <w:b/>
                <w:color w:val="1F4E79"/>
                <w:sz w:val="17"/>
              </w:rPr>
              <w:t>→</w:t>
            </w:r>
          </w:p>
        </w:tc>
        <w:tc>
          <w:tcPr>
            <w:tcW w:type="dxa" w:w="3000"/>
            <w:vAlign w:val="center"/>
            <w:shd w:fill="E8EEF5"/>
          </w:tcPr>
          <w:p>
            <w:r>
              <w:rPr>
                <w:b/>
                <w:color w:val="1F4E79"/>
                <w:sz w:val="17"/>
              </w:rPr>
              <w:t>Evolución</w:t>
            </w:r>
          </w:p>
        </w:tc>
      </w:tr>
      <w:tr>
        <w:trPr>
          <w:cantSplit/>
        </w:trPr>
        <w:tc>
          <w:tcPr>
            <w:tcW w:type="dxa" w:w="2300"/>
          </w:tcPr>
          <w:p>
            <w:r>
              <w:rPr>
                <w:sz w:val="17"/>
              </w:rPr>
              <w:t>Centro de costo</w:t>
              <w:br/>
              <w:t>Meta y tarea</w:t>
              <w:br/>
              <w:t>Fuente/rubro</w:t>
              <w:br/>
              <w:t>Catálogo</w:t>
              <w:br/>
              <w:t>Techo</w:t>
            </w:r>
          </w:p>
        </w:tc>
        <w:tc>
          <w:tcPr>
            <w:tcW w:type="dxa" w:w="600"/>
          </w:tcPr>
          <w:p>
            <w:pPr>
              <w:jc w:val="center"/>
            </w:pPr>
            <w:r>
              <w:rPr>
                <w:sz w:val="28"/>
              </w:rPr>
              <w:t>→</w:t>
            </w:r>
          </w:p>
        </w:tc>
        <w:tc>
          <w:tcPr>
            <w:tcW w:type="dxa" w:w="2860"/>
          </w:tcPr>
          <w:p>
            <w:r>
              <w:rPr>
                <w:sz w:val="17"/>
              </w:rPr>
              <w:t>SIG_CUADRO_NECESIDAD</w:t>
              <w:br/>
              <w:t>+</w:t>
              <w:br/>
              <w:t>SIG_CUADRO_NECESIDAD_DET</w:t>
            </w:r>
          </w:p>
        </w:tc>
        <w:tc>
          <w:tcPr>
            <w:tcW w:type="dxa" w:w="600"/>
          </w:tcPr>
          <w:p>
            <w:pPr>
              <w:jc w:val="center"/>
            </w:pPr>
            <w:r>
              <w:rPr>
                <w:sz w:val="28"/>
              </w:rPr>
              <w:t>→</w:t>
            </w:r>
          </w:p>
        </w:tc>
        <w:tc>
          <w:tcPr>
            <w:tcW w:type="dxa" w:w="3000"/>
          </w:tcPr>
          <w:p>
            <w:r>
              <w:rPr>
                <w:sz w:val="17"/>
              </w:rPr>
              <w:t>5: registrado</w:t>
              <w:br/>
              <w:t>6: consolidado/aprobado</w:t>
              <w:br/>
              <w:t>Modificación: tabla separada</w:t>
            </w:r>
          </w:p>
        </w:tc>
      </w:tr>
    </w:tbl>
    <w:p>
      <w:pPr>
        <w:spacing w:after="0"/>
      </w:pPr>
    </w:p>
    <w:p>
      <w:pPr>
        <w:pStyle w:val="Heading2"/>
      </w:pPr>
      <w:r>
        <w:t>Tablas involucradas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0"/>
        <w:gridCol w:w="2200"/>
        <w:gridCol w:w="4360"/>
      </w:tblGrid>
      <w:tr>
        <w:trPr>
          <w:cantSplit/>
        </w:trPr>
        <w:tc>
          <w:tcPr>
            <w:tcW w:type="dxa" w:w="2800"/>
            <w:vAlign w:val="center"/>
            <w:shd w:fill="E8EEF5"/>
          </w:tcPr>
          <w:p>
            <w:r>
              <w:rPr>
                <w:b/>
                <w:color w:val="1F4E79"/>
                <w:sz w:val="15"/>
              </w:rPr>
              <w:t>Tabla</w:t>
            </w:r>
          </w:p>
        </w:tc>
        <w:tc>
          <w:tcPr>
            <w:tcW w:type="dxa" w:w="2200"/>
            <w:vAlign w:val="center"/>
            <w:shd w:fill="E8EEF5"/>
          </w:tcPr>
          <w:p>
            <w:r>
              <w:rPr>
                <w:b/>
                <w:color w:val="1F4E79"/>
                <w:sz w:val="15"/>
              </w:rPr>
              <w:t>Rol</w:t>
            </w:r>
          </w:p>
        </w:tc>
        <w:tc>
          <w:tcPr>
            <w:tcW w:type="dxa" w:w="4360"/>
            <w:vAlign w:val="center"/>
            <w:shd w:fill="E8EEF5"/>
          </w:tcPr>
          <w:p>
            <w:r>
              <w:rPr>
                <w:b/>
                <w:color w:val="1F4E79"/>
                <w:sz w:val="15"/>
              </w:rPr>
              <w:t>Claves / campos relevantes</w:t>
            </w:r>
          </w:p>
        </w:tc>
      </w:tr>
      <w:tr>
        <w:trPr>
          <w:cantSplit/>
        </w:trPr>
        <w:tc>
          <w:tcPr>
            <w:tcW w:type="dxa" w:w="2800"/>
          </w:tcPr>
          <w:p>
            <w:r>
              <w:rPr>
                <w:sz w:val="15"/>
              </w:rPr>
              <w:t>SIG_CUADRO_NECESIDAD</w:t>
            </w:r>
          </w:p>
        </w:tc>
        <w:tc>
          <w:tcPr>
            <w:tcW w:type="dxa" w:w="2200"/>
          </w:tcPr>
          <w:p>
            <w:r>
              <w:rPr>
                <w:sz w:val="15"/>
              </w:rPr>
              <w:t>Cabecera del CMN</w:t>
            </w:r>
          </w:p>
        </w:tc>
        <w:tc>
          <w:tcPr>
            <w:tcW w:type="dxa" w:w="4360"/>
          </w:tcPr>
          <w:p>
            <w:r>
              <w:rPr>
                <w:sz w:val="15"/>
              </w:rPr>
              <w:t>ANO_EJE, SEC_EJEC, CENTRO_COSTO, SECUENCIA, FASE_CUADRO; tarea, meta, fuente, clasificador, tipo.</w:t>
            </w:r>
          </w:p>
        </w:tc>
      </w:tr>
      <w:tr>
        <w:trPr>
          <w:cantSplit/>
        </w:trPr>
        <w:tc>
          <w:tcPr>
            <w:tcW w:type="dxa" w:w="2800"/>
          </w:tcPr>
          <w:p>
            <w:r>
              <w:rPr>
                <w:sz w:val="15"/>
              </w:rPr>
              <w:t>SIG_CUADRO_NECESIDAD_DET</w:t>
            </w:r>
          </w:p>
        </w:tc>
        <w:tc>
          <w:tcPr>
            <w:tcW w:type="dxa" w:w="2200"/>
          </w:tcPr>
          <w:p>
            <w:r>
              <w:rPr>
                <w:sz w:val="15"/>
              </w:rPr>
              <w:t>Ítems y programación</w:t>
            </w:r>
          </w:p>
        </w:tc>
        <w:tc>
          <w:tcPr>
            <w:tcW w:type="dxa" w:w="4360"/>
          </w:tcPr>
          <w:p>
            <w:r>
              <w:rPr>
                <w:sz w:val="15"/>
              </w:rPr>
              <w:t>Clave de cabecera + ITEM_SEC; catálogo, precio, 48 cantidades e importes, ESTADO.</w:t>
            </w:r>
          </w:p>
        </w:tc>
      </w:tr>
      <w:tr>
        <w:trPr>
          <w:cantSplit/>
        </w:trPr>
        <w:tc>
          <w:tcPr>
            <w:tcW w:type="dxa" w:w="2800"/>
          </w:tcPr>
          <w:p>
            <w:r>
              <w:rPr>
                <w:sz w:val="15"/>
              </w:rPr>
              <w:t>SIG_CENTRO_COSTO</w:t>
            </w:r>
          </w:p>
        </w:tc>
        <w:tc>
          <w:tcPr>
            <w:tcW w:type="dxa" w:w="2200"/>
          </w:tcPr>
          <w:p>
            <w:r>
              <w:rPr>
                <w:sz w:val="15"/>
              </w:rPr>
              <w:t>Área usuaria</w:t>
            </w:r>
          </w:p>
        </w:tc>
        <w:tc>
          <w:tcPr>
            <w:tcW w:type="dxa" w:w="4360"/>
          </w:tcPr>
          <w:p>
            <w:r>
              <w:rPr>
                <w:sz w:val="15"/>
              </w:rPr>
              <w:t>Centro activo por año y ejecutora.</w:t>
            </w:r>
          </w:p>
        </w:tc>
      </w:tr>
      <w:tr>
        <w:trPr>
          <w:cantSplit/>
        </w:trPr>
        <w:tc>
          <w:tcPr>
            <w:tcW w:type="dxa" w:w="2800"/>
          </w:tcPr>
          <w:p>
            <w:r>
              <w:rPr>
                <w:sz w:val="15"/>
              </w:rPr>
              <w:t>META</w:t>
            </w:r>
          </w:p>
        </w:tc>
        <w:tc>
          <w:tcPr>
            <w:tcW w:type="dxa" w:w="2200"/>
          </w:tcPr>
          <w:p>
            <w:r>
              <w:rPr>
                <w:sz w:val="15"/>
              </w:rPr>
              <w:t>Meta presupuestaria</w:t>
            </w:r>
          </w:p>
        </w:tc>
        <w:tc>
          <w:tcPr>
            <w:tcW w:type="dxa" w:w="4360"/>
          </w:tcPr>
          <w:p>
            <w:r>
              <w:rPr>
                <w:sz w:val="15"/>
              </w:rPr>
              <w:t>ANO_EJE, SEC_EJEC, SEC_FUNC.</w:t>
            </w:r>
          </w:p>
        </w:tc>
      </w:tr>
      <w:tr>
        <w:trPr>
          <w:cantSplit/>
        </w:trPr>
        <w:tc>
          <w:tcPr>
            <w:tcW w:type="dxa" w:w="2800"/>
          </w:tcPr>
          <w:p>
            <w:r>
              <w:rPr>
                <w:sz w:val="15"/>
              </w:rPr>
              <w:t>FUENTE_FINANC_EJEC</w:t>
            </w:r>
          </w:p>
        </w:tc>
        <w:tc>
          <w:tcPr>
            <w:tcW w:type="dxa" w:w="2200"/>
          </w:tcPr>
          <w:p>
            <w:r>
              <w:rPr>
                <w:sz w:val="15"/>
              </w:rPr>
              <w:t>Fuente de financiamiento</w:t>
            </w:r>
          </w:p>
        </w:tc>
        <w:tc>
          <w:tcPr>
            <w:tcW w:type="dxa" w:w="4360"/>
          </w:tcPr>
          <w:p>
            <w:r>
              <w:rPr>
                <w:sz w:val="15"/>
              </w:rPr>
              <w:t>Año, ejecutora, origen y fuente.</w:t>
            </w:r>
          </w:p>
        </w:tc>
      </w:tr>
      <w:tr>
        <w:trPr>
          <w:cantSplit/>
        </w:trPr>
        <w:tc>
          <w:tcPr>
            <w:tcW w:type="dxa" w:w="2800"/>
          </w:tcPr>
          <w:p>
            <w:r>
              <w:rPr>
                <w:sz w:val="15"/>
              </w:rPr>
              <w:t>CATALOGO_BIEN_SERV</w:t>
            </w:r>
          </w:p>
        </w:tc>
        <w:tc>
          <w:tcPr>
            <w:tcW w:type="dxa" w:w="2200"/>
          </w:tcPr>
          <w:p>
            <w:r>
              <w:rPr>
                <w:sz w:val="15"/>
              </w:rPr>
              <w:t>Maestro de ítems</w:t>
            </w:r>
          </w:p>
        </w:tc>
        <w:tc>
          <w:tcPr>
            <w:tcW w:type="dxa" w:w="4360"/>
          </w:tcPr>
          <w:p>
            <w:r>
              <w:rPr>
                <w:sz w:val="15"/>
              </w:rPr>
              <w:t>Tipo, grupo, clase, familia, ítem, unidad y estado activo.</w:t>
            </w:r>
          </w:p>
        </w:tc>
      </w:tr>
      <w:tr>
        <w:trPr>
          <w:cantSplit/>
        </w:trPr>
        <w:tc>
          <w:tcPr>
            <w:tcW w:type="dxa" w:w="2800"/>
          </w:tcPr>
          <w:p>
            <w:r>
              <w:rPr>
                <w:sz w:val="15"/>
              </w:rPr>
              <w:t>SIG_TECHO_PRESUPUESTO</w:t>
            </w:r>
          </w:p>
        </w:tc>
        <w:tc>
          <w:tcPr>
            <w:tcW w:type="dxa" w:w="2200"/>
          </w:tcPr>
          <w:p>
            <w:r>
              <w:rPr>
                <w:sz w:val="15"/>
              </w:rPr>
              <w:t>Control de saldo</w:t>
            </w:r>
          </w:p>
        </w:tc>
        <w:tc>
          <w:tcPr>
            <w:tcW w:type="dxa" w:w="4360"/>
          </w:tcPr>
          <w:p>
            <w:r>
              <w:rPr>
                <w:sz w:val="15"/>
              </w:rPr>
              <w:t>Centro, fase, fuente, meta, clasificador y montos año base + 3.</w:t>
            </w:r>
          </w:p>
        </w:tc>
      </w:tr>
      <w:tr>
        <w:trPr>
          <w:cantSplit/>
        </w:trPr>
        <w:tc>
          <w:tcPr>
            <w:tcW w:type="dxa" w:w="2800"/>
          </w:tcPr>
          <w:p>
            <w:r>
              <w:rPr>
                <w:sz w:val="15"/>
              </w:rPr>
              <w:t>SIG_META_PROPUESTA / SIG_METAS_PROP_X_CENTRO / SIG_MP_CENTRO_RUBRO</w:t>
            </w:r>
          </w:p>
        </w:tc>
        <w:tc>
          <w:tcPr>
            <w:tcW w:type="dxa" w:w="2200"/>
          </w:tcPr>
          <w:p>
            <w:r>
              <w:rPr>
                <w:sz w:val="15"/>
              </w:rPr>
              <w:t>Asociación programática</w:t>
            </w:r>
          </w:p>
        </w:tc>
        <w:tc>
          <w:tcPr>
            <w:tcW w:type="dxa" w:w="4360"/>
          </w:tcPr>
          <w:p>
            <w:r>
              <w:rPr>
                <w:sz w:val="15"/>
              </w:rPr>
              <w:t>Relacionan tarea, centro, meta y rubro.</w:t>
            </w:r>
          </w:p>
        </w:tc>
      </w:tr>
      <w:tr>
        <w:trPr>
          <w:cantSplit/>
        </w:trPr>
        <w:tc>
          <w:tcPr>
            <w:tcW w:type="dxa" w:w="2800"/>
          </w:tcPr>
          <w:p>
            <w:r>
              <w:rPr>
                <w:sz w:val="15"/>
              </w:rPr>
              <w:t>SIG_CUA_NEC_DET_ID</w:t>
            </w:r>
          </w:p>
        </w:tc>
        <w:tc>
          <w:tcPr>
            <w:tcW w:type="dxa" w:w="2200"/>
          </w:tcPr>
          <w:p>
            <w:r>
              <w:rPr>
                <w:sz w:val="15"/>
              </w:rPr>
              <w:t>Identificadores o kits opcionales</w:t>
            </w:r>
          </w:p>
        </w:tc>
        <w:tc>
          <w:tcPr>
            <w:tcW w:type="dxa" w:w="4360"/>
          </w:tcPr>
          <w:p>
            <w:r>
              <w:rPr>
                <w:sz w:val="15"/>
              </w:rPr>
              <w:t>No interviene en el alta ordinaria analizada.</w:t>
            </w:r>
          </w:p>
        </w:tc>
      </w:tr>
      <w:tr>
        <w:trPr>
          <w:cantSplit/>
        </w:trPr>
        <w:tc>
          <w:tcPr>
            <w:tcW w:type="dxa" w:w="2800"/>
          </w:tcPr>
          <w:p>
            <w:r>
              <w:rPr>
                <w:sz w:val="15"/>
              </w:rPr>
              <w:t>SIG_CUADRO_MODIFICADO_CMN</w:t>
            </w:r>
          </w:p>
        </w:tc>
        <w:tc>
          <w:tcPr>
            <w:tcW w:type="dxa" w:w="2200"/>
          </w:tcPr>
          <w:p>
            <w:r>
              <w:rPr>
                <w:sz w:val="15"/>
              </w:rPr>
              <w:t>Modificaciones posteriores</w:t>
            </w:r>
          </w:p>
        </w:tc>
        <w:tc>
          <w:tcPr>
            <w:tcW w:type="dxa" w:w="4360"/>
          </w:tcPr>
          <w:p>
            <w:r>
              <w:rPr>
                <w:sz w:val="15"/>
              </w:rPr>
              <w:t>No se escribe durante el alta inicial.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D5E3F0"/>
          </w:tcPr>
          <w:p>
            <w:r>
              <w:rPr>
                <w:b/>
                <w:color w:val="1F4E79"/>
              </w:rPr>
              <w:t xml:space="preserve">Integridad observada  </w:t>
            </w:r>
            <w:r>
              <w:t>Las dos tablas núcleo tienen claves primarias y el detalle referencia a la cabecera y al catálogo. No se observaron disparadores en ellas; por eso el procedimiento registra explícitamente la auditoría.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Claves, estados y horizonte multianual</w:t>
      </w:r>
    </w:p>
    <w:p>
      <w:pPr>
        <w:pStyle w:val="Heading2"/>
      </w:pPr>
      <w:r>
        <w:t>Claves físicas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vAlign w:val="center"/>
            <w:shd w:fill="E8EEF5"/>
          </w:tcPr>
          <w:p>
            <w:r>
              <w:rPr>
                <w:b/>
                <w:color w:val="1F4E79"/>
                <w:sz w:val="17"/>
              </w:rPr>
              <w:t>Nivel</w:t>
            </w:r>
          </w:p>
        </w:tc>
        <w:tc>
          <w:tcPr>
            <w:tcW w:type="dxa" w:w="7160"/>
            <w:vAlign w:val="center"/>
            <w:shd w:fill="E8EEF5"/>
          </w:tcPr>
          <w:p>
            <w:r>
              <w:rPr>
                <w:b/>
                <w:color w:val="1F4E79"/>
                <w:sz w:val="17"/>
              </w:rPr>
              <w:t>Clave primaria</w:t>
            </w:r>
          </w:p>
        </w:tc>
      </w:tr>
      <w:tr>
        <w:trPr>
          <w:cantSplit/>
        </w:trPr>
        <w:tc>
          <w:tcPr>
            <w:tcW w:type="dxa" w:w="2200"/>
          </w:tcPr>
          <w:p>
            <w:r>
              <w:rPr>
                <w:sz w:val="17"/>
              </w:rPr>
              <w:t>Cabecera</w:t>
            </w:r>
          </w:p>
        </w:tc>
        <w:tc>
          <w:tcPr>
            <w:tcW w:type="dxa" w:w="7160"/>
          </w:tcPr>
          <w:p>
            <w:r>
              <w:rPr>
                <w:sz w:val="17"/>
              </w:rPr>
              <w:t>ANO_EJE + SEC_EJEC + CENTRO_COSTO + SECUENCIA + FASE_CUADRO</w:t>
            </w:r>
          </w:p>
        </w:tc>
      </w:tr>
      <w:tr>
        <w:trPr>
          <w:cantSplit/>
        </w:trPr>
        <w:tc>
          <w:tcPr>
            <w:tcW w:type="dxa" w:w="2200"/>
          </w:tcPr>
          <w:p>
            <w:r>
              <w:rPr>
                <w:sz w:val="17"/>
              </w:rPr>
              <w:t>Detalle</w:t>
            </w:r>
          </w:p>
        </w:tc>
        <w:tc>
          <w:tcPr>
            <w:tcW w:type="dxa" w:w="7160"/>
          </w:tcPr>
          <w:p>
            <w:r>
              <w:rPr>
                <w:sz w:val="17"/>
              </w:rPr>
              <w:t>Clave de cabecera + ITEM_SEC</w:t>
            </w:r>
          </w:p>
        </w:tc>
      </w:tr>
    </w:tbl>
    <w:p>
      <w:pPr>
        <w:spacing w:after="0"/>
      </w:pPr>
    </w:p>
    <w:p>
      <w:pPr>
        <w:pStyle w:val="Heading2"/>
      </w:pPr>
      <w:r>
        <w:t>Estructura mensual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1650"/>
        <w:gridCol w:w="3000"/>
        <w:gridCol w:w="3000"/>
        <w:gridCol w:w="1710"/>
      </w:tblGrid>
      <w:tr>
        <w:trPr>
          <w:cantSplit/>
        </w:trPr>
        <w:tc>
          <w:tcPr>
            <w:tcW w:type="dxa" w:w="1650"/>
            <w:vAlign w:val="center"/>
            <w:shd w:fill="E8EEF5"/>
          </w:tcPr>
          <w:p>
            <w:r>
              <w:rPr>
                <w:b/>
                <w:color w:val="1F4E79"/>
                <w:sz w:val="16"/>
              </w:rPr>
              <w:t>Periodo XML</w:t>
            </w:r>
          </w:p>
        </w:tc>
        <w:tc>
          <w:tcPr>
            <w:tcW w:type="dxa" w:w="3000"/>
            <w:vAlign w:val="center"/>
            <w:shd w:fill="E8EEF5"/>
          </w:tcPr>
          <w:p>
            <w:r>
              <w:rPr>
                <w:b/>
                <w:color w:val="1F4E79"/>
                <w:sz w:val="16"/>
              </w:rPr>
              <w:t>Columnas de cantidad</w:t>
            </w:r>
          </w:p>
        </w:tc>
        <w:tc>
          <w:tcPr>
            <w:tcW w:type="dxa" w:w="3000"/>
            <w:vAlign w:val="center"/>
            <w:shd w:fill="E8EEF5"/>
          </w:tcPr>
          <w:p>
            <w:r>
              <w:rPr>
                <w:b/>
                <w:color w:val="1F4E79"/>
                <w:sz w:val="16"/>
              </w:rPr>
              <w:t>Columnas de monto</w:t>
            </w:r>
          </w:p>
        </w:tc>
        <w:tc>
          <w:tcPr>
            <w:tcW w:type="dxa" w:w="1710"/>
            <w:vAlign w:val="center"/>
            <w:shd w:fill="E8EEF5"/>
          </w:tcPr>
          <w:p>
            <w:r>
              <w:rPr>
                <w:b/>
                <w:color w:val="1F4E79"/>
                <w:sz w:val="16"/>
              </w:rPr>
              <w:t>Techo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sz w:val="16"/>
              </w:rPr>
              <w:t>0 — año base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CANT_01…CANT_12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MNTO_01…MNTO_12</w:t>
            </w:r>
          </w:p>
        </w:tc>
        <w:tc>
          <w:tcPr>
            <w:tcW w:type="dxa" w:w="1710"/>
          </w:tcPr>
          <w:p>
            <w:r>
              <w:rPr>
                <w:sz w:val="16"/>
              </w:rPr>
              <w:t>MNTO_APROB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sz w:val="16"/>
              </w:rPr>
              <w:t>1 — año + 1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CANT_01_ANNO_01…12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MNTO_01_ANNO_01…12</w:t>
            </w:r>
          </w:p>
        </w:tc>
        <w:tc>
          <w:tcPr>
            <w:tcW w:type="dxa" w:w="1710"/>
          </w:tcPr>
          <w:p>
            <w:r>
              <w:rPr>
                <w:sz w:val="16"/>
              </w:rPr>
              <w:t>MNTO_ANNO_01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sz w:val="16"/>
              </w:rPr>
              <w:t>2 — año + 2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CANT_01_ANNO_02…12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MNTO_01_ANNO_02…12</w:t>
            </w:r>
          </w:p>
        </w:tc>
        <w:tc>
          <w:tcPr>
            <w:tcW w:type="dxa" w:w="1710"/>
          </w:tcPr>
          <w:p>
            <w:r>
              <w:rPr>
                <w:sz w:val="16"/>
              </w:rPr>
              <w:t>MNTO_ANNO_02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sz w:val="16"/>
              </w:rPr>
              <w:t>3 — año + 3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CANT_01_ANNO_03…12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MNTO_01_ANNO_03…12</w:t>
            </w:r>
          </w:p>
        </w:tc>
        <w:tc>
          <w:tcPr>
            <w:tcW w:type="dxa" w:w="1710"/>
          </w:tcPr>
          <w:p>
            <w:r>
              <w:rPr>
                <w:sz w:val="16"/>
              </w:rPr>
              <w:t>MNTO_ANNO_03</w:t>
            </w:r>
          </w:p>
        </w:tc>
      </w:tr>
    </w:tbl>
    <w:p>
      <w:pPr>
        <w:spacing w:after="0"/>
      </w:pPr>
    </w:p>
    <w:p>
      <w:pPr>
        <w:pStyle w:val="Heading2"/>
      </w:pPr>
      <w:r>
        <w:t>Ciclo de estado observado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700"/>
        <w:gridCol w:w="1500"/>
        <w:gridCol w:w="5160"/>
      </w:tblGrid>
      <w:tr>
        <w:trPr>
          <w:cantSplit/>
        </w:trPr>
        <w:tc>
          <w:tcPr>
            <w:tcW w:type="dxa" w:w="2700"/>
            <w:vAlign w:val="center"/>
            <w:shd w:fill="E8EEF5"/>
          </w:tcPr>
          <w:p>
            <w:r>
              <w:rPr>
                <w:b/>
                <w:color w:val="1F4E79"/>
                <w:sz w:val="17"/>
              </w:rPr>
              <w:t>Momento</w:t>
            </w:r>
          </w:p>
        </w:tc>
        <w:tc>
          <w:tcPr>
            <w:tcW w:type="dxa" w:w="1500"/>
            <w:vAlign w:val="center"/>
            <w:shd w:fill="E8EEF5"/>
          </w:tcPr>
          <w:p>
            <w:r>
              <w:rPr>
                <w:b/>
                <w:color w:val="1F4E79"/>
                <w:sz w:val="17"/>
              </w:rPr>
              <w:t>Estado</w:t>
            </w:r>
          </w:p>
        </w:tc>
        <w:tc>
          <w:tcPr>
            <w:tcW w:type="dxa" w:w="5160"/>
            <w:vAlign w:val="center"/>
            <w:shd w:fill="E8EEF5"/>
          </w:tcPr>
          <w:p>
            <w:r>
              <w:rPr>
                <w:b/>
                <w:color w:val="1F4E79"/>
                <w:sz w:val="17"/>
              </w:rPr>
              <w:t>Acción permitida por la integración</w:t>
            </w:r>
          </w:p>
        </w:tc>
      </w:tr>
      <w:tr>
        <w:trPr>
          <w:cantSplit/>
        </w:trPr>
        <w:tc>
          <w:tcPr>
            <w:tcW w:type="dxa" w:w="2700"/>
          </w:tcPr>
          <w:p>
            <w:r>
              <w:rPr>
                <w:sz w:val="17"/>
              </w:rPr>
              <w:t>Registro inicial</w:t>
            </w:r>
          </w:p>
        </w:tc>
        <w:tc>
          <w:tcPr>
            <w:tcW w:type="dxa" w:w="150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60"/>
          </w:tcPr>
          <w:p>
            <w:r>
              <w:rPr>
                <w:sz w:val="17"/>
              </w:rPr>
              <w:t>Sí. El procedimiento inserta únicamente este estado.</w:t>
            </w:r>
          </w:p>
        </w:tc>
      </w:tr>
      <w:tr>
        <w:trPr>
          <w:cantSplit/>
        </w:trPr>
        <w:tc>
          <w:tcPr>
            <w:tcW w:type="dxa" w:w="2700"/>
          </w:tcPr>
          <w:p>
            <w:r>
              <w:rPr>
                <w:sz w:val="17"/>
              </w:rPr>
              <w:t>Consolidación / aprobación</w:t>
            </w:r>
          </w:p>
        </w:tc>
        <w:tc>
          <w:tcPr>
            <w:tcW w:type="dxa" w:w="150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60"/>
          </w:tcPr>
          <w:p>
            <w:r>
              <w:rPr>
                <w:sz w:val="17"/>
              </w:rPr>
              <w:t>No. Debe ejecutarse desde el flujo autorizado de SIGA.</w:t>
            </w:r>
          </w:p>
        </w:tc>
      </w:tr>
      <w:tr>
        <w:trPr>
          <w:cantSplit/>
        </w:trPr>
        <w:tc>
          <w:tcPr>
            <w:tcW w:type="dxa" w:w="2700"/>
          </w:tcPr>
          <w:p>
            <w:r>
              <w:rPr>
                <w:sz w:val="17"/>
              </w:rPr>
              <w:t>Modificación</w:t>
            </w:r>
          </w:p>
        </w:tc>
        <w:tc>
          <w:tcPr>
            <w:tcW w:type="dxa" w:w="1500"/>
          </w:tcPr>
          <w:p>
            <w:r>
              <w:rPr>
                <w:sz w:val="17"/>
              </w:rPr>
              <w:t>Flujo propio</w:t>
            </w:r>
          </w:p>
        </w:tc>
        <w:tc>
          <w:tcPr>
            <w:tcW w:type="dxa" w:w="5160"/>
          </w:tcPr>
          <w:p>
            <w:r>
              <w:rPr>
                <w:sz w:val="17"/>
              </w:rPr>
              <w:t>No. Usa menús y tablas posteriores.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D5E3F0"/>
          </w:tcPr>
          <w:p>
            <w:r>
              <w:rPr>
                <w:b/>
                <w:color w:val="1F4E79"/>
              </w:rPr>
              <w:t xml:space="preserve">Criterio conservador  </w:t>
            </w:r>
            <w:r>
              <w:t>La equivalencia de estados se deduce del comportamiento y de los datos de la instalación analizada. Debe homologarse nuevamente si se actualiza SIGA o cambia la configuración institucional.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Procedimiento de integración externa</w:t>
      </w:r>
    </w:p>
    <w:p>
      <w:r>
        <w:t>El archivo de entrega define dbo.usp_ext_registrar_item_cmn. Está preparado para la compatibilidad de SQL Server usada por SIGA_1750 y recibe una combinación de cabecera, un ítem y un XML con cuatro periodos.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vAlign w:val="center"/>
            <w:shd w:fill="E8EEF5"/>
          </w:tcPr>
          <w:p>
            <w:r>
              <w:rPr>
                <w:b/>
                <w:color w:val="1F4E79"/>
                <w:sz w:val="17"/>
              </w:rPr>
              <w:t>Componente</w:t>
            </w:r>
          </w:p>
        </w:tc>
        <w:tc>
          <w:tcPr>
            <w:tcW w:type="dxa" w:w="6960"/>
            <w:vAlign w:val="center"/>
            <w:shd w:fill="E8EEF5"/>
          </w:tcPr>
          <w:p>
            <w:r>
              <w:rPr>
                <w:b/>
                <w:color w:val="1F4E79"/>
                <w:sz w:val="17"/>
              </w:rPr>
              <w:t>Comportamiento</w:t>
            </w:r>
          </w:p>
        </w:tc>
      </w:tr>
      <w:tr>
        <w:trPr>
          <w:cantSplit/>
        </w:trPr>
        <w:tc>
          <w:tcPr>
            <w:tcW w:type="dxa" w:w="2400"/>
          </w:tcPr>
          <w:p>
            <w:r>
              <w:rPr>
                <w:sz w:val="17"/>
              </w:rPr>
              <w:t>Unidad de trabajo</w:t>
            </w:r>
          </w:p>
        </w:tc>
        <w:tc>
          <w:tcPr>
            <w:tcW w:type="dxa" w:w="6960"/>
          </w:tcPr>
          <w:p>
            <w:r>
              <w:rPr>
                <w:sz w:val="17"/>
              </w:rPr>
              <w:t>Una llamada registra un ítem. Varias llamadas con la misma combinación reutilizan la cabecera.</w:t>
            </w:r>
          </w:p>
        </w:tc>
      </w:tr>
      <w:tr>
        <w:trPr>
          <w:cantSplit/>
        </w:trPr>
        <w:tc>
          <w:tcPr>
            <w:tcW w:type="dxa" w:w="2400"/>
          </w:tcPr>
          <w:p>
            <w:r>
              <w:rPr>
                <w:sz w:val="17"/>
              </w:rPr>
              <w:t>Concurrencia</w:t>
            </w:r>
          </w:p>
        </w:tc>
        <w:tc>
          <w:tcPr>
            <w:tcW w:type="dxa" w:w="6960"/>
          </w:tcPr>
          <w:p>
            <w:r>
              <w:rPr>
                <w:sz w:val="17"/>
              </w:rPr>
              <w:t>Transacción SERIALIZABLE y bloqueo de aplicación por año, ejecutora y centro.</w:t>
            </w:r>
          </w:p>
        </w:tc>
      </w:tr>
      <w:tr>
        <w:trPr>
          <w:cantSplit/>
        </w:trPr>
        <w:tc>
          <w:tcPr>
            <w:tcW w:type="dxa" w:w="2400"/>
          </w:tcPr>
          <w:p>
            <w:r>
              <w:rPr>
                <w:sz w:val="17"/>
              </w:rPr>
              <w:t>Cabecera</w:t>
            </w:r>
          </w:p>
        </w:tc>
        <w:tc>
          <w:tcPr>
            <w:tcW w:type="dxa" w:w="6960"/>
          </w:tcPr>
          <w:p>
            <w:r>
              <w:rPr>
                <w:sz w:val="17"/>
              </w:rPr>
              <w:t>Busca una coincidencia única; permite indicar @Secuencia para resolver o reutilizar una concreta.</w:t>
            </w:r>
          </w:p>
        </w:tc>
      </w:tr>
      <w:tr>
        <w:trPr>
          <w:cantSplit/>
        </w:trPr>
        <w:tc>
          <w:tcPr>
            <w:tcW w:type="dxa" w:w="2400"/>
          </w:tcPr>
          <w:p>
            <w:r>
              <w:rPr>
                <w:sz w:val="17"/>
              </w:rPr>
              <w:t>Detalle</w:t>
            </w:r>
          </w:p>
        </w:tc>
        <w:tc>
          <w:tcPr>
            <w:tcW w:type="dxa" w:w="6960"/>
          </w:tcPr>
          <w:p>
            <w:r>
              <w:rPr>
                <w:sz w:val="17"/>
              </w:rPr>
              <w:t>Genera ITEM_SEC, copia la unidad del catálogo y calcula importes mensuales.</w:t>
            </w:r>
          </w:p>
        </w:tc>
      </w:tr>
      <w:tr>
        <w:trPr>
          <w:cantSplit/>
        </w:trPr>
        <w:tc>
          <w:tcPr>
            <w:tcW w:type="dxa" w:w="2400"/>
          </w:tcPr>
          <w:p>
            <w:r>
              <w:rPr>
                <w:sz w:val="17"/>
              </w:rPr>
              <w:t>Controles</w:t>
            </w:r>
          </w:p>
        </w:tc>
        <w:tc>
          <w:tcPr>
            <w:tcW w:type="dxa" w:w="6960"/>
          </w:tcPr>
          <w:p>
            <w:r>
              <w:rPr>
                <w:sz w:val="17"/>
              </w:rPr>
              <w:t>Usuario, fase, centro, meta, fuente, catálogo, duplicidad, cantidades y techo de los cuatro años.</w:t>
            </w:r>
          </w:p>
        </w:tc>
      </w:tr>
      <w:tr>
        <w:trPr>
          <w:cantSplit/>
        </w:trPr>
        <w:tc>
          <w:tcPr>
            <w:tcW w:type="dxa" w:w="2400"/>
          </w:tcPr>
          <w:p>
            <w:r>
              <w:rPr>
                <w:sz w:val="17"/>
              </w:rPr>
              <w:t>Resultado</w:t>
            </w:r>
          </w:p>
        </w:tc>
        <w:tc>
          <w:tcPr>
            <w:tcW w:type="dxa" w:w="6960"/>
          </w:tcPr>
          <w:p>
            <w:r>
              <w:rPr>
                <w:sz w:val="17"/>
              </w:rPr>
              <w:t>Devuelve SECUENCIA, ITEM_SEC y ESTADO_INICIAL.</w:t>
            </w:r>
          </w:p>
        </w:tc>
      </w:tr>
      <w:tr>
        <w:trPr>
          <w:cantSplit/>
        </w:trPr>
        <w:tc>
          <w:tcPr>
            <w:tcW w:type="dxa" w:w="2400"/>
          </w:tcPr>
          <w:p>
            <w:r>
              <w:rPr>
                <w:sz w:val="17"/>
              </w:rPr>
              <w:t>Aprobación</w:t>
            </w:r>
          </w:p>
        </w:tc>
        <w:tc>
          <w:tcPr>
            <w:tcW w:type="dxa" w:w="6960"/>
          </w:tcPr>
          <w:p>
            <w:r>
              <w:rPr>
                <w:sz w:val="17"/>
              </w:rPr>
              <w:t>No consolida, no aprueba y no modifica SIG_CUADRO_MODIFICADO_CMN.</w:t>
            </w:r>
          </w:p>
        </w:tc>
      </w:tr>
    </w:tbl>
    <w:p>
      <w:pPr>
        <w:spacing w:after="0"/>
      </w:pPr>
    </w:p>
    <w:p>
      <w:pPr>
        <w:pStyle w:val="Heading2"/>
      </w:pPr>
      <w:r>
        <w:t>Instalación controlada</w:t>
      </w:r>
    </w:p>
    <w:p>
      <w:pPr>
        <w:numPr>
          <w:ilvl w:val="0"/>
          <w:numId w:val="13"/>
        </w:numPr>
      </w:pPr>
      <w:r>
        <w:t>Revise el script con el administrador funcional y el DBA responsable de SIGA.</w:t>
      </w:r>
    </w:p>
    <w:p>
      <w:pPr>
        <w:numPr>
          <w:ilvl w:val="0"/>
          <w:numId w:val="13"/>
        </w:numPr>
      </w:pPr>
      <w:r>
        <w:t>Ejecútelo primero en una copia de homologación de SIGA_1750.</w:t>
      </w:r>
    </w:p>
    <w:p>
      <w:pPr>
        <w:numPr>
          <w:ilvl w:val="0"/>
          <w:numId w:val="13"/>
        </w:numPr>
      </w:pPr>
      <w:r>
        <w:t>Pruebe un caso mínimo y compare pantalla, cabecera, detalle, saldo y auditoría.</w:t>
      </w:r>
    </w:p>
    <w:p>
      <w:pPr>
        <w:numPr>
          <w:ilvl w:val="0"/>
          <w:numId w:val="13"/>
        </w:numPr>
      </w:pPr>
      <w:r>
        <w:t>Conceda EXECUTE solo a una cuenta técnica de mínimo privilegio.</w:t>
      </w:r>
    </w:p>
    <w:p>
      <w:pPr>
        <w:numPr>
          <w:ilvl w:val="0"/>
          <w:numId w:val="13"/>
        </w:numPr>
      </w:pPr>
      <w:r>
        <w:t>No permita acceso directo del servicio web a las tablas transaccionales.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D5E3F0"/>
          </w:tcPr>
          <w:p>
            <w:r>
              <w:rPr>
                <w:b/>
                <w:color w:val="1F4E79"/>
              </w:rPr>
              <w:t xml:space="preserve">Archivo SQL  </w:t>
            </w:r>
            <w:r>
              <w:t>C:\SIGA_MEF\integracion\usp_ext_registrar_item_cmn.sql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Contrato de entrada y ejemplo</w:t>
      </w:r>
    </w:p>
    <w:p>
      <w:pPr>
        <w:pStyle w:val="Heading2"/>
      </w:pPr>
      <w:r>
        <w:t>Parámetros esenciales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500"/>
        <w:gridCol w:w="6860"/>
      </w:tblGrid>
      <w:tr>
        <w:trPr>
          <w:cantSplit/>
        </w:trPr>
        <w:tc>
          <w:tcPr>
            <w:tcW w:type="dxa" w:w="2500"/>
            <w:vAlign w:val="center"/>
            <w:shd w:fill="E8EEF5"/>
          </w:tcPr>
          <w:p>
            <w:r>
              <w:rPr>
                <w:b/>
                <w:color w:val="1F4E79"/>
                <w:sz w:val="16"/>
              </w:rPr>
              <w:t>Grupo</w:t>
            </w:r>
          </w:p>
        </w:tc>
        <w:tc>
          <w:tcPr>
            <w:tcW w:type="dxa" w:w="6860"/>
            <w:vAlign w:val="center"/>
            <w:shd w:fill="E8EEF5"/>
          </w:tcPr>
          <w:p>
            <w:r>
              <w:rPr>
                <w:b/>
                <w:color w:val="1F4E79"/>
                <w:sz w:val="16"/>
              </w:rPr>
              <w:t>Parámetros</w:t>
            </w:r>
          </w:p>
        </w:tc>
      </w:tr>
      <w:tr>
        <w:trPr>
          <w:cantSplit/>
        </w:trPr>
        <w:tc>
          <w:tcPr>
            <w:tcW w:type="dxa" w:w="2500"/>
          </w:tcPr>
          <w:p>
            <w:r>
              <w:rPr>
                <w:sz w:val="16"/>
              </w:rPr>
              <w:t>Contexto</w:t>
            </w:r>
          </w:p>
        </w:tc>
        <w:tc>
          <w:tcPr>
            <w:tcW w:type="dxa" w:w="6860"/>
          </w:tcPr>
          <w:p>
            <w:r>
              <w:rPr>
                <w:sz w:val="16"/>
              </w:rPr>
              <w:t>@AnoEje, @SecEjec, @CentroCosto, @FaseCuadro=5, @Secuencia OUTPUT</w:t>
            </w:r>
          </w:p>
        </w:tc>
      </w:tr>
      <w:tr>
        <w:trPr>
          <w:cantSplit/>
        </w:trPr>
        <w:tc>
          <w:tcPr>
            <w:tcW w:type="dxa" w:w="2500"/>
          </w:tcPr>
          <w:p>
            <w:r>
              <w:rPr>
                <w:sz w:val="16"/>
              </w:rPr>
              <w:t>Tarea y presupuesto</w:t>
            </w:r>
          </w:p>
        </w:tc>
        <w:tc>
          <w:tcPr>
            <w:tcW w:type="dxa" w:w="6860"/>
          </w:tcPr>
          <w:p>
            <w:r>
              <w:rPr>
                <w:sz w:val="16"/>
              </w:rPr>
              <w:t>@TipoTarea, @NivelTarea, @CodigoTarea, @SecFunc, @SecFuncProp, @Origen, @FuenteFinanc, @Clasificador</w:t>
            </w:r>
          </w:p>
        </w:tc>
      </w:tr>
      <w:tr>
        <w:trPr>
          <w:cantSplit/>
        </w:trPr>
        <w:tc>
          <w:tcPr>
            <w:tcW w:type="dxa" w:w="2500"/>
          </w:tcPr>
          <w:p>
            <w:r>
              <w:rPr>
                <w:sz w:val="16"/>
              </w:rPr>
              <w:t>Clasificación</w:t>
            </w:r>
          </w:p>
        </w:tc>
        <w:tc>
          <w:tcPr>
            <w:tcW w:type="dxa" w:w="6860"/>
          </w:tcPr>
          <w:p>
            <w:r>
              <w:rPr>
                <w:sz w:val="16"/>
              </w:rPr>
              <w:t>@TipoBien, @TipoPpto, @TipoUso</w:t>
            </w:r>
          </w:p>
        </w:tc>
      </w:tr>
      <w:tr>
        <w:trPr>
          <w:cantSplit/>
        </w:trPr>
        <w:tc>
          <w:tcPr>
            <w:tcW w:type="dxa" w:w="2500"/>
          </w:tcPr>
          <w:p>
            <w:r>
              <w:rPr>
                <w:sz w:val="16"/>
              </w:rPr>
              <w:t>Catálogo</w:t>
            </w:r>
          </w:p>
        </w:tc>
        <w:tc>
          <w:tcPr>
            <w:tcW w:type="dxa" w:w="6860"/>
          </w:tcPr>
          <w:p>
            <w:r>
              <w:rPr>
                <w:sz w:val="16"/>
              </w:rPr>
              <w:t>@GrupoBien, @ClaseBien, @FamiliaBien, @ItemBien, @PrecioUnit</w:t>
            </w:r>
          </w:p>
        </w:tc>
      </w:tr>
      <w:tr>
        <w:trPr>
          <w:cantSplit/>
        </w:trPr>
        <w:tc>
          <w:tcPr>
            <w:tcW w:type="dxa" w:w="2500"/>
          </w:tcPr>
          <w:p>
            <w:r>
              <w:rPr>
                <w:sz w:val="16"/>
              </w:rPr>
              <w:t>Auditoría</w:t>
            </w:r>
          </w:p>
        </w:tc>
        <w:tc>
          <w:tcPr>
            <w:tcW w:type="dxa" w:w="6860"/>
          </w:tcPr>
          <w:p>
            <w:r>
              <w:rPr>
                <w:sz w:val="16"/>
              </w:rPr>
              <w:t>@Usuario, @Equipo</w:t>
            </w:r>
          </w:p>
        </w:tc>
      </w:tr>
      <w:tr>
        <w:trPr>
          <w:cantSplit/>
        </w:trPr>
        <w:tc>
          <w:tcPr>
            <w:tcW w:type="dxa" w:w="2500"/>
          </w:tcPr>
          <w:p>
            <w:r>
              <w:rPr>
                <w:sz w:val="16"/>
              </w:rPr>
              <w:t>Programación</w:t>
            </w:r>
          </w:p>
        </w:tc>
        <w:tc>
          <w:tcPr>
            <w:tcW w:type="dxa" w:w="6860"/>
          </w:tcPr>
          <w:p>
            <w:r>
              <w:rPr>
                <w:sz w:val="16"/>
              </w:rPr>
              <w:t>@Periodos XML con codigo 0, 1, 2 y 3; atributos c01…c12</w:t>
            </w:r>
          </w:p>
        </w:tc>
      </w:tr>
    </w:tbl>
    <w:p>
      <w:pPr>
        <w:spacing w:after="0"/>
      </w:pPr>
    </w:p>
    <w:p>
      <w:pPr>
        <w:pStyle w:val="Heading2"/>
      </w:pPr>
      <w:r>
        <w:t>Ejemplo del XML multianual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3F5F7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&lt;Periodos&gt;</w:t>
              <w:br/>
              <w:t xml:space="preserve">  &lt;Periodo codigo="0" c01="10" c02="5" c03="0" c04="0" c05="0" c06="0"</w:t>
              <w:br/>
              <w:t xml:space="preserve">           c07="0" c08="0" c09="0" c10="0" c11="0" c12="0" /&gt;</w:t>
              <w:br/>
              <w:t xml:space="preserve">  &lt;Periodo codigo="1" c01="12" c02="0" c03="0" c04="0" c05="0" c06="0"</w:t>
              <w:br/>
              <w:t xml:space="preserve">           c07="0" c08="0" c09="0" c10="0" c11="0" c12="0" /&gt;</w:t>
              <w:br/>
              <w:t xml:space="preserve">  &lt;Periodo codigo="2" c01="12" c02="0" c03="0" c04="0" c05="0" c06="0"</w:t>
              <w:br/>
              <w:t xml:space="preserve">           c07="0" c08="0" c09="0" c10="0" c11="0" c12="0" /&gt;</w:t>
              <w:br/>
              <w:t xml:space="preserve">  &lt;Periodo codigo="3" c01="12" c02="0" c03="0" c04="0" c05="0" c06="0"</w:t>
              <w:br/>
              <w:t xml:space="preserve">           c07="0" c08="0" c09="0" c10="0" c11="0" c12="0" /&gt;</w:t>
              <w:br/>
              <w:t>&lt;/Periodos&gt;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D5E3F0"/>
          </w:tcPr>
          <w:p>
            <w:r>
              <w:rPr>
                <w:b/>
                <w:color w:val="1F4E79"/>
              </w:rPr>
              <w:t xml:space="preserve">Idempotencia funcional  </w:t>
            </w:r>
            <w:r>
              <w:t>Antes de reintentar una llamada fallida, consulte las claves devueltas o busque el ítem en la cabecera. El procedimiento impide duplicar el mismo ítem dentro de una cabecera.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Validación y conciliación</w:t>
      </w:r>
    </w:p>
    <w:p>
      <w:pPr>
        <w:pStyle w:val="Heading2"/>
      </w:pPr>
      <w:r>
        <w:t>Prueba mínima en homologación</w:t>
      </w:r>
    </w:p>
    <w:p>
      <w:pPr>
        <w:numPr>
          <w:ilvl w:val="0"/>
          <w:numId w:val="14"/>
        </w:numPr>
      </w:pPr>
      <w:r>
        <w:t>Seleccione un centro, meta, fuente, clasificador e ítem activos con techo suficiente.</w:t>
      </w:r>
    </w:p>
    <w:p>
      <w:pPr>
        <w:numPr>
          <w:ilvl w:val="0"/>
          <w:numId w:val="14"/>
        </w:numPr>
      </w:pPr>
      <w:r>
        <w:t>Capture los valores en SIGA o registre el mismo caso mediante el procedimiento.</w:t>
      </w:r>
    </w:p>
    <w:p>
      <w:pPr>
        <w:numPr>
          <w:ilvl w:val="0"/>
          <w:numId w:val="14"/>
        </w:numPr>
      </w:pPr>
      <w:r>
        <w:t>Compruebe la clave de cabecera y el ITEM_SEC devueltos.</w:t>
      </w:r>
    </w:p>
    <w:p>
      <w:pPr>
        <w:numPr>
          <w:ilvl w:val="0"/>
          <w:numId w:val="14"/>
        </w:numPr>
      </w:pPr>
      <w:r>
        <w:t>Compare las 48 cantidades, el precio, la unidad y los importes calculados.</w:t>
      </w:r>
    </w:p>
    <w:p>
      <w:pPr>
        <w:numPr>
          <w:ilvl w:val="0"/>
          <w:numId w:val="14"/>
        </w:numPr>
      </w:pPr>
      <w:r>
        <w:t>Abra el área en SIGA, recupere datos con Ctrl+R y confirme que el ítem se visualiza.</w:t>
      </w:r>
    </w:p>
    <w:p>
      <w:pPr>
        <w:numPr>
          <w:ilvl w:val="0"/>
          <w:numId w:val="14"/>
        </w:numPr>
      </w:pPr>
      <w:r>
        <w:t>Verifique que el estado sea 5 y que la consolidación/aprobación siga pendiente.</w:t>
      </w:r>
    </w:p>
    <w:p>
      <w:pPr>
        <w:numPr>
          <w:ilvl w:val="0"/>
          <w:numId w:val="14"/>
        </w:numPr>
      </w:pPr>
      <w:r>
        <w:t>Valide que el saldo no exceda SIG_TECHO_PRESUPUESTO en ninguno de los cuatro periodos.</w:t>
      </w:r>
    </w:p>
    <w:p>
      <w:pPr>
        <w:numPr>
          <w:ilvl w:val="0"/>
          <w:numId w:val="14"/>
        </w:numPr>
      </w:pPr>
      <w:r>
        <w:t>Confirme CUSER_ID, EQUIPO_REG y FECHA_REG para trazabilidad.</w:t>
      </w:r>
    </w:p>
    <w:p>
      <w:pPr>
        <w:pStyle w:val="Heading2"/>
      </w:pPr>
      <w:r>
        <w:t>Consultas de control recomendadas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vAlign w:val="center"/>
            <w:shd w:fill="E8EEF5"/>
          </w:tcPr>
          <w:p>
            <w:r>
              <w:rPr>
                <w:b/>
                <w:color w:val="1F4E79"/>
                <w:sz w:val="17"/>
              </w:rPr>
              <w:t>Control</w:t>
            </w:r>
          </w:p>
        </w:tc>
        <w:tc>
          <w:tcPr>
            <w:tcW w:type="dxa" w:w="6960"/>
            <w:vAlign w:val="center"/>
            <w:shd w:fill="E8EEF5"/>
          </w:tcPr>
          <w:p>
            <w:r>
              <w:rPr>
                <w:b/>
                <w:color w:val="1F4E79"/>
                <w:sz w:val="17"/>
              </w:rPr>
              <w:t>Qué debe coincidir</w:t>
            </w:r>
          </w:p>
        </w:tc>
      </w:tr>
      <w:tr>
        <w:trPr>
          <w:cantSplit/>
        </w:trPr>
        <w:tc>
          <w:tcPr>
            <w:tcW w:type="dxa" w:w="2400"/>
          </w:tcPr>
          <w:p>
            <w:r>
              <w:rPr>
                <w:sz w:val="17"/>
              </w:rPr>
              <w:t>Cabecera</w:t>
            </w:r>
          </w:p>
        </w:tc>
        <w:tc>
          <w:tcPr>
            <w:tcW w:type="dxa" w:w="6960"/>
          </w:tcPr>
          <w:p>
            <w:r>
              <w:rPr>
                <w:sz w:val="17"/>
              </w:rPr>
              <w:t>Año, ejecutora, centro, secuencia, fase, tarea, meta, fuente, clasificador y tipo.</w:t>
            </w:r>
          </w:p>
        </w:tc>
      </w:tr>
      <w:tr>
        <w:trPr>
          <w:cantSplit/>
        </w:trPr>
        <w:tc>
          <w:tcPr>
            <w:tcW w:type="dxa" w:w="2400"/>
          </w:tcPr>
          <w:p>
            <w:r>
              <w:rPr>
                <w:sz w:val="17"/>
              </w:rPr>
              <w:t>Detalle</w:t>
            </w:r>
          </w:p>
        </w:tc>
        <w:tc>
          <w:tcPr>
            <w:tcW w:type="dxa" w:w="6960"/>
          </w:tcPr>
          <w:p>
            <w:r>
              <w:rPr>
                <w:sz w:val="17"/>
              </w:rPr>
              <w:t>Catálogo, unidad, precio, cantidades, importes y estado.</w:t>
            </w:r>
          </w:p>
        </w:tc>
      </w:tr>
      <w:tr>
        <w:trPr>
          <w:cantSplit/>
        </w:trPr>
        <w:tc>
          <w:tcPr>
            <w:tcW w:type="dxa" w:w="2400"/>
          </w:tcPr>
          <w:p>
            <w:r>
              <w:rPr>
                <w:sz w:val="17"/>
              </w:rPr>
              <w:t>Techo</w:t>
            </w:r>
          </w:p>
        </w:tc>
        <w:tc>
          <w:tcPr>
            <w:tcW w:type="dxa" w:w="6960"/>
          </w:tcPr>
          <w:p>
            <w:r>
              <w:rPr>
                <w:sz w:val="17"/>
              </w:rPr>
              <w:t>Consumido existente + nuevo importe ≤ techo por periodo.</w:t>
            </w:r>
          </w:p>
        </w:tc>
      </w:tr>
      <w:tr>
        <w:trPr>
          <w:cantSplit/>
        </w:trPr>
        <w:tc>
          <w:tcPr>
            <w:tcW w:type="dxa" w:w="2400"/>
          </w:tcPr>
          <w:p>
            <w:r>
              <w:rPr>
                <w:sz w:val="17"/>
              </w:rPr>
              <w:t>Pantalla</w:t>
            </w:r>
          </w:p>
        </w:tc>
        <w:tc>
          <w:tcPr>
            <w:tcW w:type="dxa" w:w="6960"/>
          </w:tcPr>
          <w:p>
            <w:r>
              <w:rPr>
                <w:sz w:val="17"/>
              </w:rPr>
              <w:t>Actividad, F.F./Rubro, Meta, Tipo Uso, Ítem, descripción, clasificador, unidad y monto total.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D5E3F0"/>
          </w:tcPr>
          <w:p>
            <w:r>
              <w:rPr>
                <w:b/>
                <w:color w:val="1F4E79"/>
              </w:rPr>
              <w:t xml:space="preserve">Validación realizada  </w:t>
            </w:r>
            <w:r>
              <w:t>El script fue compilado contra SIGA_1750 dentro de una transacción revertida. Los conteos permanecieron en 807 cabeceras y 5,524 detalles, y el procedimiento no quedó instalado.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Operación segura y límites</w:t>
      </w:r>
    </w:p>
    <w:p>
      <w:pPr>
        <w:pStyle w:val="Heading2"/>
      </w:pPr>
      <w:r>
        <w:t>Controles de servicio web</w:t>
      </w:r>
    </w:p>
    <w:p>
      <w:pPr>
        <w:numPr>
          <w:ilvl w:val="0"/>
          <w:numId w:val="15"/>
        </w:numPr>
      </w:pPr>
      <w:r>
        <w:t>Autentique al consumidor y traduzca su identidad al parámetro @Usuario.</w:t>
      </w:r>
    </w:p>
    <w:p>
      <w:pPr>
        <w:numPr>
          <w:ilvl w:val="0"/>
          <w:numId w:val="15"/>
        </w:numPr>
      </w:pPr>
      <w:r>
        <w:t>Valide formato y tamaño antes de enviar datos a SQL Server.</w:t>
      </w:r>
    </w:p>
    <w:p>
      <w:pPr>
        <w:numPr>
          <w:ilvl w:val="0"/>
          <w:numId w:val="15"/>
        </w:numPr>
      </w:pPr>
      <w:r>
        <w:t>Use una conexión cifrada y una cuenta que solo pueda ejecutar el procedimiento.</w:t>
      </w:r>
    </w:p>
    <w:p>
      <w:pPr>
        <w:numPr>
          <w:ilvl w:val="0"/>
          <w:numId w:val="15"/>
        </w:numPr>
      </w:pPr>
      <w:r>
        <w:t>Registre correlación, claves devueltas, duración y error sin almacenar credenciales.</w:t>
      </w:r>
    </w:p>
    <w:p>
      <w:pPr>
        <w:numPr>
          <w:ilvl w:val="0"/>
          <w:numId w:val="15"/>
        </w:numPr>
      </w:pPr>
      <w:r>
        <w:t>Implemente reintentos solo para errores transitorios y concilie antes de repetir.</w:t>
      </w:r>
    </w:p>
    <w:p>
      <w:pPr>
        <w:numPr>
          <w:ilvl w:val="0"/>
          <w:numId w:val="15"/>
        </w:numPr>
      </w:pPr>
      <w:r>
        <w:t>Separe el alta de la aprobación: la aprobación debe permanecer en el flujo SIGA autorizado.</w:t>
      </w:r>
    </w:p>
    <w:p>
      <w:pPr>
        <w:pStyle w:val="Heading2"/>
      </w:pPr>
      <w:r>
        <w:t>Límites de esta integración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vAlign w:val="center"/>
            <w:shd w:fill="E8EEF5"/>
          </w:tcPr>
          <w:p>
            <w:r>
              <w:rPr>
                <w:b/>
                <w:color w:val="1F4E79"/>
                <w:sz w:val="17"/>
              </w:rPr>
              <w:t>Tema</w:t>
            </w:r>
          </w:p>
        </w:tc>
        <w:tc>
          <w:tcPr>
            <w:tcW w:type="dxa" w:w="6760"/>
            <w:vAlign w:val="center"/>
            <w:shd w:fill="E8EEF5"/>
          </w:tcPr>
          <w:p>
            <w:r>
              <w:rPr>
                <w:b/>
                <w:color w:val="1F4E79"/>
                <w:sz w:val="17"/>
              </w:rPr>
              <w:t>Decisión</w:t>
            </w:r>
          </w:p>
        </w:tc>
      </w:tr>
      <w:tr>
        <w:trPr>
          <w:cantSplit/>
        </w:trPr>
        <w:tc>
          <w:tcPr>
            <w:tcW w:type="dxa" w:w="2600"/>
          </w:tcPr>
          <w:p>
            <w:r>
              <w:rPr>
                <w:sz w:val="17"/>
              </w:rPr>
              <w:t>Versión</w:t>
            </w:r>
          </w:p>
        </w:tc>
        <w:tc>
          <w:tcPr>
            <w:tcW w:type="dxa" w:w="6760"/>
          </w:tcPr>
          <w:p>
            <w:r>
              <w:rPr>
                <w:sz w:val="17"/>
              </w:rPr>
              <w:t>Diseñado a partir de SIGA 26.01 y del esquema SIGA_1750 observado el 11/08/2026.</w:t>
            </w:r>
          </w:p>
        </w:tc>
      </w:tr>
      <w:tr>
        <w:trPr>
          <w:cantSplit/>
        </w:trPr>
        <w:tc>
          <w:tcPr>
            <w:tcW w:type="dxa" w:w="2600"/>
          </w:tcPr>
          <w:p>
            <w:r>
              <w:rPr>
                <w:sz w:val="17"/>
              </w:rPr>
              <w:t>Demanda adicional</w:t>
            </w:r>
          </w:p>
        </w:tc>
        <w:tc>
          <w:tcPr>
            <w:tcW w:type="dxa" w:w="6760"/>
          </w:tcPr>
          <w:p>
            <w:r>
              <w:rPr>
                <w:sz w:val="17"/>
              </w:rPr>
              <w:t>No incluida.</w:t>
            </w:r>
          </w:p>
        </w:tc>
      </w:tr>
      <w:tr>
        <w:trPr>
          <w:cantSplit/>
        </w:trPr>
        <w:tc>
          <w:tcPr>
            <w:tcW w:type="dxa" w:w="2600"/>
          </w:tcPr>
          <w:p>
            <w:r>
              <w:rPr>
                <w:sz w:val="17"/>
              </w:rPr>
              <w:t>Kits / identificadores</w:t>
            </w:r>
          </w:p>
        </w:tc>
        <w:tc>
          <w:tcPr>
            <w:tcW w:type="dxa" w:w="6760"/>
          </w:tcPr>
          <w:p>
            <w:r>
              <w:rPr>
                <w:sz w:val="17"/>
              </w:rPr>
              <w:t>No incluidos; SIG_CUA_NEC_DET_ID no tuvo uso en el ejercicio analizado.</w:t>
            </w:r>
          </w:p>
        </w:tc>
      </w:tr>
      <w:tr>
        <w:trPr>
          <w:cantSplit/>
        </w:trPr>
        <w:tc>
          <w:tcPr>
            <w:tcW w:type="dxa" w:w="2600"/>
          </w:tcPr>
          <w:p>
            <w:r>
              <w:rPr>
                <w:sz w:val="17"/>
              </w:rPr>
              <w:t>Consolidación y aprobación</w:t>
            </w:r>
          </w:p>
        </w:tc>
        <w:tc>
          <w:tcPr>
            <w:tcW w:type="dxa" w:w="6760"/>
          </w:tcPr>
          <w:p>
            <w:r>
              <w:rPr>
                <w:sz w:val="17"/>
              </w:rPr>
              <w:t>No automatizadas.</w:t>
            </w:r>
          </w:p>
        </w:tc>
      </w:tr>
      <w:tr>
        <w:trPr>
          <w:cantSplit/>
        </w:trPr>
        <w:tc>
          <w:tcPr>
            <w:tcW w:type="dxa" w:w="2600"/>
          </w:tcPr>
          <w:p>
            <w:r>
              <w:rPr>
                <w:sz w:val="17"/>
              </w:rPr>
              <w:t>Modificaciones</w:t>
            </w:r>
          </w:p>
        </w:tc>
        <w:tc>
          <w:tcPr>
            <w:tcW w:type="dxa" w:w="6760"/>
          </w:tcPr>
          <w:p>
            <w:r>
              <w:rPr>
                <w:sz w:val="17"/>
              </w:rPr>
              <w:t>No incluidas; se mantienen en su flujo y tabla específicos.</w:t>
            </w:r>
          </w:p>
        </w:tc>
      </w:tr>
      <w:tr>
        <w:trPr>
          <w:cantSplit/>
        </w:trPr>
        <w:tc>
          <w:tcPr>
            <w:tcW w:type="dxa" w:w="2600"/>
          </w:tcPr>
          <w:p>
            <w:r>
              <w:rPr>
                <w:sz w:val="17"/>
              </w:rPr>
              <w:t>Actualizaciones SIGA</w:t>
            </w:r>
          </w:p>
        </w:tc>
        <w:tc>
          <w:tcPr>
            <w:tcW w:type="dxa" w:w="6760"/>
          </w:tcPr>
          <w:p>
            <w:r>
              <w:rPr>
                <w:sz w:val="17"/>
              </w:rPr>
              <w:t>Requieren revisar columnas, restricciones, estados y reglas antes de desplegar.</w:t>
            </w:r>
          </w:p>
        </w:tc>
      </w:tr>
    </w:tbl>
    <w:p>
      <w:pPr>
        <w:spacing w:after="0"/>
      </w:pPr>
    </w:p>
    <w:p>
      <w:pPr>
        <w:pStyle w:val="Heading2"/>
      </w:pPr>
      <w:r>
        <w:t>Checklist de salida a producción</w:t>
      </w:r>
    </w:p>
    <w:p>
      <w:pPr>
        <w:numPr>
          <w:ilvl w:val="0"/>
          <w:numId w:val="16"/>
        </w:numPr>
      </w:pPr>
      <w:r>
        <w:t>Aprobación funcional y técnica documentada.</w:t>
      </w:r>
    </w:p>
    <w:p>
      <w:pPr>
        <w:numPr>
          <w:ilvl w:val="0"/>
          <w:numId w:val="16"/>
        </w:numPr>
      </w:pPr>
      <w:r>
        <w:t>Respaldo y plan de reversión disponibles.</w:t>
      </w:r>
    </w:p>
    <w:p>
      <w:pPr>
        <w:numPr>
          <w:ilvl w:val="0"/>
          <w:numId w:val="16"/>
        </w:numPr>
      </w:pPr>
      <w:r>
        <w:t>Pruebas de concurrencia, duplicidad, techo insuficiente y XML inválido superadas.</w:t>
      </w:r>
    </w:p>
    <w:p>
      <w:pPr>
        <w:numPr>
          <w:ilvl w:val="0"/>
          <w:numId w:val="16"/>
        </w:numPr>
      </w:pPr>
      <w:r>
        <w:t>Conciliación pantalla/base aprobada por el usuario responsable.</w:t>
      </w:r>
    </w:p>
    <w:p>
      <w:pPr>
        <w:numPr>
          <w:ilvl w:val="0"/>
          <w:numId w:val="16"/>
        </w:numPr>
      </w:pPr>
      <w:r>
        <w:t>Permisos mínimos, monitoreo y alertas habilitados.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D5E3F0"/>
          </w:tcPr>
          <w:p>
            <w:r>
              <w:rPr>
                <w:b/>
                <w:color w:val="1F4E79"/>
              </w:rPr>
              <w:t xml:space="preserve">Principio rector  </w:t>
            </w:r>
            <w:r>
              <w:t>El sistema externo registra la necesidad; SIGA conserva el control de consolidación, aprobación y modificación.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05961"/>
        <w:sz w:val="16"/>
      </w:rPr>
      <w:t xml:space="preserve">Manual operativo y técnico  •  </w:t>
    </w:r>
    <w: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05961"/>
        <w:sz w:val="16"/>
      </w:rPr>
      <w:t>SIGA MEF  |  CUADRO MULTIANUAL DE NECESIDADES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1F4E79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SIGA — Registro del Cuadro Multianual de Necesidades</dc:title>
  <dc:subject>Flujo operativo, tablas, campos e integración externa del CMN</dc:subject>
  <dc:creator>Equipo de análisis SIGA</dc:creator>
  <cp:keywords>SIGA, CMN, Cuadro Multianual de Necesidades, SQL Server, integración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