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444444"/>
          <w:sz w:val="26"/>
        </w:rPr>
        <w:t>HACKATHON IA &amp; CYBERSÉCURITÉ 2026 — ISM DAKAR</w:t>
      </w:r>
    </w:p>
    <w:p/>
    <w:p>
      <w:pPr>
        <w:jc w:val="center"/>
      </w:pPr>
      <w:r>
        <w:rPr>
          <w:rFonts w:ascii="Calibri" w:hAnsi="Calibri"/>
          <w:b/>
          <w:color w:val="1F497D"/>
          <w:sz w:val="44"/>
        </w:rPr>
        <w:t>DOCUMENTATION TECHNIQUE</w:t>
      </w:r>
    </w:p>
    <w:p>
      <w:pPr>
        <w:jc w:val="center"/>
      </w:pPr>
      <w:r>
        <w:rPr>
          <w:rFonts w:ascii="Calibri" w:hAnsi="Calibri"/>
          <w:b/>
          <w:color w:val="2674B5"/>
          <w:sz w:val="32"/>
        </w:rPr>
        <w:t>Module 1 — Classification Automatique des Transactions</w:t>
      </w:r>
    </w:p>
    <w:p/>
    <w:p>
      <w:pPr>
        <w:jc w:val="center"/>
      </w:pPr>
      <w:r>
        <w:rPr>
          <w:rFonts w:ascii="Calibri" w:hAnsi="Calibri"/>
          <w:i/>
          <w:sz w:val="22"/>
        </w:rPr>
        <w:t>Projet 16 — Plateforme de budgétisation et comptabilité automatisée pour les PME</w:t>
      </w:r>
    </w:p>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97D"/>
          </w:tcPr>
          <w:p>
            <w:pPr>
              <w:jc w:val="center"/>
            </w:pPr>
            <w:r>
              <w:rPr>
                <w:rFonts w:ascii="Calibri" w:hAnsi="Calibri"/>
                <w:b/>
                <w:color w:val="FFFFFF"/>
                <w:sz w:val="20"/>
              </w:rPr>
            </w:r>
          </w:p>
        </w:tc>
        <w:tc>
          <w:tcPr>
            <w:tcW w:type="dxa" w:w="4561"/>
            <w:shd w:val="clear" w:color="auto" w:fill="1F497D"/>
          </w:tcPr>
          <w:p>
            <w:pPr>
              <w:jc w:val="center"/>
            </w:pPr>
            <w:r>
              <w:rPr>
                <w:rFonts w:ascii="Calibri" w:hAnsi="Calibri"/>
                <w:b/>
                <w:color w:val="FFFFFF"/>
                <w:sz w:val="20"/>
              </w:rPr>
            </w:r>
          </w:p>
        </w:tc>
      </w:tr>
      <w:tr>
        <w:tc>
          <w:tcPr>
            <w:tcW w:type="dxa" w:w="4561"/>
          </w:tcPr>
          <w:p>
            <w:pPr>
              <w:jc w:val="center"/>
            </w:pPr>
            <w:r>
              <w:rPr>
                <w:rFonts w:ascii="Calibri" w:hAnsi="Calibri"/>
                <w:sz w:val="20"/>
              </w:rPr>
              <w:t>Groupe</w:t>
            </w:r>
          </w:p>
        </w:tc>
        <w:tc>
          <w:tcPr>
            <w:tcW w:type="dxa" w:w="4561"/>
          </w:tcPr>
          <w:p>
            <w:pPr>
              <w:jc w:val="center"/>
            </w:pPr>
            <w:r>
              <w:rPr>
                <w:rFonts w:ascii="Calibri" w:hAnsi="Calibri"/>
                <w:sz w:val="20"/>
              </w:rPr>
              <w:t>Groupe 17</w:t>
            </w:r>
          </w:p>
        </w:tc>
      </w:tr>
      <w:tr>
        <w:tc>
          <w:tcPr>
            <w:tcW w:type="dxa" w:w="4561"/>
            <w:shd w:val="clear" w:color="auto" w:fill="EBF3FB"/>
          </w:tcPr>
          <w:p>
            <w:pPr>
              <w:jc w:val="center"/>
            </w:pPr>
            <w:r>
              <w:rPr>
                <w:rFonts w:ascii="Calibri" w:hAnsi="Calibri"/>
                <w:sz w:val="20"/>
              </w:rPr>
              <w:t>Auteurs</w:t>
            </w:r>
          </w:p>
        </w:tc>
        <w:tc>
          <w:tcPr>
            <w:tcW w:type="dxa" w:w="4561"/>
            <w:shd w:val="clear" w:color="auto" w:fill="EBF3FB"/>
          </w:tcPr>
          <w:p>
            <w:pPr>
              <w:jc w:val="center"/>
            </w:pPr>
            <w:r>
              <w:rPr>
                <w:rFonts w:ascii="Calibri" w:hAnsi="Calibri"/>
                <w:sz w:val="20"/>
              </w:rPr>
              <w:t>Branham NDZIENGOMO DJAGNI · ISSEMIBA Edwine Roxane</w:t>
            </w:r>
          </w:p>
        </w:tc>
      </w:tr>
      <w:tr>
        <w:tc>
          <w:tcPr>
            <w:tcW w:type="dxa" w:w="4561"/>
          </w:tcPr>
          <w:p>
            <w:pPr>
              <w:jc w:val="center"/>
            </w:pPr>
            <w:r>
              <w:rPr>
                <w:rFonts w:ascii="Calibri" w:hAnsi="Calibri"/>
                <w:sz w:val="20"/>
              </w:rPr>
              <w:t>Filières</w:t>
            </w:r>
          </w:p>
        </w:tc>
        <w:tc>
          <w:tcPr>
            <w:tcW w:type="dxa" w:w="4561"/>
          </w:tcPr>
          <w:p>
            <w:pPr>
              <w:jc w:val="center"/>
            </w:pPr>
            <w:r>
              <w:rPr>
                <w:rFonts w:ascii="Calibri" w:hAnsi="Calibri"/>
                <w:sz w:val="20"/>
              </w:rPr>
              <w:t>Cybersécurité L2 · MOSIEF</w:t>
            </w:r>
          </w:p>
        </w:tc>
      </w:tr>
      <w:tr>
        <w:tc>
          <w:tcPr>
            <w:tcW w:type="dxa" w:w="4561"/>
            <w:shd w:val="clear" w:color="auto" w:fill="EBF3FB"/>
          </w:tcPr>
          <w:p>
            <w:pPr>
              <w:jc w:val="center"/>
            </w:pPr>
            <w:r>
              <w:rPr>
                <w:rFonts w:ascii="Calibri" w:hAnsi="Calibri"/>
                <w:sz w:val="20"/>
              </w:rPr>
              <w:t>Date</w:t>
            </w:r>
          </w:p>
        </w:tc>
        <w:tc>
          <w:tcPr>
            <w:tcW w:type="dxa" w:w="4561"/>
            <w:shd w:val="clear" w:color="auto" w:fill="EBF3FB"/>
          </w:tcPr>
          <w:p>
            <w:pPr>
              <w:jc w:val="center"/>
            </w:pPr>
            <w:r>
              <w:rPr>
                <w:rFonts w:ascii="Calibri" w:hAnsi="Calibri"/>
                <w:sz w:val="20"/>
              </w:rPr>
              <w:t>23 June 2026</w:t>
            </w:r>
          </w:p>
        </w:tc>
      </w:tr>
      <w:tr>
        <w:tc>
          <w:tcPr>
            <w:tcW w:type="dxa" w:w="4561"/>
          </w:tcPr>
          <w:p>
            <w:pPr>
              <w:jc w:val="center"/>
            </w:pPr>
            <w:r>
              <w:rPr>
                <w:rFonts w:ascii="Calibri" w:hAnsi="Calibri"/>
                <w:sz w:val="20"/>
              </w:rPr>
              <w:t>Version</w:t>
            </w:r>
          </w:p>
        </w:tc>
        <w:tc>
          <w:tcPr>
            <w:tcW w:type="dxa" w:w="4561"/>
          </w:tcPr>
          <w:p>
            <w:pPr>
              <w:jc w:val="center"/>
            </w:pPr>
            <w:r>
              <w:rPr>
                <w:rFonts w:ascii="Calibri" w:hAnsi="Calibri"/>
                <w:sz w:val="20"/>
              </w:rPr>
              <w:t>1.0</w:t>
            </w:r>
          </w:p>
        </w:tc>
      </w:tr>
    </w:tbl>
    <w:p>
      <w:r>
        <w:br w:type="page"/>
      </w:r>
    </w:p>
    <w:p>
      <w:pPr>
        <w:pStyle w:val="Heading1"/>
      </w:pPr>
      <w:r>
        <w:rPr>
          <w:rFonts w:ascii="Calibri" w:hAnsi="Calibri"/>
          <w:color w:val="1F497D"/>
        </w:rPr>
        <w:t>Table des matières</w:t>
      </w:r>
    </w:p>
    <w:p>
      <w:pPr>
        <w:ind w:left="283"/>
      </w:pPr>
      <w:r>
        <w:rPr>
          <w:rFonts w:ascii="Calibri" w:hAnsi="Calibri"/>
          <w:b/>
          <w:sz w:val="22"/>
        </w:rPr>
        <w:t xml:space="preserve">1.  </w:t>
      </w:r>
      <w:r>
        <w:rPr>
          <w:rFonts w:ascii="Calibri" w:hAnsi="Calibri"/>
          <w:sz w:val="22"/>
        </w:rPr>
        <w:t>Présentation du module</w:t>
      </w:r>
    </w:p>
    <w:p>
      <w:pPr>
        <w:ind w:left="283"/>
      </w:pPr>
      <w:r>
        <w:rPr>
          <w:rFonts w:ascii="Calibri" w:hAnsi="Calibri"/>
          <w:b/>
          <w:sz w:val="22"/>
        </w:rPr>
        <w:t xml:space="preserve">2.  </w:t>
      </w:r>
      <w:r>
        <w:rPr>
          <w:rFonts w:ascii="Calibri" w:hAnsi="Calibri"/>
          <w:sz w:val="22"/>
        </w:rPr>
        <w:t>Problème résolu</w:t>
      </w:r>
    </w:p>
    <w:p>
      <w:pPr>
        <w:ind w:left="283"/>
      </w:pPr>
      <w:r>
        <w:rPr>
          <w:rFonts w:ascii="Calibri" w:hAnsi="Calibri"/>
          <w:b/>
          <w:sz w:val="22"/>
        </w:rPr>
        <w:t xml:space="preserve">3.  </w:t>
      </w:r>
      <w:r>
        <w:rPr>
          <w:rFonts w:ascii="Calibri" w:hAnsi="Calibri"/>
          <w:sz w:val="22"/>
        </w:rPr>
        <w:t>Le dataset — données d'entrée</w:t>
      </w:r>
    </w:p>
    <w:p>
      <w:pPr>
        <w:ind w:left="283"/>
      </w:pPr>
      <w:r>
        <w:rPr>
          <w:rFonts w:ascii="Calibri" w:hAnsi="Calibri"/>
          <w:b/>
          <w:sz w:val="22"/>
        </w:rPr>
        <w:t xml:space="preserve">4.  </w:t>
      </w:r>
      <w:r>
        <w:rPr>
          <w:rFonts w:ascii="Calibri" w:hAnsi="Calibri"/>
          <w:sz w:val="22"/>
        </w:rPr>
        <w:t>Architecture du pipeline IA</w:t>
      </w:r>
    </w:p>
    <w:p>
      <w:pPr>
        <w:ind w:left="283"/>
      </w:pPr>
      <w:r>
        <w:rPr>
          <w:rFonts w:ascii="Calibri" w:hAnsi="Calibri"/>
          <w:b/>
          <w:sz w:val="22"/>
        </w:rPr>
        <w:t xml:space="preserve">5.  </w:t>
      </w:r>
      <w:r>
        <w:rPr>
          <w:rFonts w:ascii="Calibri" w:hAnsi="Calibri"/>
          <w:sz w:val="22"/>
        </w:rPr>
        <w:t>Algorithme 1 — TF-IDF (vectorisation)</w:t>
      </w:r>
    </w:p>
    <w:p>
      <w:pPr>
        <w:ind w:left="283"/>
      </w:pPr>
      <w:r>
        <w:rPr>
          <w:rFonts w:ascii="Calibri" w:hAnsi="Calibri"/>
          <w:b/>
          <w:sz w:val="22"/>
        </w:rPr>
        <w:t xml:space="preserve">6.  </w:t>
      </w:r>
      <w:r>
        <w:rPr>
          <w:rFonts w:ascii="Calibri" w:hAnsi="Calibri"/>
          <w:sz w:val="22"/>
        </w:rPr>
        <w:t>Algorithme 2 — Random Forest (classification)</w:t>
      </w:r>
    </w:p>
    <w:p>
      <w:pPr>
        <w:ind w:left="283"/>
      </w:pPr>
      <w:r>
        <w:rPr>
          <w:rFonts w:ascii="Calibri" w:hAnsi="Calibri"/>
          <w:b/>
          <w:sz w:val="22"/>
        </w:rPr>
        <w:t xml:space="preserve">7.  </w:t>
      </w:r>
      <w:r>
        <w:rPr>
          <w:rFonts w:ascii="Calibri" w:hAnsi="Calibri"/>
          <w:sz w:val="22"/>
        </w:rPr>
        <w:t>Algorithme 3 — Isolation Forest (détection d'anomalies)</w:t>
      </w:r>
    </w:p>
    <w:p>
      <w:pPr>
        <w:ind w:left="283"/>
      </w:pPr>
      <w:r>
        <w:rPr>
          <w:rFonts w:ascii="Calibri" w:hAnsi="Calibri"/>
          <w:b/>
          <w:sz w:val="22"/>
        </w:rPr>
        <w:t xml:space="preserve">8.  </w:t>
      </w:r>
      <w:r>
        <w:rPr>
          <w:rFonts w:ascii="Calibri" w:hAnsi="Calibri"/>
          <w:sz w:val="22"/>
        </w:rPr>
        <w:t>Entraînement et performances</w:t>
      </w:r>
    </w:p>
    <w:p>
      <w:pPr>
        <w:ind w:left="283"/>
      </w:pPr>
      <w:r>
        <w:rPr>
          <w:rFonts w:ascii="Calibri" w:hAnsi="Calibri"/>
          <w:b/>
          <w:sz w:val="22"/>
        </w:rPr>
        <w:t xml:space="preserve">9.  </w:t>
      </w:r>
      <w:r>
        <w:rPr>
          <w:rFonts w:ascii="Calibri" w:hAnsi="Calibri"/>
          <w:sz w:val="22"/>
        </w:rPr>
        <w:t>Fonctions disponibles</w:t>
      </w:r>
    </w:p>
    <w:p>
      <w:pPr>
        <w:ind w:left="283"/>
      </w:pPr>
      <w:r>
        <w:rPr>
          <w:rFonts w:ascii="Calibri" w:hAnsi="Calibri"/>
          <w:b/>
          <w:sz w:val="22"/>
        </w:rPr>
        <w:t xml:space="preserve">10.  </w:t>
      </w:r>
      <w:r>
        <w:rPr>
          <w:rFonts w:ascii="Calibri" w:hAnsi="Calibri"/>
          <w:sz w:val="22"/>
        </w:rPr>
        <w:t>Utilisation dans l'interface</w:t>
      </w:r>
    </w:p>
    <w:p>
      <w:pPr>
        <w:ind w:left="283"/>
      </w:pPr>
      <w:r>
        <w:rPr>
          <w:rFonts w:ascii="Calibri" w:hAnsi="Calibri"/>
          <w:b/>
          <w:sz w:val="22"/>
        </w:rPr>
        <w:t xml:space="preserve">11.  </w:t>
      </w:r>
      <w:r>
        <w:rPr>
          <w:rFonts w:ascii="Calibri" w:hAnsi="Calibri"/>
          <w:sz w:val="22"/>
        </w:rPr>
        <w:t>Exemple complet pas à pas</w:t>
      </w:r>
    </w:p>
    <w:p>
      <w:r>
        <w:br w:type="page"/>
      </w:r>
    </w:p>
    <w:p>
      <w:pPr>
        <w:pStyle w:val="Heading1"/>
      </w:pPr>
      <w:r>
        <w:rPr>
          <w:rFonts w:ascii="Calibri" w:hAnsi="Calibri"/>
          <w:color w:val="1F497D"/>
        </w:rPr>
        <w:t>1. Présentation du module</w:t>
      </w:r>
    </w:p>
    <w:p>
      <w:pPr>
        <w:jc w:val="both"/>
      </w:pPr>
      <w:r>
        <w:rPr>
          <w:rFonts w:ascii="Calibri" w:hAnsi="Calibri"/>
          <w:b w:val="0"/>
          <w:i w:val="0"/>
          <w:sz w:val="22"/>
        </w:rPr>
        <w:t>Le Module 1 est le cœur intelligent de la plateforme BudgetIA PME. Il permet de classer automatiquement chaque transaction financière dans la bonne catégorie comptable, selon le plan SYSCOHADA (Système Comptable OHADA en vigueur en Afrique francophone), et d'identifier les transactions suspectes sans intervention humaine.</w:t>
      </w:r>
    </w:p>
    <w:p/>
    <w:p>
      <w:pPr>
        <w:jc w:val="both"/>
      </w:pPr>
      <w:r>
        <w:rPr>
          <w:rFonts w:ascii="Calibri" w:hAnsi="Calibri"/>
          <w:b/>
          <w:i w:val="0"/>
          <w:sz w:val="22"/>
        </w:rPr>
        <w:t>Ce module répond directement au premier objectif du cahier des charges :</w:t>
      </w:r>
    </w:p>
    <w:p>
      <w:pPr>
        <w:jc w:val="center"/>
      </w:pPr>
      <w:r>
        <w:rPr>
          <w:rFonts w:ascii="Calibri" w:hAnsi="Calibri"/>
          <w:b w:val="0"/>
          <w:i/>
          <w:color w:val="2674B5"/>
          <w:sz w:val="22"/>
        </w:rPr>
        <w:t>« Classifier automatiquement les transactions financières »</w:t>
      </w:r>
    </w:p>
    <w:p/>
    <w:p>
      <w:pPr>
        <w:jc w:val="both"/>
      </w:pPr>
      <w:r>
        <w:rPr>
          <w:rFonts w:ascii="Calibri" w:hAnsi="Calibri"/>
          <w:b w:val="0"/>
          <w:i w:val="0"/>
          <w:sz w:val="22"/>
        </w:rPr>
        <w:t>Il est composé de deux fichiers Python :</w:t>
      </w:r>
    </w:p>
    <w:p>
      <w:pPr>
        <w:pStyle w:val="ListBullet"/>
        <w:jc w:val="both"/>
      </w:pPr>
      <w:r>
        <w:rPr>
          <w:rFonts w:ascii="Calibri" w:hAnsi="Calibri"/>
          <w:b/>
          <w:sz w:val="22"/>
        </w:rPr>
        <w:t>src/ia/</w:t>
      </w:r>
      <w:r>
        <w:rPr>
          <w:rFonts w:ascii="Calibri" w:hAnsi="Calibri"/>
          <w:sz w:val="22"/>
        </w:rPr>
        <w:t>generate_dataset.py — génère les données d'entraînement simulées</w:t>
      </w:r>
    </w:p>
    <w:p>
      <w:pPr>
        <w:pStyle w:val="ListBullet"/>
        <w:jc w:val="both"/>
      </w:pPr>
      <w:r>
        <w:rPr>
          <w:rFonts w:ascii="Calibri" w:hAnsi="Calibri"/>
          <w:b/>
          <w:sz w:val="22"/>
        </w:rPr>
        <w:t>src/ia/</w:t>
      </w:r>
      <w:r>
        <w:rPr>
          <w:rFonts w:ascii="Calibri" w:hAnsi="Calibri"/>
          <w:sz w:val="22"/>
        </w:rPr>
        <w:t>classifier.py — contient les modèles IA entraînés et les fonctions de prédiction</w:t>
      </w:r>
    </w:p>
    <w:p>
      <w:r>
        <w:br w:type="page"/>
      </w:r>
    </w:p>
    <w:p>
      <w:pPr>
        <w:pStyle w:val="Heading1"/>
      </w:pPr>
      <w:r>
        <w:rPr>
          <w:rFonts w:ascii="Calibri" w:hAnsi="Calibri"/>
          <w:color w:val="1F497D"/>
        </w:rPr>
        <w:t>2. Problème résolu</w:t>
      </w:r>
    </w:p>
    <w:p>
      <w:pPr>
        <w:jc w:val="both"/>
      </w:pPr>
      <w:r>
        <w:rPr>
          <w:rFonts w:ascii="Calibri" w:hAnsi="Calibri"/>
          <w:b w:val="0"/>
          <w:i w:val="0"/>
          <w:sz w:val="22"/>
        </w:rPr>
        <w:t>Un relevé bancaire brut d'une PME contient des libellés comme :</w:t>
      </w:r>
    </w:p>
    <w:p>
      <w:pPr>
        <w:spacing w:before="0" w:after="0"/>
        <w:ind w:left="680"/>
      </w:pPr>
      <w:r>
        <w:rPr>
          <w:rFonts w:ascii="Courier New" w:hAnsi="Courier New"/>
          <w:sz w:val="18"/>
        </w:rPr>
        <w:t>"VIREMENT RECU CLIENT DIALLO FILS"</w:t>
      </w:r>
    </w:p>
    <w:p>
      <w:pPr>
        <w:spacing w:before="0" w:after="0"/>
        <w:ind w:left="680"/>
      </w:pPr>
      <w:r>
        <w:rPr>
          <w:rFonts w:ascii="Courier New" w:hAnsi="Courier New"/>
          <w:sz w:val="18"/>
        </w:rPr>
        <w:t>"FACTURE ORANGE MONEY MOBILE"</w:t>
      </w:r>
    </w:p>
    <w:p>
      <w:pPr>
        <w:spacing w:before="0" w:after="0"/>
        <w:ind w:left="680"/>
      </w:pPr>
      <w:r>
        <w:rPr>
          <w:rFonts w:ascii="Courier New" w:hAnsi="Courier New"/>
          <w:sz w:val="18"/>
        </w:rPr>
        <w:t>"LOYER BOUTIQUE PLATEAU DAKAR NOVEMBRE"</w:t>
      </w:r>
    </w:p>
    <w:p>
      <w:pPr>
        <w:spacing w:before="0" w:after="0"/>
        <w:ind w:left="680"/>
      </w:pPr>
      <w:r>
        <w:rPr>
          <w:rFonts w:ascii="Courier New" w:hAnsi="Courier New"/>
          <w:sz w:val="18"/>
        </w:rPr>
        <w:t>"RETRAIT DAB ECOBANK PARCELLES"</w:t>
      </w:r>
    </w:p>
    <w:p/>
    <w:p>
      <w:pPr>
        <w:jc w:val="both"/>
      </w:pPr>
      <w:r>
        <w:rPr>
          <w:rFonts w:ascii="Calibri" w:hAnsi="Calibri"/>
          <w:b w:val="0"/>
          <w:i w:val="0"/>
          <w:sz w:val="22"/>
        </w:rPr>
        <w:t>Un comptable doit manuellement associer chaque libellé à une catégorie OHADA. Pour une PME traitant 50 à 200 transactions par mois, cela représente plusieurs heures de travail répétitif, source d'erreurs et de retards dans la clôture comptable.</w:t>
      </w:r>
    </w:p>
    <w:p/>
    <w:p>
      <w:pPr>
        <w:jc w:val="both"/>
      </w:pPr>
      <w:r>
        <w:rPr>
          <w:rFonts w:ascii="Calibri" w:hAnsi="Calibri"/>
          <w:b/>
          <w:i w:val="0"/>
          <w:sz w:val="22"/>
        </w:rPr>
        <w:t>Notre module résout ce problème en :</w:t>
      </w:r>
    </w:p>
    <w:p>
      <w:pPr>
        <w:pStyle w:val="ListBullet"/>
        <w:jc w:val="both"/>
      </w:pPr>
      <w:r>
        <w:rPr>
          <w:rFonts w:ascii="Calibri" w:hAnsi="Calibri"/>
          <w:sz w:val="22"/>
        </w:rPr>
        <w:t>Lisant le libellé textuel de chaque transaction</w:t>
      </w:r>
    </w:p>
    <w:p>
      <w:pPr>
        <w:pStyle w:val="ListBullet"/>
        <w:jc w:val="both"/>
      </w:pPr>
      <w:r>
        <w:rPr>
          <w:rFonts w:ascii="Calibri" w:hAnsi="Calibri"/>
          <w:sz w:val="22"/>
        </w:rPr>
        <w:t>Le transformant en signal numérique compréhensible par la machine</w:t>
      </w:r>
    </w:p>
    <w:p>
      <w:pPr>
        <w:pStyle w:val="ListBullet"/>
        <w:jc w:val="both"/>
      </w:pPr>
      <w:r>
        <w:rPr>
          <w:rFonts w:ascii="Calibri" w:hAnsi="Calibri"/>
          <w:sz w:val="22"/>
        </w:rPr>
        <w:t>Prédisant automatiquement la catégorie OHADA correcte</w:t>
      </w:r>
    </w:p>
    <w:p>
      <w:pPr>
        <w:pStyle w:val="ListBullet"/>
        <w:jc w:val="both"/>
      </w:pPr>
      <w:r>
        <w:rPr>
          <w:rFonts w:ascii="Calibri" w:hAnsi="Calibri"/>
          <w:sz w:val="22"/>
        </w:rPr>
        <w:t>Indiquant un score de confiance (ex. : 97 %)</w:t>
      </w:r>
    </w:p>
    <w:p>
      <w:pPr>
        <w:pStyle w:val="ListBullet"/>
        <w:jc w:val="both"/>
      </w:pPr>
      <w:r>
        <w:rPr>
          <w:rFonts w:ascii="Calibri" w:hAnsi="Calibri"/>
          <w:sz w:val="22"/>
        </w:rPr>
        <w:t>Signalant les transactions dont le montant est anormal</w:t>
      </w:r>
    </w:p>
    <w:p>
      <w:r>
        <w:br w:type="page"/>
      </w:r>
    </w:p>
    <w:p>
      <w:pPr>
        <w:pStyle w:val="Heading1"/>
      </w:pPr>
      <w:r>
        <w:rPr>
          <w:rFonts w:ascii="Calibri" w:hAnsi="Calibri"/>
          <w:color w:val="1F497D"/>
        </w:rPr>
        <w:t>3. Le dataset — données d'entrée</w:t>
      </w:r>
    </w:p>
    <w:p>
      <w:pPr>
        <w:pStyle w:val="Heading2"/>
      </w:pPr>
      <w:r>
        <w:rPr>
          <w:rFonts w:ascii="Calibri" w:hAnsi="Calibri"/>
          <w:color w:val="1F497D"/>
        </w:rPr>
        <w:t>3.1 Pourquoi simuler les données ?</w:t>
      </w:r>
    </w:p>
    <w:p>
      <w:pPr>
        <w:jc w:val="both"/>
      </w:pPr>
      <w:r>
        <w:rPr>
          <w:rFonts w:ascii="Calibri" w:hAnsi="Calibri"/>
          <w:b w:val="0"/>
          <w:i w:val="0"/>
          <w:sz w:val="22"/>
        </w:rPr>
        <w:t>Il n'existe pas de dataset public de transactions de PME sénégalaises. Les données bancaires réelles sont confidentielles. Nous avons donc développé un générateur (generate_dataset.py) qui produit des données réalistes en respectant les contraintes d'une vraie PME de commerce/restauration à Dakar.</w:t>
      </w:r>
    </w:p>
    <w:p>
      <w:pPr>
        <w:pStyle w:val="Heading2"/>
      </w:pPr>
      <w:r>
        <w:rPr>
          <w:rFonts w:ascii="Calibri" w:hAnsi="Calibri"/>
          <w:color w:val="1F497D"/>
        </w:rPr>
        <w:t>3.2 Caractéristiques du dataset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97D"/>
          </w:tcPr>
          <w:p>
            <w:pPr>
              <w:jc w:val="center"/>
            </w:pPr>
            <w:r>
              <w:rPr>
                <w:rFonts w:ascii="Calibri" w:hAnsi="Calibri"/>
                <w:b/>
                <w:color w:val="FFFFFF"/>
                <w:sz w:val="20"/>
              </w:rPr>
              <w:t>Caractéristique</w:t>
            </w:r>
          </w:p>
        </w:tc>
        <w:tc>
          <w:tcPr>
            <w:tcW w:type="dxa" w:w="4561"/>
            <w:shd w:val="clear" w:color="auto" w:fill="1F497D"/>
          </w:tcPr>
          <w:p>
            <w:pPr>
              <w:jc w:val="center"/>
            </w:pPr>
            <w:r>
              <w:rPr>
                <w:rFonts w:ascii="Calibri" w:hAnsi="Calibri"/>
                <w:b/>
                <w:color w:val="FFFFFF"/>
                <w:sz w:val="20"/>
              </w:rPr>
              <w:t>Valeur</w:t>
            </w:r>
          </w:p>
        </w:tc>
      </w:tr>
      <w:tr>
        <w:tc>
          <w:tcPr>
            <w:tcW w:type="dxa" w:w="4561"/>
          </w:tcPr>
          <w:p>
            <w:pPr>
              <w:jc w:val="center"/>
            </w:pPr>
            <w:r>
              <w:rPr>
                <w:rFonts w:ascii="Calibri" w:hAnsi="Calibri"/>
                <w:sz w:val="20"/>
              </w:rPr>
              <w:t>Nombre de transactions</w:t>
            </w:r>
          </w:p>
        </w:tc>
        <w:tc>
          <w:tcPr>
            <w:tcW w:type="dxa" w:w="4561"/>
          </w:tcPr>
          <w:p>
            <w:pPr>
              <w:jc w:val="center"/>
            </w:pPr>
            <w:r>
              <w:rPr>
                <w:rFonts w:ascii="Calibri" w:hAnsi="Calibri"/>
                <w:sz w:val="20"/>
              </w:rPr>
              <w:t>612</w:t>
            </w:r>
          </w:p>
        </w:tc>
      </w:tr>
      <w:tr>
        <w:tc>
          <w:tcPr>
            <w:tcW w:type="dxa" w:w="4561"/>
            <w:shd w:val="clear" w:color="auto" w:fill="EBF3FB"/>
          </w:tcPr>
          <w:p>
            <w:pPr>
              <w:jc w:val="center"/>
            </w:pPr>
            <w:r>
              <w:rPr>
                <w:rFonts w:ascii="Calibri" w:hAnsi="Calibri"/>
                <w:sz w:val="20"/>
              </w:rPr>
              <w:t>Période couverte</w:t>
            </w:r>
          </w:p>
        </w:tc>
        <w:tc>
          <w:tcPr>
            <w:tcW w:type="dxa" w:w="4561"/>
            <w:shd w:val="clear" w:color="auto" w:fill="EBF3FB"/>
          </w:tcPr>
          <w:p>
            <w:pPr>
              <w:jc w:val="center"/>
            </w:pPr>
            <w:r>
              <w:rPr>
                <w:rFonts w:ascii="Calibri" w:hAnsi="Calibri"/>
                <w:sz w:val="20"/>
              </w:rPr>
              <w:t>1er janvier 2025 → 31 décembre 2025</w:t>
            </w:r>
          </w:p>
        </w:tc>
      </w:tr>
      <w:tr>
        <w:tc>
          <w:tcPr>
            <w:tcW w:type="dxa" w:w="4561"/>
          </w:tcPr>
          <w:p>
            <w:pPr>
              <w:jc w:val="center"/>
            </w:pPr>
            <w:r>
              <w:rPr>
                <w:rFonts w:ascii="Calibri" w:hAnsi="Calibri"/>
                <w:sz w:val="20"/>
              </w:rPr>
              <w:t>Nombre de catégories OHADA</w:t>
            </w:r>
          </w:p>
        </w:tc>
        <w:tc>
          <w:tcPr>
            <w:tcW w:type="dxa" w:w="4561"/>
          </w:tcPr>
          <w:p>
            <w:pPr>
              <w:jc w:val="center"/>
            </w:pPr>
            <w:r>
              <w:rPr>
                <w:rFonts w:ascii="Calibri" w:hAnsi="Calibri"/>
                <w:sz w:val="20"/>
              </w:rPr>
              <w:t>10</w:t>
            </w:r>
          </w:p>
        </w:tc>
      </w:tr>
      <w:tr>
        <w:tc>
          <w:tcPr>
            <w:tcW w:type="dxa" w:w="4561"/>
            <w:shd w:val="clear" w:color="auto" w:fill="EBF3FB"/>
          </w:tcPr>
          <w:p>
            <w:pPr>
              <w:jc w:val="center"/>
            </w:pPr>
            <w:r>
              <w:rPr>
                <w:rFonts w:ascii="Calibri" w:hAnsi="Calibri"/>
                <w:sz w:val="20"/>
              </w:rPr>
              <w:t>Anomalies injectées</w:t>
            </w:r>
          </w:p>
        </w:tc>
        <w:tc>
          <w:tcPr>
            <w:tcW w:type="dxa" w:w="4561"/>
            <w:shd w:val="clear" w:color="auto" w:fill="EBF3FB"/>
          </w:tcPr>
          <w:p>
            <w:pPr>
              <w:jc w:val="center"/>
            </w:pPr>
            <w:r>
              <w:rPr>
                <w:rFonts w:ascii="Calibri" w:hAnsi="Calibri"/>
                <w:sz w:val="20"/>
              </w:rPr>
              <w:t>5</w:t>
            </w:r>
          </w:p>
        </w:tc>
      </w:tr>
      <w:tr>
        <w:tc>
          <w:tcPr>
            <w:tcW w:type="dxa" w:w="4561"/>
          </w:tcPr>
          <w:p>
            <w:pPr>
              <w:jc w:val="center"/>
            </w:pPr>
            <w:r>
              <w:rPr>
                <w:rFonts w:ascii="Calibri" w:hAnsi="Calibri"/>
                <w:sz w:val="20"/>
              </w:rPr>
              <w:t>Fichier de sortie</w:t>
            </w:r>
          </w:p>
        </w:tc>
        <w:tc>
          <w:tcPr>
            <w:tcW w:type="dxa" w:w="4561"/>
          </w:tcPr>
          <w:p>
            <w:pPr>
              <w:jc w:val="center"/>
            </w:pPr>
            <w:r>
              <w:rPr>
                <w:rFonts w:ascii="Calibri" w:hAnsi="Calibri"/>
                <w:sz w:val="20"/>
              </w:rPr>
              <w:t>data/transactions_pme.csv</w:t>
            </w:r>
          </w:p>
        </w:tc>
      </w:tr>
    </w:tbl>
    <w:p/>
    <w:p>
      <w:pPr>
        <w:pStyle w:val="Heading2"/>
      </w:pPr>
      <w:r>
        <w:rPr>
          <w:rFonts w:ascii="Calibri" w:hAnsi="Calibri"/>
          <w:color w:val="1F497D"/>
        </w:rPr>
        <w:t>3.3 Les 10 catégories OHADA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Pr>
                <w:rFonts w:ascii="Calibri" w:hAnsi="Calibri"/>
                <w:b/>
                <w:color w:val="FFFFFF"/>
                <w:sz w:val="20"/>
              </w:rPr>
              <w:t>Code OHADA</w:t>
            </w:r>
          </w:p>
        </w:tc>
        <w:tc>
          <w:tcPr>
            <w:tcW w:type="dxa" w:w="2280"/>
            <w:shd w:val="clear" w:color="auto" w:fill="1F497D"/>
          </w:tcPr>
          <w:p>
            <w:pPr>
              <w:jc w:val="center"/>
            </w:pPr>
            <w:r>
              <w:rPr>
                <w:rFonts w:ascii="Calibri" w:hAnsi="Calibri"/>
                <w:b/>
                <w:color w:val="FFFFFF"/>
                <w:sz w:val="20"/>
              </w:rPr>
              <w:t>Libellé</w:t>
            </w:r>
          </w:p>
        </w:tc>
        <w:tc>
          <w:tcPr>
            <w:tcW w:type="dxa" w:w="2280"/>
            <w:shd w:val="clear" w:color="auto" w:fill="1F497D"/>
          </w:tcPr>
          <w:p>
            <w:pPr>
              <w:jc w:val="center"/>
            </w:pPr>
            <w:r>
              <w:rPr>
                <w:rFonts w:ascii="Calibri" w:hAnsi="Calibri"/>
                <w:b/>
                <w:color w:val="FFFFFF"/>
                <w:sz w:val="20"/>
              </w:rPr>
              <w:t>Type</w:t>
            </w:r>
          </w:p>
        </w:tc>
        <w:tc>
          <w:tcPr>
            <w:tcW w:type="dxa" w:w="2280"/>
            <w:shd w:val="clear" w:color="auto" w:fill="1F497D"/>
          </w:tcPr>
          <w:p>
            <w:pPr>
              <w:jc w:val="center"/>
            </w:pPr>
            <w:r>
              <w:rPr>
                <w:rFonts w:ascii="Calibri" w:hAnsi="Calibri"/>
                <w:b/>
                <w:color w:val="FFFFFF"/>
                <w:sz w:val="20"/>
              </w:rPr>
              <w:t>Exemple</w:t>
            </w:r>
          </w:p>
        </w:tc>
      </w:tr>
      <w:tr>
        <w:tc>
          <w:tcPr>
            <w:tcW w:type="dxa" w:w="2280"/>
          </w:tcPr>
          <w:p>
            <w:pPr>
              <w:jc w:val="center"/>
            </w:pPr>
            <w:r>
              <w:rPr>
                <w:rFonts w:ascii="Calibri" w:hAnsi="Calibri"/>
                <w:sz w:val="20"/>
              </w:rPr>
              <w:t>601</w:t>
            </w:r>
          </w:p>
        </w:tc>
        <w:tc>
          <w:tcPr>
            <w:tcW w:type="dxa" w:w="2280"/>
          </w:tcPr>
          <w:p>
            <w:pPr>
              <w:jc w:val="center"/>
            </w:pPr>
            <w:r>
              <w:rPr>
                <w:rFonts w:ascii="Calibri" w:hAnsi="Calibri"/>
                <w:sz w:val="20"/>
              </w:rPr>
              <w:t>Achats de marchandises</w:t>
            </w:r>
          </w:p>
        </w:tc>
        <w:tc>
          <w:tcPr>
            <w:tcW w:type="dxa" w:w="2280"/>
          </w:tcPr>
          <w:p>
            <w:pPr>
              <w:jc w:val="center"/>
            </w:pPr>
            <w:r>
              <w:rPr>
                <w:rFonts w:ascii="Calibri" w:hAnsi="Calibri"/>
                <w:sz w:val="20"/>
              </w:rPr>
              <w:t>Charge</w:t>
            </w:r>
          </w:p>
        </w:tc>
        <w:tc>
          <w:tcPr>
            <w:tcW w:type="dxa" w:w="2280"/>
          </w:tcPr>
          <w:p>
            <w:pPr>
              <w:jc w:val="center"/>
            </w:pPr>
            <w:r>
              <w:rPr>
                <w:rFonts w:ascii="Calibri" w:hAnsi="Calibri"/>
                <w:sz w:val="20"/>
              </w:rPr>
              <w:t>ACHAT STOCK FOURNISSEUR SANDAGA</w:t>
            </w:r>
          </w:p>
        </w:tc>
      </w:tr>
      <w:tr>
        <w:tc>
          <w:tcPr>
            <w:tcW w:type="dxa" w:w="2280"/>
            <w:shd w:val="clear" w:color="auto" w:fill="EBF3FB"/>
          </w:tcPr>
          <w:p>
            <w:pPr>
              <w:jc w:val="center"/>
            </w:pPr>
            <w:r>
              <w:rPr>
                <w:rFonts w:ascii="Calibri" w:hAnsi="Calibri"/>
                <w:sz w:val="20"/>
              </w:rPr>
              <w:t>621</w:t>
            </w:r>
          </w:p>
        </w:tc>
        <w:tc>
          <w:tcPr>
            <w:tcW w:type="dxa" w:w="2280"/>
            <w:shd w:val="clear" w:color="auto" w:fill="EBF3FB"/>
          </w:tcPr>
          <w:p>
            <w:pPr>
              <w:jc w:val="center"/>
            </w:pPr>
            <w:r>
              <w:rPr>
                <w:rFonts w:ascii="Calibri" w:hAnsi="Calibri"/>
                <w:sz w:val="20"/>
              </w:rPr>
              <w:t>Salaires et traitements</w:t>
            </w:r>
          </w:p>
        </w:tc>
        <w:tc>
          <w:tcPr>
            <w:tcW w:type="dxa" w:w="2280"/>
            <w:shd w:val="clear" w:color="auto" w:fill="EBF3FB"/>
          </w:tcPr>
          <w:p>
            <w:pPr>
              <w:jc w:val="center"/>
            </w:pPr>
            <w:r>
              <w:rPr>
                <w:rFonts w:ascii="Calibri" w:hAnsi="Calibri"/>
                <w:sz w:val="20"/>
              </w:rPr>
              <w:t>Charge</w:t>
            </w:r>
          </w:p>
        </w:tc>
        <w:tc>
          <w:tcPr>
            <w:tcW w:type="dxa" w:w="2280"/>
            <w:shd w:val="clear" w:color="auto" w:fill="EBF3FB"/>
          </w:tcPr>
          <w:p>
            <w:pPr>
              <w:jc w:val="center"/>
            </w:pPr>
            <w:r>
              <w:rPr>
                <w:rFonts w:ascii="Calibri" w:hAnsi="Calibri"/>
                <w:sz w:val="20"/>
              </w:rPr>
              <w:t>SALAIRES EMPLOYES FEVRIER 2025</w:t>
            </w:r>
          </w:p>
        </w:tc>
      </w:tr>
      <w:tr>
        <w:tc>
          <w:tcPr>
            <w:tcW w:type="dxa" w:w="2280"/>
          </w:tcPr>
          <w:p>
            <w:pPr>
              <w:jc w:val="center"/>
            </w:pPr>
            <w:r>
              <w:rPr>
                <w:rFonts w:ascii="Calibri" w:hAnsi="Calibri"/>
                <w:sz w:val="20"/>
              </w:rPr>
              <w:t>624</w:t>
            </w:r>
          </w:p>
        </w:tc>
        <w:tc>
          <w:tcPr>
            <w:tcW w:type="dxa" w:w="2280"/>
          </w:tcPr>
          <w:p>
            <w:pPr>
              <w:jc w:val="center"/>
            </w:pPr>
            <w:r>
              <w:rPr>
                <w:rFonts w:ascii="Calibri" w:hAnsi="Calibri"/>
                <w:sz w:val="20"/>
              </w:rPr>
              <w:t>Transport et déplacements</w:t>
            </w:r>
          </w:p>
        </w:tc>
        <w:tc>
          <w:tcPr>
            <w:tcW w:type="dxa" w:w="2280"/>
          </w:tcPr>
          <w:p>
            <w:pPr>
              <w:jc w:val="center"/>
            </w:pPr>
            <w:r>
              <w:rPr>
                <w:rFonts w:ascii="Calibri" w:hAnsi="Calibri"/>
                <w:sz w:val="20"/>
              </w:rPr>
              <w:t>Charge</w:t>
            </w:r>
          </w:p>
        </w:tc>
        <w:tc>
          <w:tcPr>
            <w:tcW w:type="dxa" w:w="2280"/>
          </w:tcPr>
          <w:p>
            <w:pPr>
              <w:jc w:val="center"/>
            </w:pPr>
            <w:r>
              <w:rPr>
                <w:rFonts w:ascii="Calibri" w:hAnsi="Calibri"/>
                <w:sz w:val="20"/>
              </w:rPr>
              <w:t>TAXI LIVRAISON CLIENT MERMOZ</w:t>
            </w:r>
          </w:p>
        </w:tc>
      </w:tr>
      <w:tr>
        <w:tc>
          <w:tcPr>
            <w:tcW w:type="dxa" w:w="2280"/>
            <w:shd w:val="clear" w:color="auto" w:fill="EBF3FB"/>
          </w:tcPr>
          <w:p>
            <w:pPr>
              <w:jc w:val="center"/>
            </w:pPr>
            <w:r>
              <w:rPr>
                <w:rFonts w:ascii="Calibri" w:hAnsi="Calibri"/>
                <w:sz w:val="20"/>
              </w:rPr>
              <w:t>626</w:t>
            </w:r>
          </w:p>
        </w:tc>
        <w:tc>
          <w:tcPr>
            <w:tcW w:type="dxa" w:w="2280"/>
            <w:shd w:val="clear" w:color="auto" w:fill="EBF3FB"/>
          </w:tcPr>
          <w:p>
            <w:pPr>
              <w:jc w:val="center"/>
            </w:pPr>
            <w:r>
              <w:rPr>
                <w:rFonts w:ascii="Calibri" w:hAnsi="Calibri"/>
                <w:sz w:val="20"/>
              </w:rPr>
              <w:t>Télécommunications</w:t>
            </w:r>
          </w:p>
        </w:tc>
        <w:tc>
          <w:tcPr>
            <w:tcW w:type="dxa" w:w="2280"/>
            <w:shd w:val="clear" w:color="auto" w:fill="EBF3FB"/>
          </w:tcPr>
          <w:p>
            <w:pPr>
              <w:jc w:val="center"/>
            </w:pPr>
            <w:r>
              <w:rPr>
                <w:rFonts w:ascii="Calibri" w:hAnsi="Calibri"/>
                <w:sz w:val="20"/>
              </w:rPr>
              <w:t>Charge</w:t>
            </w:r>
          </w:p>
        </w:tc>
        <w:tc>
          <w:tcPr>
            <w:tcW w:type="dxa" w:w="2280"/>
            <w:shd w:val="clear" w:color="auto" w:fill="EBF3FB"/>
          </w:tcPr>
          <w:p>
            <w:pPr>
              <w:jc w:val="center"/>
            </w:pPr>
            <w:r>
              <w:rPr>
                <w:rFonts w:ascii="Calibri" w:hAnsi="Calibri"/>
                <w:sz w:val="20"/>
              </w:rPr>
              <w:t>FACTURE ORANGE MOBILE MARS</w:t>
            </w:r>
          </w:p>
        </w:tc>
      </w:tr>
      <w:tr>
        <w:tc>
          <w:tcPr>
            <w:tcW w:type="dxa" w:w="2280"/>
          </w:tcPr>
          <w:p>
            <w:pPr>
              <w:jc w:val="center"/>
            </w:pPr>
            <w:r>
              <w:rPr>
                <w:rFonts w:ascii="Calibri" w:hAnsi="Calibri"/>
                <w:sz w:val="20"/>
              </w:rPr>
              <w:t>627</w:t>
            </w:r>
          </w:p>
        </w:tc>
        <w:tc>
          <w:tcPr>
            <w:tcW w:type="dxa" w:w="2280"/>
          </w:tcPr>
          <w:p>
            <w:pPr>
              <w:jc w:val="center"/>
            </w:pPr>
            <w:r>
              <w:rPr>
                <w:rFonts w:ascii="Calibri" w:hAnsi="Calibri"/>
                <w:sz w:val="20"/>
              </w:rPr>
              <w:t>Publicité et communication</w:t>
            </w:r>
          </w:p>
        </w:tc>
        <w:tc>
          <w:tcPr>
            <w:tcW w:type="dxa" w:w="2280"/>
          </w:tcPr>
          <w:p>
            <w:pPr>
              <w:jc w:val="center"/>
            </w:pPr>
            <w:r>
              <w:rPr>
                <w:rFonts w:ascii="Calibri" w:hAnsi="Calibri"/>
                <w:sz w:val="20"/>
              </w:rPr>
              <w:t>Charge</w:t>
            </w:r>
          </w:p>
        </w:tc>
        <w:tc>
          <w:tcPr>
            <w:tcW w:type="dxa" w:w="2280"/>
          </w:tcPr>
          <w:p>
            <w:pPr>
              <w:jc w:val="center"/>
            </w:pPr>
            <w:r>
              <w:rPr>
                <w:rFonts w:ascii="Calibri" w:hAnsi="Calibri"/>
                <w:sz w:val="20"/>
              </w:rPr>
              <w:t>PUBLICITE FACEBOOK ADS</w:t>
            </w:r>
          </w:p>
        </w:tc>
      </w:tr>
      <w:tr>
        <w:tc>
          <w:tcPr>
            <w:tcW w:type="dxa" w:w="2280"/>
            <w:shd w:val="clear" w:color="auto" w:fill="EBF3FB"/>
          </w:tcPr>
          <w:p>
            <w:pPr>
              <w:jc w:val="center"/>
            </w:pPr>
            <w:r>
              <w:rPr>
                <w:rFonts w:ascii="Calibri" w:hAnsi="Calibri"/>
                <w:sz w:val="20"/>
              </w:rPr>
              <w:t>631</w:t>
            </w:r>
          </w:p>
        </w:tc>
        <w:tc>
          <w:tcPr>
            <w:tcW w:type="dxa" w:w="2280"/>
            <w:shd w:val="clear" w:color="auto" w:fill="EBF3FB"/>
          </w:tcPr>
          <w:p>
            <w:pPr>
              <w:jc w:val="center"/>
            </w:pPr>
            <w:r>
              <w:rPr>
                <w:rFonts w:ascii="Calibri" w:hAnsi="Calibri"/>
                <w:sz w:val="20"/>
              </w:rPr>
              <w:t>Loyer local commercial</w:t>
            </w:r>
          </w:p>
        </w:tc>
        <w:tc>
          <w:tcPr>
            <w:tcW w:type="dxa" w:w="2280"/>
            <w:shd w:val="clear" w:color="auto" w:fill="EBF3FB"/>
          </w:tcPr>
          <w:p>
            <w:pPr>
              <w:jc w:val="center"/>
            </w:pPr>
            <w:r>
              <w:rPr>
                <w:rFonts w:ascii="Calibri" w:hAnsi="Calibri"/>
                <w:sz w:val="20"/>
              </w:rPr>
              <w:t>Charge</w:t>
            </w:r>
          </w:p>
        </w:tc>
        <w:tc>
          <w:tcPr>
            <w:tcW w:type="dxa" w:w="2280"/>
            <w:shd w:val="clear" w:color="auto" w:fill="EBF3FB"/>
          </w:tcPr>
          <w:p>
            <w:pPr>
              <w:jc w:val="center"/>
            </w:pPr>
            <w:r>
              <w:rPr>
                <w:rFonts w:ascii="Calibri" w:hAnsi="Calibri"/>
                <w:sz w:val="20"/>
              </w:rPr>
              <w:t>LOYER BOUTIQUE PLATEAU DAKAR</w:t>
            </w:r>
          </w:p>
        </w:tc>
      </w:tr>
      <w:tr>
        <w:tc>
          <w:tcPr>
            <w:tcW w:type="dxa" w:w="2280"/>
          </w:tcPr>
          <w:p>
            <w:pPr>
              <w:jc w:val="center"/>
            </w:pPr>
            <w:r>
              <w:rPr>
                <w:rFonts w:ascii="Calibri" w:hAnsi="Calibri"/>
                <w:sz w:val="20"/>
              </w:rPr>
              <w:t>641</w:t>
            </w:r>
          </w:p>
        </w:tc>
        <w:tc>
          <w:tcPr>
            <w:tcW w:type="dxa" w:w="2280"/>
          </w:tcPr>
          <w:p>
            <w:pPr>
              <w:jc w:val="center"/>
            </w:pPr>
            <w:r>
              <w:rPr>
                <w:rFonts w:ascii="Calibri" w:hAnsi="Calibri"/>
                <w:sz w:val="20"/>
              </w:rPr>
              <w:t>Eau et électricité</w:t>
            </w:r>
          </w:p>
        </w:tc>
        <w:tc>
          <w:tcPr>
            <w:tcW w:type="dxa" w:w="2280"/>
          </w:tcPr>
          <w:p>
            <w:pPr>
              <w:jc w:val="center"/>
            </w:pPr>
            <w:r>
              <w:rPr>
                <w:rFonts w:ascii="Calibri" w:hAnsi="Calibri"/>
                <w:sz w:val="20"/>
              </w:rPr>
              <w:t>Charge</w:t>
            </w:r>
          </w:p>
        </w:tc>
        <w:tc>
          <w:tcPr>
            <w:tcW w:type="dxa" w:w="2280"/>
          </w:tcPr>
          <w:p>
            <w:pPr>
              <w:jc w:val="center"/>
            </w:pPr>
            <w:r>
              <w:rPr>
                <w:rFonts w:ascii="Calibri" w:hAnsi="Calibri"/>
                <w:sz w:val="20"/>
              </w:rPr>
              <w:t>FACTURE SENELEC ELECTRICITE</w:t>
            </w:r>
          </w:p>
        </w:tc>
      </w:tr>
      <w:tr>
        <w:tc>
          <w:tcPr>
            <w:tcW w:type="dxa" w:w="2280"/>
            <w:shd w:val="clear" w:color="auto" w:fill="EBF3FB"/>
          </w:tcPr>
          <w:p>
            <w:pPr>
              <w:jc w:val="center"/>
            </w:pPr>
            <w:r>
              <w:rPr>
                <w:rFonts w:ascii="Calibri" w:hAnsi="Calibri"/>
                <w:sz w:val="20"/>
              </w:rPr>
              <w:t>658</w:t>
            </w:r>
          </w:p>
        </w:tc>
        <w:tc>
          <w:tcPr>
            <w:tcW w:type="dxa" w:w="2280"/>
            <w:shd w:val="clear" w:color="auto" w:fill="EBF3FB"/>
          </w:tcPr>
          <w:p>
            <w:pPr>
              <w:jc w:val="center"/>
            </w:pPr>
            <w:r>
              <w:rPr>
                <w:rFonts w:ascii="Calibri" w:hAnsi="Calibri"/>
                <w:sz w:val="20"/>
              </w:rPr>
              <w:t>Charges diverses</w:t>
            </w:r>
          </w:p>
        </w:tc>
        <w:tc>
          <w:tcPr>
            <w:tcW w:type="dxa" w:w="2280"/>
            <w:shd w:val="clear" w:color="auto" w:fill="EBF3FB"/>
          </w:tcPr>
          <w:p>
            <w:pPr>
              <w:jc w:val="center"/>
            </w:pPr>
            <w:r>
              <w:rPr>
                <w:rFonts w:ascii="Calibri" w:hAnsi="Calibri"/>
                <w:sz w:val="20"/>
              </w:rPr>
              <w:t>Charge</w:t>
            </w:r>
          </w:p>
        </w:tc>
        <w:tc>
          <w:tcPr>
            <w:tcW w:type="dxa" w:w="2280"/>
            <w:shd w:val="clear" w:color="auto" w:fill="EBF3FB"/>
          </w:tcPr>
          <w:p>
            <w:pPr>
              <w:jc w:val="center"/>
            </w:pPr>
            <w:r>
              <w:rPr>
                <w:rFonts w:ascii="Calibri" w:hAnsi="Calibri"/>
                <w:sz w:val="20"/>
              </w:rPr>
              <w:t>FRAIS DIVERS EXPLOITATION</w:t>
            </w:r>
          </w:p>
        </w:tc>
      </w:tr>
      <w:tr>
        <w:tc>
          <w:tcPr>
            <w:tcW w:type="dxa" w:w="2280"/>
          </w:tcPr>
          <w:p>
            <w:pPr>
              <w:jc w:val="center"/>
            </w:pPr>
            <w:r>
              <w:rPr>
                <w:rFonts w:ascii="Calibri" w:hAnsi="Calibri"/>
                <w:sz w:val="20"/>
              </w:rPr>
              <w:t>701</w:t>
            </w:r>
          </w:p>
        </w:tc>
        <w:tc>
          <w:tcPr>
            <w:tcW w:type="dxa" w:w="2280"/>
          </w:tcPr>
          <w:p>
            <w:pPr>
              <w:jc w:val="center"/>
            </w:pPr>
            <w:r>
              <w:rPr>
                <w:rFonts w:ascii="Calibri" w:hAnsi="Calibri"/>
                <w:sz w:val="20"/>
              </w:rPr>
              <w:t>Ventes de marchandises</w:t>
            </w:r>
          </w:p>
        </w:tc>
        <w:tc>
          <w:tcPr>
            <w:tcW w:type="dxa" w:w="2280"/>
          </w:tcPr>
          <w:p>
            <w:pPr>
              <w:jc w:val="center"/>
            </w:pPr>
            <w:r>
              <w:rPr>
                <w:rFonts w:ascii="Calibri" w:hAnsi="Calibri"/>
                <w:sz w:val="20"/>
              </w:rPr>
              <w:t>Produit</w:t>
            </w:r>
          </w:p>
        </w:tc>
        <w:tc>
          <w:tcPr>
            <w:tcW w:type="dxa" w:w="2280"/>
          </w:tcPr>
          <w:p>
            <w:pPr>
              <w:jc w:val="center"/>
            </w:pPr>
            <w:r>
              <w:rPr>
                <w:rFonts w:ascii="Calibri" w:hAnsi="Calibri"/>
                <w:sz w:val="20"/>
              </w:rPr>
              <w:t>RECETTE JOURNALIERE CAISSE</w:t>
            </w:r>
          </w:p>
        </w:tc>
      </w:tr>
      <w:tr>
        <w:tc>
          <w:tcPr>
            <w:tcW w:type="dxa" w:w="2280"/>
            <w:shd w:val="clear" w:color="auto" w:fill="EBF3FB"/>
          </w:tcPr>
          <w:p>
            <w:pPr>
              <w:jc w:val="center"/>
            </w:pPr>
            <w:r>
              <w:rPr>
                <w:rFonts w:ascii="Calibri" w:hAnsi="Calibri"/>
                <w:sz w:val="20"/>
              </w:rPr>
              <w:t>706</w:t>
            </w:r>
          </w:p>
        </w:tc>
        <w:tc>
          <w:tcPr>
            <w:tcW w:type="dxa" w:w="2280"/>
            <w:shd w:val="clear" w:color="auto" w:fill="EBF3FB"/>
          </w:tcPr>
          <w:p>
            <w:pPr>
              <w:jc w:val="center"/>
            </w:pPr>
            <w:r>
              <w:rPr>
                <w:rFonts w:ascii="Calibri" w:hAnsi="Calibri"/>
                <w:sz w:val="20"/>
              </w:rPr>
              <w:t>Prestations de services</w:t>
            </w:r>
          </w:p>
        </w:tc>
        <w:tc>
          <w:tcPr>
            <w:tcW w:type="dxa" w:w="2280"/>
            <w:shd w:val="clear" w:color="auto" w:fill="EBF3FB"/>
          </w:tcPr>
          <w:p>
            <w:pPr>
              <w:jc w:val="center"/>
            </w:pPr>
            <w:r>
              <w:rPr>
                <w:rFonts w:ascii="Calibri" w:hAnsi="Calibri"/>
                <w:sz w:val="20"/>
              </w:rPr>
              <w:t>Produit</w:t>
            </w:r>
          </w:p>
        </w:tc>
        <w:tc>
          <w:tcPr>
            <w:tcW w:type="dxa" w:w="2280"/>
            <w:shd w:val="clear" w:color="auto" w:fill="EBF3FB"/>
          </w:tcPr>
          <w:p>
            <w:pPr>
              <w:jc w:val="center"/>
            </w:pPr>
            <w:r>
              <w:rPr>
                <w:rFonts w:ascii="Calibri" w:hAnsi="Calibri"/>
                <w:sz w:val="20"/>
              </w:rPr>
              <w:t>VIREMENT RECU CLIENT DIALLO</w:t>
            </w:r>
          </w:p>
        </w:tc>
      </w:tr>
    </w:tbl>
    <w:p/>
    <w:p>
      <w:pPr>
        <w:pStyle w:val="Heading2"/>
      </w:pPr>
      <w:r>
        <w:rPr>
          <w:rFonts w:ascii="Calibri" w:hAnsi="Calibri"/>
          <w:color w:val="1F497D"/>
        </w:rPr>
        <w:t>3.4 Saisonnalité sénégalaise intégrée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Calibri" w:hAnsi="Calibri"/>
                <w:b/>
                <w:color w:val="FFFFFF"/>
                <w:sz w:val="20"/>
              </w:rPr>
              <w:t>Événement</w:t>
            </w:r>
          </w:p>
        </w:tc>
        <w:tc>
          <w:tcPr>
            <w:tcW w:type="dxa" w:w="3041"/>
            <w:shd w:val="clear" w:color="auto" w:fill="1F497D"/>
          </w:tcPr>
          <w:p>
            <w:pPr>
              <w:jc w:val="center"/>
            </w:pPr>
            <w:r>
              <w:rPr>
                <w:rFonts w:ascii="Calibri" w:hAnsi="Calibri"/>
                <w:b/>
                <w:color w:val="FFFFFF"/>
                <w:sz w:val="20"/>
              </w:rPr>
              <w:t>Impact sur les ventes</w:t>
            </w:r>
          </w:p>
        </w:tc>
        <w:tc>
          <w:tcPr>
            <w:tcW w:type="dxa" w:w="3041"/>
            <w:shd w:val="clear" w:color="auto" w:fill="1F497D"/>
          </w:tcPr>
          <w:p>
            <w:pPr>
              <w:jc w:val="center"/>
            </w:pPr>
            <w:r>
              <w:rPr>
                <w:rFonts w:ascii="Calibri" w:hAnsi="Calibri"/>
                <w:b/>
                <w:color w:val="FFFFFF"/>
                <w:sz w:val="20"/>
              </w:rPr>
              <w:t>Période approximative</w:t>
            </w:r>
          </w:p>
        </w:tc>
      </w:tr>
      <w:tr>
        <w:tc>
          <w:tcPr>
            <w:tcW w:type="dxa" w:w="3041"/>
          </w:tcPr>
          <w:p>
            <w:pPr>
              <w:jc w:val="center"/>
            </w:pPr>
            <w:r>
              <w:rPr>
                <w:rFonts w:ascii="Calibri" w:hAnsi="Calibri"/>
                <w:sz w:val="20"/>
              </w:rPr>
              <w:t>Tabaski (Aïd el-Kébir)</w:t>
            </w:r>
          </w:p>
        </w:tc>
        <w:tc>
          <w:tcPr>
            <w:tcW w:type="dxa" w:w="3041"/>
          </w:tcPr>
          <w:p>
            <w:pPr>
              <w:jc w:val="center"/>
            </w:pPr>
            <w:r>
              <w:rPr>
                <w:rFonts w:ascii="Calibri" w:hAnsi="Calibri"/>
                <w:sz w:val="20"/>
              </w:rPr>
              <w:t>+110 %</w:t>
            </w:r>
          </w:p>
        </w:tc>
        <w:tc>
          <w:tcPr>
            <w:tcW w:type="dxa" w:w="3041"/>
          </w:tcPr>
          <w:p>
            <w:pPr>
              <w:jc w:val="center"/>
            </w:pPr>
            <w:r>
              <w:rPr>
                <w:rFonts w:ascii="Calibri" w:hAnsi="Calibri"/>
                <w:sz w:val="20"/>
              </w:rPr>
              <w:t>Juin-Juillet (variable)</w:t>
            </w:r>
          </w:p>
        </w:tc>
      </w:tr>
      <w:tr>
        <w:tc>
          <w:tcPr>
            <w:tcW w:type="dxa" w:w="3041"/>
            <w:shd w:val="clear" w:color="auto" w:fill="EBF3FB"/>
          </w:tcPr>
          <w:p>
            <w:pPr>
              <w:jc w:val="center"/>
            </w:pPr>
            <w:r>
              <w:rPr>
                <w:rFonts w:ascii="Calibri" w:hAnsi="Calibri"/>
                <w:sz w:val="20"/>
              </w:rPr>
              <w:t>Korité (Aïd el-Fitr)</w:t>
            </w:r>
          </w:p>
        </w:tc>
        <w:tc>
          <w:tcPr>
            <w:tcW w:type="dxa" w:w="3041"/>
            <w:shd w:val="clear" w:color="auto" w:fill="EBF3FB"/>
          </w:tcPr>
          <w:p>
            <w:pPr>
              <w:jc w:val="center"/>
            </w:pPr>
            <w:r>
              <w:rPr>
                <w:rFonts w:ascii="Calibri" w:hAnsi="Calibri"/>
                <w:sz w:val="20"/>
              </w:rPr>
              <w:t>+90 %</w:t>
            </w:r>
          </w:p>
        </w:tc>
        <w:tc>
          <w:tcPr>
            <w:tcW w:type="dxa" w:w="3041"/>
            <w:shd w:val="clear" w:color="auto" w:fill="EBF3FB"/>
          </w:tcPr>
          <w:p>
            <w:pPr>
              <w:jc w:val="center"/>
            </w:pPr>
            <w:r>
              <w:rPr>
                <w:rFonts w:ascii="Calibri" w:hAnsi="Calibri"/>
                <w:sz w:val="20"/>
              </w:rPr>
              <w:t>Fin Ramadan (variable)</w:t>
            </w:r>
          </w:p>
        </w:tc>
      </w:tr>
      <w:tr>
        <w:tc>
          <w:tcPr>
            <w:tcW w:type="dxa" w:w="3041"/>
          </w:tcPr>
          <w:p>
            <w:pPr>
              <w:jc w:val="center"/>
            </w:pPr>
            <w:r>
              <w:rPr>
                <w:rFonts w:ascii="Calibri" w:hAnsi="Calibri"/>
                <w:sz w:val="20"/>
              </w:rPr>
              <w:t>Ramadan</w:t>
            </w:r>
          </w:p>
        </w:tc>
        <w:tc>
          <w:tcPr>
            <w:tcW w:type="dxa" w:w="3041"/>
          </w:tcPr>
          <w:p>
            <w:pPr>
              <w:jc w:val="center"/>
            </w:pPr>
            <w:r>
              <w:rPr>
                <w:rFonts w:ascii="Calibri" w:hAnsi="Calibri"/>
                <w:sz w:val="20"/>
              </w:rPr>
              <w:t>+40 %</w:t>
            </w:r>
          </w:p>
        </w:tc>
        <w:tc>
          <w:tcPr>
            <w:tcW w:type="dxa" w:w="3041"/>
          </w:tcPr>
          <w:p>
            <w:pPr>
              <w:jc w:val="center"/>
            </w:pPr>
            <w:r>
              <w:rPr>
                <w:rFonts w:ascii="Calibri" w:hAnsi="Calibri"/>
                <w:sz w:val="20"/>
              </w:rPr>
              <w:t>Mars-Avril (variable)</w:t>
            </w:r>
          </w:p>
        </w:tc>
      </w:tr>
      <w:tr>
        <w:tc>
          <w:tcPr>
            <w:tcW w:type="dxa" w:w="3041"/>
            <w:shd w:val="clear" w:color="auto" w:fill="EBF3FB"/>
          </w:tcPr>
          <w:p>
            <w:pPr>
              <w:jc w:val="center"/>
            </w:pPr>
            <w:r>
              <w:rPr>
                <w:rFonts w:ascii="Calibri" w:hAnsi="Calibri"/>
                <w:sz w:val="20"/>
              </w:rPr>
              <w:t>Fêtes de fin d'année</w:t>
            </w:r>
          </w:p>
        </w:tc>
        <w:tc>
          <w:tcPr>
            <w:tcW w:type="dxa" w:w="3041"/>
            <w:shd w:val="clear" w:color="auto" w:fill="EBF3FB"/>
          </w:tcPr>
          <w:p>
            <w:pPr>
              <w:jc w:val="center"/>
            </w:pPr>
            <w:r>
              <w:rPr>
                <w:rFonts w:ascii="Calibri" w:hAnsi="Calibri"/>
                <w:sz w:val="20"/>
              </w:rPr>
              <w:t>+55 %</w:t>
            </w:r>
          </w:p>
        </w:tc>
        <w:tc>
          <w:tcPr>
            <w:tcW w:type="dxa" w:w="3041"/>
            <w:shd w:val="clear" w:color="auto" w:fill="EBF3FB"/>
          </w:tcPr>
          <w:p>
            <w:pPr>
              <w:jc w:val="center"/>
            </w:pPr>
            <w:r>
              <w:rPr>
                <w:rFonts w:ascii="Calibri" w:hAnsi="Calibri"/>
                <w:sz w:val="20"/>
              </w:rPr>
              <w:t>Décembre</w:t>
            </w:r>
          </w:p>
        </w:tc>
      </w:tr>
      <w:tr>
        <w:tc>
          <w:tcPr>
            <w:tcW w:type="dxa" w:w="3041"/>
          </w:tcPr>
          <w:p>
            <w:pPr>
              <w:jc w:val="center"/>
            </w:pPr>
            <w:r>
              <w:rPr>
                <w:rFonts w:ascii="Calibri" w:hAnsi="Calibri"/>
                <w:sz w:val="20"/>
              </w:rPr>
              <w:t>Rentrée scolaire</w:t>
            </w:r>
          </w:p>
        </w:tc>
        <w:tc>
          <w:tcPr>
            <w:tcW w:type="dxa" w:w="3041"/>
          </w:tcPr>
          <w:p>
            <w:pPr>
              <w:jc w:val="center"/>
            </w:pPr>
            <w:r>
              <w:rPr>
                <w:rFonts w:ascii="Calibri" w:hAnsi="Calibri"/>
                <w:sz w:val="20"/>
              </w:rPr>
              <w:t>+35 %</w:t>
            </w:r>
          </w:p>
        </w:tc>
        <w:tc>
          <w:tcPr>
            <w:tcW w:type="dxa" w:w="3041"/>
          </w:tcPr>
          <w:p>
            <w:pPr>
              <w:jc w:val="center"/>
            </w:pPr>
            <w:r>
              <w:rPr>
                <w:rFonts w:ascii="Calibri" w:hAnsi="Calibri"/>
                <w:sz w:val="20"/>
              </w:rPr>
              <w:t>Octobre</w:t>
            </w:r>
          </w:p>
        </w:tc>
      </w:tr>
      <w:tr>
        <w:tc>
          <w:tcPr>
            <w:tcW w:type="dxa" w:w="3041"/>
            <w:shd w:val="clear" w:color="auto" w:fill="EBF3FB"/>
          </w:tcPr>
          <w:p>
            <w:pPr>
              <w:jc w:val="center"/>
            </w:pPr>
            <w:r>
              <w:rPr>
                <w:rFonts w:ascii="Calibri" w:hAnsi="Calibri"/>
                <w:sz w:val="20"/>
              </w:rPr>
              <w:t>Tamkharit</w:t>
            </w:r>
          </w:p>
        </w:tc>
        <w:tc>
          <w:tcPr>
            <w:tcW w:type="dxa" w:w="3041"/>
            <w:shd w:val="clear" w:color="auto" w:fill="EBF3FB"/>
          </w:tcPr>
          <w:p>
            <w:pPr>
              <w:jc w:val="center"/>
            </w:pPr>
            <w:r>
              <w:rPr>
                <w:rFonts w:ascii="Calibri" w:hAnsi="Calibri"/>
                <w:sz w:val="20"/>
              </w:rPr>
              <w:t>+20 %</w:t>
            </w:r>
          </w:p>
        </w:tc>
        <w:tc>
          <w:tcPr>
            <w:tcW w:type="dxa" w:w="3041"/>
            <w:shd w:val="clear" w:color="auto" w:fill="EBF3FB"/>
          </w:tcPr>
          <w:p>
            <w:pPr>
              <w:jc w:val="center"/>
            </w:pPr>
            <w:r>
              <w:rPr>
                <w:rFonts w:ascii="Calibri" w:hAnsi="Calibri"/>
                <w:sz w:val="20"/>
              </w:rPr>
              <w:t>Juillet (variable)</w:t>
            </w:r>
          </w:p>
        </w:tc>
      </w:tr>
    </w:tbl>
    <w:p>
      <w:pPr>
        <w:pStyle w:val="Heading2"/>
      </w:pPr>
      <w:r>
        <w:rPr>
          <w:rFonts w:ascii="Calibri" w:hAnsi="Calibri"/>
          <w:color w:val="1F497D"/>
        </w:rPr>
        <w:t>3.5 Structure du fichier CSV</w:t>
      </w:r>
    </w:p>
    <w:p>
      <w:pPr>
        <w:spacing w:before="0" w:after="0"/>
        <w:ind w:left="680"/>
      </w:pPr>
      <w:r>
        <w:rPr>
          <w:rFonts w:ascii="Courier New" w:hAnsi="Courier New"/>
          <w:sz w:val="18"/>
        </w:rPr>
        <w:t>id,date,libelle,categorie,type,montant,anomalie</w:t>
      </w:r>
    </w:p>
    <w:p>
      <w:pPr>
        <w:spacing w:before="0" w:after="0"/>
        <w:ind w:left="680"/>
      </w:pPr>
      <w:r>
        <w:rPr>
          <w:rFonts w:ascii="Courier New" w:hAnsi="Courier New"/>
          <w:sz w:val="18"/>
        </w:rPr>
        <w:t>1,2025-01-01,LOYER BOUTIQUE PLATEAU DAKAR JANVIER,631 - Loyer local commercial,charge,150000,False</w:t>
      </w:r>
    </w:p>
    <w:p>
      <w:pPr>
        <w:spacing w:before="0" w:after="0"/>
        <w:ind w:left="680"/>
      </w:pPr>
      <w:r>
        <w:rPr>
          <w:rFonts w:ascii="Courier New" w:hAnsi="Courier New"/>
          <w:sz w:val="18"/>
        </w:rPr>
        <w:t>2,2025-01-01,SALAIRES EMPLOYES JANVIER 2025,621 - Salaires et traitements,charge,312450,False</w:t>
      </w:r>
    </w:p>
    <w:p>
      <w:pPr>
        <w:spacing w:before="0" w:after="0"/>
        <w:ind w:left="680"/>
      </w:pPr>
      <w:r>
        <w:rPr>
          <w:rFonts w:ascii="Courier New" w:hAnsi="Courier New"/>
          <w:sz w:val="18"/>
        </w:rPr>
        <w:t>3,2025-01-02,RECETTE JOURNALIERE CAISSE JEUDI,701 - Ventes de marchandises,produit,87230,False</w:t>
      </w:r>
    </w:p>
    <w:p>
      <w:pPr>
        <w:spacing w:before="0" w:after="0"/>
        <w:ind w:left="680"/>
      </w:pPr>
      <w:r>
        <w:rPr>
          <w:rFonts w:ascii="Courier New" w:hAnsi="Courier New"/>
          <w:sz w:val="18"/>
        </w:rPr>
        <w:t>...</w:t>
      </w:r>
    </w:p>
    <w:p>
      <w:pPr>
        <w:spacing w:before="0" w:after="0"/>
        <w:ind w:left="680"/>
      </w:pPr>
      <w:r>
        <w:rPr>
          <w:rFonts w:ascii="Courier New" w:hAnsi="Courier New"/>
          <w:sz w:val="18"/>
        </w:rPr>
        <w:t>608,2025-11-15,VIREMENT SUSPECT COMPTE INCONNU,658 - Charges diverses,charge,2500000,True</w:t>
      </w:r>
    </w:p>
    <w:p>
      <w:r>
        <w:br w:type="page"/>
      </w:r>
    </w:p>
    <w:p>
      <w:pPr>
        <w:pStyle w:val="Heading1"/>
      </w:pPr>
      <w:r>
        <w:rPr>
          <w:rFonts w:ascii="Calibri" w:hAnsi="Calibri"/>
          <w:color w:val="1F497D"/>
        </w:rPr>
        <w:t>4. Architecture du pipeline IA</w:t>
      </w:r>
    </w:p>
    <w:p>
      <w:pPr>
        <w:jc w:val="both"/>
      </w:pPr>
      <w:r>
        <w:rPr>
          <w:rFonts w:ascii="Calibri" w:hAnsi="Calibri"/>
          <w:b w:val="0"/>
          <w:i w:val="0"/>
          <w:sz w:val="22"/>
        </w:rPr>
        <w:t>Le module classifier.py implémente un pipeline en trois étapes successives :</w:t>
      </w:r>
    </w:p>
    <w:p/>
    <w:p>
      <w:pPr>
        <w:spacing w:before="0" w:after="0"/>
        <w:ind w:left="680"/>
      </w:pPr>
      <w:r>
        <w:rPr>
          <w:rFonts w:ascii="Courier New" w:hAnsi="Courier New"/>
          <w:sz w:val="18"/>
        </w:rPr>
        <w:t>┌─────────────────────────────────────────────────────────────┐</w:t>
      </w:r>
    </w:p>
    <w:p>
      <w:pPr>
        <w:spacing w:before="0" w:after="0"/>
        <w:ind w:left="680"/>
      </w:pPr>
      <w:r>
        <w:rPr>
          <w:rFonts w:ascii="Courier New" w:hAnsi="Courier New"/>
          <w:sz w:val="18"/>
        </w:rPr>
        <w:t>│                    ENTRÉE                                   │</w:t>
      </w:r>
    </w:p>
    <w:p>
      <w:pPr>
        <w:spacing w:before="0" w:after="0"/>
        <w:ind w:left="680"/>
      </w:pPr>
      <w:r>
        <w:rPr>
          <w:rFonts w:ascii="Courier New" w:hAnsi="Courier New"/>
          <w:sz w:val="18"/>
        </w:rPr>
        <w:t>│  Libellé texte : "FACTURE SENELEC ELECTRICITE MARS 2025"   │</w:t>
      </w:r>
    </w:p>
    <w:p>
      <w:pPr>
        <w:spacing w:before="0" w:after="0"/>
        <w:ind w:left="680"/>
      </w:pPr>
      <w:r>
        <w:rPr>
          <w:rFonts w:ascii="Courier New" w:hAnsi="Courier New"/>
          <w:sz w:val="18"/>
        </w:rPr>
        <w:t>└────────────────────────┬────────────────────────────────────┘</w:t>
      </w:r>
    </w:p>
    <w:p>
      <w:pPr>
        <w:spacing w:before="0" w:after="0"/>
        <w:ind w:left="680"/>
      </w:pPr>
      <w:r>
        <w:rPr>
          <w:rFonts w:ascii="Courier New" w:hAnsi="Courier New"/>
          <w:sz w:val="18"/>
        </w:rPr>
        <w:t xml:space="preserve">                         │</w:t>
      </w:r>
    </w:p>
    <w:p>
      <w:pPr>
        <w:spacing w:before="0" w:after="0"/>
        <w:ind w:left="680"/>
      </w:pPr>
      <w:r>
        <w:rPr>
          <w:rFonts w:ascii="Courier New" w:hAnsi="Courier New"/>
          <w:sz w:val="18"/>
        </w:rPr>
        <w:t xml:space="preserve">                         ▼</w:t>
      </w:r>
    </w:p>
    <w:p>
      <w:pPr>
        <w:spacing w:before="0" w:after="0"/>
        <w:ind w:left="680"/>
      </w:pPr>
      <w:r>
        <w:rPr>
          <w:rFonts w:ascii="Courier New" w:hAnsi="Courier New"/>
          <w:sz w:val="18"/>
        </w:rPr>
        <w:t>┌─────────────────────────────────────────────────────────────┐</w:t>
      </w:r>
    </w:p>
    <w:p>
      <w:pPr>
        <w:spacing w:before="0" w:after="0"/>
        <w:ind w:left="680"/>
      </w:pPr>
      <w:r>
        <w:rPr>
          <w:rFonts w:ascii="Courier New" w:hAnsi="Courier New"/>
          <w:sz w:val="18"/>
        </w:rPr>
        <w:t>│              ÉTAPE 1 — TF-IDF                               │</w:t>
      </w:r>
    </w:p>
    <w:p>
      <w:pPr>
        <w:spacing w:before="0" w:after="0"/>
        <w:ind w:left="680"/>
      </w:pPr>
      <w:r>
        <w:rPr>
          <w:rFonts w:ascii="Courier New" w:hAnsi="Courier New"/>
          <w:sz w:val="18"/>
        </w:rPr>
        <w:t>│  Transforme le texte en vecteur numérique de 5 000 dims     │</w:t>
      </w:r>
    </w:p>
    <w:p>
      <w:pPr>
        <w:spacing w:before="0" w:after="0"/>
        <w:ind w:left="680"/>
      </w:pPr>
      <w:r>
        <w:rPr>
          <w:rFonts w:ascii="Courier New" w:hAnsi="Courier New"/>
          <w:sz w:val="18"/>
        </w:rPr>
        <w:t>│  "SENELEC" → poids fort / "FACTURE" → poids faible         │</w:t>
      </w:r>
    </w:p>
    <w:p>
      <w:pPr>
        <w:spacing w:before="0" w:after="0"/>
        <w:ind w:left="680"/>
      </w:pPr>
      <w:r>
        <w:rPr>
          <w:rFonts w:ascii="Courier New" w:hAnsi="Courier New"/>
          <w:sz w:val="18"/>
        </w:rPr>
        <w:t>└────────────────────────┬────────────────────────────────────┘</w:t>
      </w:r>
    </w:p>
    <w:p>
      <w:pPr>
        <w:spacing w:before="0" w:after="0"/>
        <w:ind w:left="680"/>
      </w:pPr>
      <w:r>
        <w:rPr>
          <w:rFonts w:ascii="Courier New" w:hAnsi="Courier New"/>
          <w:sz w:val="18"/>
        </w:rPr>
        <w:t xml:space="preserve">                         │</w:t>
      </w:r>
    </w:p>
    <w:p>
      <w:pPr>
        <w:spacing w:before="0" w:after="0"/>
        <w:ind w:left="680"/>
      </w:pPr>
      <w:r>
        <w:rPr>
          <w:rFonts w:ascii="Courier New" w:hAnsi="Courier New"/>
          <w:sz w:val="18"/>
        </w:rPr>
        <w:t xml:space="preserve">                         ▼</w:t>
      </w:r>
    </w:p>
    <w:p>
      <w:pPr>
        <w:spacing w:before="0" w:after="0"/>
        <w:ind w:left="680"/>
      </w:pPr>
      <w:r>
        <w:rPr>
          <w:rFonts w:ascii="Courier New" w:hAnsi="Courier New"/>
          <w:sz w:val="18"/>
        </w:rPr>
        <w:t>┌─────────────────────────────────────────────────────────────┐</w:t>
      </w:r>
    </w:p>
    <w:p>
      <w:pPr>
        <w:spacing w:before="0" w:after="0"/>
        <w:ind w:left="680"/>
      </w:pPr>
      <w:r>
        <w:rPr>
          <w:rFonts w:ascii="Courier New" w:hAnsi="Courier New"/>
          <w:sz w:val="18"/>
        </w:rPr>
        <w:t>│          ÉTAPE 2 — RANDOM FOREST (200 arbres)               │</w:t>
      </w:r>
    </w:p>
    <w:p>
      <w:pPr>
        <w:spacing w:before="0" w:after="0"/>
        <w:ind w:left="680"/>
      </w:pPr>
      <w:r>
        <w:rPr>
          <w:rFonts w:ascii="Courier New" w:hAnsi="Courier New"/>
          <w:sz w:val="18"/>
        </w:rPr>
        <w:t>│  200 arbres votent → majorité remporte                      │</w:t>
      </w:r>
    </w:p>
    <w:p>
      <w:pPr>
        <w:spacing w:before="0" w:after="0"/>
        <w:ind w:left="680"/>
      </w:pPr>
      <w:r>
        <w:rPr>
          <w:rFonts w:ascii="Courier New" w:hAnsi="Courier New"/>
          <w:sz w:val="18"/>
        </w:rPr>
        <w:t>│  Résultat : 641 - Eau et électricité (97 % de confiance)    │</w:t>
      </w:r>
    </w:p>
    <w:p>
      <w:pPr>
        <w:spacing w:before="0" w:after="0"/>
        <w:ind w:left="680"/>
      </w:pPr>
      <w:r>
        <w:rPr>
          <w:rFonts w:ascii="Courier New" w:hAnsi="Courier New"/>
          <w:sz w:val="18"/>
        </w:rPr>
        <w:t>└────────────────────────┬────────────────────────────────────┘</w:t>
      </w:r>
    </w:p>
    <w:p>
      <w:pPr>
        <w:spacing w:before="0" w:after="0"/>
        <w:ind w:left="680"/>
      </w:pPr>
      <w:r>
        <w:rPr>
          <w:rFonts w:ascii="Courier New" w:hAnsi="Courier New"/>
          <w:sz w:val="18"/>
        </w:rPr>
        <w:t xml:space="preserve">                         │</w:t>
      </w:r>
    </w:p>
    <w:p>
      <w:pPr>
        <w:spacing w:before="0" w:after="0"/>
        <w:ind w:left="680"/>
      </w:pPr>
      <w:r>
        <w:rPr>
          <w:rFonts w:ascii="Courier New" w:hAnsi="Courier New"/>
          <w:sz w:val="18"/>
        </w:rPr>
        <w:t xml:space="preserve">                         ▼</w:t>
      </w:r>
    </w:p>
    <w:p>
      <w:pPr>
        <w:spacing w:before="0" w:after="0"/>
        <w:ind w:left="680"/>
      </w:pPr>
      <w:r>
        <w:rPr>
          <w:rFonts w:ascii="Courier New" w:hAnsi="Courier New"/>
          <w:sz w:val="18"/>
        </w:rPr>
        <w:t>┌─────────────────────────────────────────────────────────────┐</w:t>
      </w:r>
    </w:p>
    <w:p>
      <w:pPr>
        <w:spacing w:before="0" w:after="0"/>
        <w:ind w:left="680"/>
      </w:pPr>
      <w:r>
        <w:rPr>
          <w:rFonts w:ascii="Courier New" w:hAnsi="Courier New"/>
          <w:sz w:val="18"/>
        </w:rPr>
        <w:t>│          ÉTAPE 3 — ISOLATION FOREST (en parallèle)          │</w:t>
      </w:r>
    </w:p>
    <w:p>
      <w:pPr>
        <w:spacing w:before="0" w:after="0"/>
        <w:ind w:left="680"/>
      </w:pPr>
      <w:r>
        <w:rPr>
          <w:rFonts w:ascii="Courier New" w:hAnsi="Courier New"/>
          <w:sz w:val="18"/>
        </w:rPr>
        <w:t>│  Vérifie si le montant de la transaction est normal         │</w:t>
      </w:r>
    </w:p>
    <w:p>
      <w:pPr>
        <w:spacing w:before="0" w:after="0"/>
        <w:ind w:left="680"/>
      </w:pPr>
      <w:r>
        <w:rPr>
          <w:rFonts w:ascii="Courier New" w:hAnsi="Courier New"/>
          <w:sz w:val="18"/>
        </w:rPr>
        <w:t>│  Score &lt; -0.1 → SUSPECT / Score &gt; -0.1 → NORMAL            │</w:t>
      </w:r>
    </w:p>
    <w:p>
      <w:pPr>
        <w:spacing w:before="0" w:after="0"/>
        <w:ind w:left="680"/>
      </w:pPr>
      <w:r>
        <w:rPr>
          <w:rFonts w:ascii="Courier New" w:hAnsi="Courier New"/>
          <w:sz w:val="18"/>
        </w:rPr>
        <w:t>└─────────────────────────────────────────────────────────────┘</w:t>
      </w:r>
    </w:p>
    <w:p>
      <w:r>
        <w:br w:type="page"/>
      </w:r>
    </w:p>
    <w:p>
      <w:pPr>
        <w:pStyle w:val="Heading1"/>
      </w:pPr>
      <w:r>
        <w:rPr>
          <w:rFonts w:ascii="Calibri" w:hAnsi="Calibri"/>
          <w:color w:val="1F497D"/>
        </w:rPr>
        <w:t>5. Algorithme 1 — TF-IDF (vectorisation)</w:t>
      </w:r>
    </w:p>
    <w:p>
      <w:pPr>
        <w:pStyle w:val="Heading2"/>
      </w:pPr>
      <w:r>
        <w:rPr>
          <w:rFonts w:ascii="Calibri" w:hAnsi="Calibri"/>
          <w:color w:val="1F497D"/>
        </w:rPr>
        <w:t>5.1 Définition</w:t>
      </w:r>
    </w:p>
    <w:p>
      <w:pPr>
        <w:jc w:val="both"/>
      </w:pPr>
      <w:r>
        <w:rPr>
          <w:rFonts w:ascii="Calibri" w:hAnsi="Calibri"/>
          <w:b w:val="0"/>
          <w:i w:val="0"/>
          <w:sz w:val="22"/>
        </w:rPr>
        <w:t>TF-IDF signifie Term Frequency — Inverse Document Frequency. C'est une technique de traitement du langage naturel (NLP) qui transforme un texte en vecteur numérique utilisable par un algorithme de machine learning.</w:t>
      </w:r>
    </w:p>
    <w:p>
      <w:pPr>
        <w:pStyle w:val="Heading2"/>
      </w:pPr>
      <w:r>
        <w:rPr>
          <w:rFonts w:ascii="Calibri" w:hAnsi="Calibri"/>
          <w:color w:val="1F497D"/>
        </w:rPr>
        <w:t>5.2 Principe de fonctionnement</w:t>
      </w:r>
    </w:p>
    <w:p>
      <w:pPr>
        <w:jc w:val="both"/>
      </w:pPr>
      <w:r>
        <w:rPr>
          <w:rFonts w:ascii="Calibri" w:hAnsi="Calibri"/>
          <w:b w:val="0"/>
          <w:i w:val="0"/>
          <w:sz w:val="22"/>
        </w:rPr>
        <w:t>TF-IDF attribue un poids à chaque mot selon deux critères :</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Calibri" w:hAnsi="Calibri"/>
                <w:b/>
                <w:color w:val="FFFFFF"/>
                <w:sz w:val="20"/>
              </w:rPr>
              <w:t>Critère</w:t>
            </w:r>
          </w:p>
        </w:tc>
        <w:tc>
          <w:tcPr>
            <w:tcW w:type="dxa" w:w="3041"/>
            <w:shd w:val="clear" w:color="auto" w:fill="1F497D"/>
          </w:tcPr>
          <w:p>
            <w:pPr>
              <w:jc w:val="center"/>
            </w:pPr>
            <w:r>
              <w:rPr>
                <w:rFonts w:ascii="Calibri" w:hAnsi="Calibri"/>
                <w:b/>
                <w:color w:val="FFFFFF"/>
                <w:sz w:val="20"/>
              </w:rPr>
              <w:t>Signification</w:t>
            </w:r>
          </w:p>
        </w:tc>
        <w:tc>
          <w:tcPr>
            <w:tcW w:type="dxa" w:w="3041"/>
            <w:shd w:val="clear" w:color="auto" w:fill="1F497D"/>
          </w:tcPr>
          <w:p>
            <w:pPr>
              <w:jc w:val="center"/>
            </w:pPr>
            <w:r>
              <w:rPr>
                <w:rFonts w:ascii="Calibri" w:hAnsi="Calibri"/>
                <w:b/>
                <w:color w:val="FFFFFF"/>
                <w:sz w:val="20"/>
              </w:rPr>
              <w:t>Exemple</w:t>
            </w:r>
          </w:p>
        </w:tc>
      </w:tr>
      <w:tr>
        <w:tc>
          <w:tcPr>
            <w:tcW w:type="dxa" w:w="3041"/>
          </w:tcPr>
          <w:p>
            <w:pPr>
              <w:jc w:val="center"/>
            </w:pPr>
            <w:r>
              <w:rPr>
                <w:rFonts w:ascii="Calibri" w:hAnsi="Calibri"/>
                <w:sz w:val="20"/>
              </w:rPr>
              <w:t>TF (Term Frequency)</w:t>
            </w:r>
          </w:p>
        </w:tc>
        <w:tc>
          <w:tcPr>
            <w:tcW w:type="dxa" w:w="3041"/>
          </w:tcPr>
          <w:p>
            <w:pPr>
              <w:jc w:val="center"/>
            </w:pPr>
            <w:r>
              <w:rPr>
                <w:rFonts w:ascii="Calibri" w:hAnsi="Calibri"/>
                <w:sz w:val="20"/>
              </w:rPr>
              <w:t>Plus un mot apparaît souvent dans un libellé, plus il est important</w:t>
            </w:r>
          </w:p>
        </w:tc>
        <w:tc>
          <w:tcPr>
            <w:tcW w:type="dxa" w:w="3041"/>
          </w:tcPr>
          <w:p>
            <w:pPr>
              <w:jc w:val="center"/>
            </w:pPr>
            <w:r>
              <w:rPr>
                <w:rFonts w:ascii="Calibri" w:hAnsi="Calibri"/>
                <w:sz w:val="20"/>
              </w:rPr>
              <w:t>"SENELEC ELECTRICITE SENELEC" → SENELEC a un TF élevé</w:t>
            </w:r>
          </w:p>
        </w:tc>
      </w:tr>
      <w:tr>
        <w:tc>
          <w:tcPr>
            <w:tcW w:type="dxa" w:w="3041"/>
            <w:shd w:val="clear" w:color="auto" w:fill="EBF3FB"/>
          </w:tcPr>
          <w:p>
            <w:pPr>
              <w:jc w:val="center"/>
            </w:pPr>
            <w:r>
              <w:rPr>
                <w:rFonts w:ascii="Calibri" w:hAnsi="Calibri"/>
                <w:sz w:val="20"/>
              </w:rPr>
              <w:t>IDF (Inverse Document Frequency)</w:t>
            </w:r>
          </w:p>
        </w:tc>
        <w:tc>
          <w:tcPr>
            <w:tcW w:type="dxa" w:w="3041"/>
            <w:shd w:val="clear" w:color="auto" w:fill="EBF3FB"/>
          </w:tcPr>
          <w:p>
            <w:pPr>
              <w:jc w:val="center"/>
            </w:pPr>
            <w:r>
              <w:rPr>
                <w:rFonts w:ascii="Calibri" w:hAnsi="Calibri"/>
                <w:sz w:val="20"/>
              </w:rPr>
              <w:t>Plus un mot est rare dans l'ensemble du dataset, plus il est discriminant</w:t>
            </w:r>
          </w:p>
        </w:tc>
        <w:tc>
          <w:tcPr>
            <w:tcW w:type="dxa" w:w="3041"/>
            <w:shd w:val="clear" w:color="auto" w:fill="EBF3FB"/>
          </w:tcPr>
          <w:p>
            <w:pPr>
              <w:jc w:val="center"/>
            </w:pPr>
            <w:r>
              <w:rPr>
                <w:rFonts w:ascii="Calibri" w:hAnsi="Calibri"/>
                <w:sz w:val="20"/>
              </w:rPr>
              <w:t>"SENELEC" n'apparaît que dans les factures élec → IDF élevé</w:t>
              <w:br/>
              <w:t>"FACTURE" apparaît partout → IDF faible</w:t>
            </w:r>
          </w:p>
        </w:tc>
      </w:tr>
    </w:tbl>
    <w:p/>
    <w:p>
      <w:pPr>
        <w:jc w:val="both"/>
      </w:pPr>
      <w:r>
        <w:rPr>
          <w:rFonts w:ascii="Calibri" w:hAnsi="Calibri"/>
          <w:b w:val="0"/>
          <w:i w:val="0"/>
          <w:sz w:val="22"/>
        </w:rPr>
        <w:t>Résultat : le mot « SENELEC » obtient un score TF-IDF élevé → signal fort pour la catégorie 641.</w:t>
      </w:r>
    </w:p>
    <w:p>
      <w:pPr>
        <w:pStyle w:val="Heading2"/>
      </w:pPr>
      <w:r>
        <w:rPr>
          <w:rFonts w:ascii="Calibri" w:hAnsi="Calibri"/>
          <w:color w:val="1F497D"/>
        </w:rPr>
        <w:t>5.3 Paramètres utilisés</w:t>
      </w:r>
    </w:p>
    <w:p>
      <w:pPr>
        <w:spacing w:before="0" w:after="0"/>
        <w:ind w:left="680"/>
      </w:pPr>
      <w:r>
        <w:rPr>
          <w:rFonts w:ascii="Courier New" w:hAnsi="Courier New"/>
          <w:sz w:val="18"/>
        </w:rPr>
        <w:t>TfidfVectorizer(</w:t>
      </w:r>
    </w:p>
    <w:p>
      <w:pPr>
        <w:spacing w:before="0" w:after="0"/>
        <w:ind w:left="680"/>
      </w:pPr>
      <w:r>
        <w:rPr>
          <w:rFonts w:ascii="Courier New" w:hAnsi="Courier New"/>
          <w:sz w:val="18"/>
        </w:rPr>
        <w:t xml:space="preserve">    ngram_range=(1, 2),    # unigrammes ET bigrammes</w:t>
      </w:r>
    </w:p>
    <w:p>
      <w:pPr>
        <w:spacing w:before="0" w:after="0"/>
        <w:ind w:left="680"/>
      </w:pPr>
      <w:r>
        <w:rPr>
          <w:rFonts w:ascii="Courier New" w:hAnsi="Courier New"/>
          <w:sz w:val="18"/>
        </w:rPr>
        <w:t xml:space="preserve">    max_features=5000,     # garder les 5000 mots les plus importants</w:t>
      </w:r>
    </w:p>
    <w:p>
      <w:pPr>
        <w:spacing w:before="0" w:after="0"/>
        <w:ind w:left="680"/>
      </w:pPr>
      <w:r>
        <w:rPr>
          <w:rFonts w:ascii="Courier New" w:hAnsi="Courier New"/>
          <w:sz w:val="18"/>
        </w:rPr>
        <w:t>)</w:t>
      </w:r>
    </w:p>
    <w:p/>
    <w:p>
      <w:pPr>
        <w:jc w:val="both"/>
      </w:pPr>
      <w:r>
        <w:rPr>
          <w:rFonts w:ascii="Calibri" w:hAnsi="Calibri"/>
          <w:b w:val="0"/>
          <w:i w:val="0"/>
          <w:sz w:val="22"/>
        </w:rPr>
        <w:t>Le parametre ngram_range=(1,2) est crucial : il capture non seulement les mots seuls (ex: LOYER, BOUTIQUE) mais aussi les paires de mots consecutifs (ex: LOYER BOUTIQUE). Cela permet de distinguer LOYER BOUTIQUE (631) de LOYER VOITURE (624).</w:t>
      </w:r>
    </w:p>
    <w:p>
      <w:r>
        <w:br w:type="page"/>
      </w:r>
    </w:p>
    <w:p>
      <w:pPr>
        <w:pStyle w:val="Heading1"/>
      </w:pPr>
      <w:r>
        <w:rPr>
          <w:rFonts w:ascii="Calibri" w:hAnsi="Calibri"/>
          <w:color w:val="1F497D"/>
        </w:rPr>
        <w:t>6. Algorithme 2 — Random Forest (classification)</w:t>
      </w:r>
    </w:p>
    <w:p>
      <w:pPr>
        <w:pStyle w:val="Heading2"/>
      </w:pPr>
      <w:r>
        <w:rPr>
          <w:rFonts w:ascii="Calibri" w:hAnsi="Calibri"/>
          <w:color w:val="1F497D"/>
        </w:rPr>
        <w:t>6.1 Définition</w:t>
      </w:r>
    </w:p>
    <w:p>
      <w:pPr>
        <w:jc w:val="both"/>
      </w:pPr>
      <w:r>
        <w:rPr>
          <w:rFonts w:ascii="Calibri" w:hAnsi="Calibri"/>
          <w:b w:val="0"/>
          <w:i w:val="0"/>
          <w:sz w:val="22"/>
        </w:rPr>
        <w:t>Random Forest (Forêt Aléatoire) est un algorithme d'apprentissage supervisé qui combine plusieurs arbres de décision pour produire une prédiction plus robuste. C'est l'un des algorithmes les plus utilisés en pratique pour la classification.</w:t>
      </w:r>
    </w:p>
    <w:p>
      <w:pPr>
        <w:pStyle w:val="Heading2"/>
      </w:pPr>
      <w:r>
        <w:rPr>
          <w:rFonts w:ascii="Calibri" w:hAnsi="Calibri"/>
          <w:color w:val="1F497D"/>
        </w:rPr>
        <w:t>6.2 Comment fonctionne un arbre de décision ?</w:t>
      </w:r>
    </w:p>
    <w:p>
      <w:pPr>
        <w:jc w:val="both"/>
      </w:pPr>
      <w:r>
        <w:rPr>
          <w:rFonts w:ascii="Calibri" w:hAnsi="Calibri"/>
          <w:b w:val="0"/>
          <w:i w:val="0"/>
          <w:sz w:val="22"/>
        </w:rPr>
        <w:t>Un arbre de décision pose une série de questions binaires sur les données :</w:t>
      </w:r>
    </w:p>
    <w:p>
      <w:pPr>
        <w:spacing w:before="0" w:after="0"/>
        <w:ind w:left="680"/>
      </w:pPr>
      <w:r>
        <w:rPr>
          <w:rFonts w:ascii="Courier New" w:hAnsi="Courier New"/>
          <w:sz w:val="18"/>
        </w:rPr>
        <w:t>Le mot "SENELEC" est présent ? (poids TF-IDF &gt; 0.3)</w:t>
      </w:r>
    </w:p>
    <w:p>
      <w:pPr>
        <w:spacing w:before="0" w:after="0"/>
        <w:ind w:left="680"/>
      </w:pPr>
      <w:r>
        <w:rPr>
          <w:rFonts w:ascii="Courier New" w:hAnsi="Courier New"/>
          <w:sz w:val="18"/>
        </w:rPr>
        <w:t>├── OUI → Le mot "ELECTRICITE" est présent ?</w:t>
      </w:r>
    </w:p>
    <w:p>
      <w:pPr>
        <w:spacing w:before="0" w:after="0"/>
        <w:ind w:left="680"/>
      </w:pPr>
      <w:r>
        <w:rPr>
          <w:rFonts w:ascii="Courier New" w:hAnsi="Courier New"/>
          <w:sz w:val="18"/>
        </w:rPr>
        <w:t>│         ├── OUI → Catégorie : 641 - Eau et électricité</w:t>
      </w:r>
    </w:p>
    <w:p>
      <w:pPr>
        <w:spacing w:before="0" w:after="0"/>
        <w:ind w:left="680"/>
      </w:pPr>
      <w:r>
        <w:rPr>
          <w:rFonts w:ascii="Courier New" w:hAnsi="Courier New"/>
          <w:sz w:val="18"/>
        </w:rPr>
        <w:t>│         └── NON → Catégorie : 658 - Charges diverses</w:t>
      </w:r>
    </w:p>
    <w:p>
      <w:pPr>
        <w:spacing w:before="0" w:after="0"/>
        <w:ind w:left="680"/>
      </w:pPr>
      <w:r>
        <w:rPr>
          <w:rFonts w:ascii="Courier New" w:hAnsi="Courier New"/>
          <w:sz w:val="18"/>
        </w:rPr>
        <w:t>└── NON → Le mot "LOYER" est présent ?</w:t>
      </w:r>
    </w:p>
    <w:p>
      <w:pPr>
        <w:spacing w:before="0" w:after="0"/>
        <w:ind w:left="680"/>
      </w:pPr>
      <w:r>
        <w:rPr>
          <w:rFonts w:ascii="Courier New" w:hAnsi="Courier New"/>
          <w:sz w:val="18"/>
        </w:rPr>
        <w:t xml:space="preserve">          ├── OUI → Catégorie : 631 - Loyer local commercial</w:t>
      </w:r>
    </w:p>
    <w:p>
      <w:pPr>
        <w:spacing w:before="0" w:after="0"/>
        <w:ind w:left="680"/>
      </w:pPr>
      <w:r>
        <w:rPr>
          <w:rFonts w:ascii="Courier New" w:hAnsi="Courier New"/>
          <w:sz w:val="18"/>
        </w:rPr>
        <w:t xml:space="preserve">          └── NON → continuer...</w:t>
      </w:r>
    </w:p>
    <w:p>
      <w:pPr>
        <w:pStyle w:val="Heading2"/>
      </w:pPr>
      <w:r>
        <w:rPr>
          <w:rFonts w:ascii="Calibri" w:hAnsi="Calibri"/>
          <w:color w:val="1F497D"/>
        </w:rPr>
        <w:t>6.3 Pourquoi 200 arbres ?</w:t>
      </w:r>
    </w:p>
    <w:p>
      <w:pPr>
        <w:jc w:val="both"/>
      </w:pPr>
      <w:r>
        <w:rPr>
          <w:rFonts w:ascii="Calibri" w:hAnsi="Calibri"/>
          <w:b w:val="0"/>
          <w:i w:val="0"/>
          <w:sz w:val="22"/>
        </w:rPr>
        <w:t>Un seul arbre peut se tromper ou être trop spécialisé sur les données d'entraînement (surapprentissage). En combinant 200 arbres, chacun entraîné sur un sous-ensemble aléatoire des données, la forêt devient beaucoup plus robuste. La catégorie prédite est celle qui obtient le plus de votes parmi les 200 arbres.</w:t>
      </w:r>
    </w:p>
    <w:p>
      <w:pPr>
        <w:pStyle w:val="Heading2"/>
      </w:pPr>
      <w:r>
        <w:rPr>
          <w:rFonts w:ascii="Calibri" w:hAnsi="Calibri"/>
          <w:color w:val="1F497D"/>
        </w:rPr>
        <w:t>6.4 Paramètres utilisés</w:t>
      </w:r>
    </w:p>
    <w:p>
      <w:pPr>
        <w:spacing w:before="0" w:after="0"/>
        <w:ind w:left="680"/>
      </w:pPr>
      <w:r>
        <w:rPr>
          <w:rFonts w:ascii="Courier New" w:hAnsi="Courier New"/>
          <w:sz w:val="18"/>
        </w:rPr>
        <w:t>RandomForestClassifier(</w:t>
      </w:r>
    </w:p>
    <w:p>
      <w:pPr>
        <w:spacing w:before="0" w:after="0"/>
        <w:ind w:left="680"/>
      </w:pPr>
      <w:r>
        <w:rPr>
          <w:rFonts w:ascii="Courier New" w:hAnsi="Courier New"/>
          <w:sz w:val="18"/>
        </w:rPr>
        <w:t xml:space="preserve">    n_estimators=200,          # 200 arbres de décision</w:t>
      </w:r>
    </w:p>
    <w:p>
      <w:pPr>
        <w:spacing w:before="0" w:after="0"/>
        <w:ind w:left="680"/>
      </w:pPr>
      <w:r>
        <w:rPr>
          <w:rFonts w:ascii="Courier New" w:hAnsi="Courier New"/>
          <w:sz w:val="18"/>
        </w:rPr>
        <w:t xml:space="preserve">    class_weight="balanced",   # compense les catégories sous-représentées</w:t>
      </w:r>
    </w:p>
    <w:p>
      <w:pPr>
        <w:spacing w:before="0" w:after="0"/>
        <w:ind w:left="680"/>
      </w:pPr>
      <w:r>
        <w:rPr>
          <w:rFonts w:ascii="Courier New" w:hAnsi="Courier New"/>
          <w:sz w:val="18"/>
        </w:rPr>
        <w:t xml:space="preserve">    random_state=42,           # résultats reproductibles</w:t>
      </w:r>
    </w:p>
    <w:p>
      <w:pPr>
        <w:spacing w:before="0" w:after="0"/>
        <w:ind w:left="680"/>
      </w:pPr>
      <w:r>
        <w:rPr>
          <w:rFonts w:ascii="Courier New" w:hAnsi="Courier New"/>
          <w:sz w:val="18"/>
        </w:rPr>
        <w:t>)</w:t>
      </w:r>
    </w:p>
    <w:p/>
    <w:p>
      <w:pPr>
        <w:jc w:val="both"/>
      </w:pPr>
      <w:r>
        <w:rPr>
          <w:rFonts w:ascii="Calibri" w:hAnsi="Calibri"/>
          <w:b w:val="0"/>
          <w:i w:val="0"/>
          <w:sz w:val="22"/>
        </w:rPr>
        <w:t>Le paramètre class_weight='balanced' est important car certaines catégories (ex. 701 Ventes) ont plus de transactions que d'autres (ex. 627 Publicité). Sans ce paramètre, le modèle serait biaisé vers les catégories majoritaires.</w:t>
      </w:r>
    </w:p>
    <w:p>
      <w:pPr>
        <w:pStyle w:val="Heading2"/>
      </w:pPr>
      <w:r>
        <w:rPr>
          <w:rFonts w:ascii="Calibri" w:hAnsi="Calibri"/>
          <w:color w:val="1F497D"/>
        </w:rPr>
        <w:t>6.5 Entraînement et sauvegarde</w:t>
      </w:r>
    </w:p>
    <w:p>
      <w:pPr>
        <w:spacing w:before="0" w:after="0"/>
        <w:ind w:left="680"/>
      </w:pPr>
      <w:r>
        <w:rPr>
          <w:rFonts w:ascii="Courier New" w:hAnsi="Courier New"/>
          <w:sz w:val="18"/>
        </w:rPr>
        <w:t># Le pipeline complet</w:t>
      </w:r>
    </w:p>
    <w:p>
      <w:pPr>
        <w:spacing w:before="0" w:after="0"/>
        <w:ind w:left="680"/>
      </w:pPr>
      <w:r>
        <w:rPr>
          <w:rFonts w:ascii="Courier New" w:hAnsi="Courier New"/>
          <w:sz w:val="18"/>
        </w:rPr>
        <w:t>pipeline = Pipeline([</w:t>
      </w:r>
    </w:p>
    <w:p>
      <w:pPr>
        <w:spacing w:before="0" w:after="0"/>
        <w:ind w:left="680"/>
      </w:pPr>
      <w:r>
        <w:rPr>
          <w:rFonts w:ascii="Courier New" w:hAnsi="Courier New"/>
          <w:sz w:val="18"/>
        </w:rPr>
        <w:t xml:space="preserve">    ("tfidf", TfidfVectorizer(ngram_range=(1,2), max_features=5000)),</w:t>
      </w:r>
    </w:p>
    <w:p>
      <w:pPr>
        <w:spacing w:before="0" w:after="0"/>
        <w:ind w:left="680"/>
      </w:pPr>
      <w:r>
        <w:rPr>
          <w:rFonts w:ascii="Courier New" w:hAnsi="Courier New"/>
          <w:sz w:val="18"/>
        </w:rPr>
        <w:t xml:space="preserve">    ("rf",    RandomForestClassifier(n_estimators=200,</w:t>
      </w:r>
    </w:p>
    <w:p>
      <w:pPr>
        <w:spacing w:before="0" w:after="0"/>
        <w:ind w:left="680"/>
      </w:pPr>
      <w:r>
        <w:rPr>
          <w:rFonts w:ascii="Courier New" w:hAnsi="Courier New"/>
          <w:sz w:val="18"/>
        </w:rPr>
        <w:t xml:space="preserve">                                     class_weight="balanced",</w:t>
      </w:r>
    </w:p>
    <w:p>
      <w:pPr>
        <w:spacing w:before="0" w:after="0"/>
        <w:ind w:left="680"/>
      </w:pPr>
      <w:r>
        <w:rPr>
          <w:rFonts w:ascii="Courier New" w:hAnsi="Courier New"/>
          <w:sz w:val="18"/>
        </w:rPr>
        <w:t xml:space="preserve">                                     random_state=42)),</w:t>
      </w:r>
    </w:p>
    <w:p>
      <w:pPr>
        <w:spacing w:before="0" w:after="0"/>
        <w:ind w:left="680"/>
      </w:pPr>
      <w:r>
        <w:rPr>
          <w:rFonts w:ascii="Courier New" w:hAnsi="Courier New"/>
          <w:sz w:val="18"/>
        </w:rPr>
        <w:t>])</w:t>
      </w:r>
    </w:p>
    <w:p>
      <w:pPr>
        <w:spacing w:before="0" w:after="0"/>
        <w:ind w:left="680"/>
      </w:pPr>
      <w:r>
        <w:rPr>
          <w:rFonts w:ascii="Courier New" w:hAnsi="Courier New"/>
          <w:sz w:val="18"/>
        </w:rPr>
      </w:r>
    </w:p>
    <w:p>
      <w:pPr>
        <w:spacing w:before="0" w:after="0"/>
        <w:ind w:left="680"/>
      </w:pPr>
      <w:r>
        <w:rPr>
          <w:rFonts w:ascii="Courier New" w:hAnsi="Courier New"/>
          <w:sz w:val="18"/>
        </w:rPr>
        <w:t># Entraînement</w:t>
      </w:r>
    </w:p>
    <w:p>
      <w:pPr>
        <w:spacing w:before="0" w:after="0"/>
        <w:ind w:left="680"/>
      </w:pPr>
      <w:r>
        <w:rPr>
          <w:rFonts w:ascii="Courier New" w:hAnsi="Courier New"/>
          <w:sz w:val="18"/>
        </w:rPr>
        <w:t>pipeline.fit(X_train, y_train)</w:t>
      </w:r>
    </w:p>
    <w:p>
      <w:pPr>
        <w:spacing w:before="0" w:after="0"/>
        <w:ind w:left="680"/>
      </w:pPr>
      <w:r>
        <w:rPr>
          <w:rFonts w:ascii="Courier New" w:hAnsi="Courier New"/>
          <w:sz w:val="18"/>
        </w:rPr>
      </w:r>
    </w:p>
    <w:p>
      <w:pPr>
        <w:spacing w:before="0" w:after="0"/>
        <w:ind w:left="680"/>
      </w:pPr>
      <w:r>
        <w:rPr>
          <w:rFonts w:ascii="Courier New" w:hAnsi="Courier New"/>
          <w:sz w:val="18"/>
        </w:rPr>
        <w:t># Sauvegarde dans models/classifieur_categories.pkl</w:t>
      </w:r>
    </w:p>
    <w:p>
      <w:pPr>
        <w:spacing w:before="0" w:after="0"/>
        <w:ind w:left="680"/>
      </w:pPr>
      <w:r>
        <w:rPr>
          <w:rFonts w:ascii="Courier New" w:hAnsi="Courier New"/>
          <w:sz w:val="18"/>
        </w:rPr>
        <w:t>with open(clf_path, "wb") as f:</w:t>
      </w:r>
    </w:p>
    <w:p>
      <w:pPr>
        <w:spacing w:before="0" w:after="0"/>
        <w:ind w:left="680"/>
      </w:pPr>
      <w:r>
        <w:rPr>
          <w:rFonts w:ascii="Courier New" w:hAnsi="Courier New"/>
          <w:sz w:val="18"/>
        </w:rPr>
        <w:t xml:space="preserve">    pickle.dump(pipeline, f)</w:t>
      </w:r>
    </w:p>
    <w:p>
      <w:r>
        <w:br w:type="page"/>
      </w:r>
    </w:p>
    <w:p>
      <w:pPr>
        <w:pStyle w:val="Heading1"/>
      </w:pPr>
      <w:r>
        <w:rPr>
          <w:rFonts w:ascii="Calibri" w:hAnsi="Calibri"/>
          <w:color w:val="1F497D"/>
        </w:rPr>
        <w:t>7. Algorithme 3 — Isolation Forest (détection d'anomalies)</w:t>
      </w:r>
    </w:p>
    <w:p>
      <w:pPr>
        <w:pStyle w:val="Heading2"/>
      </w:pPr>
      <w:r>
        <w:rPr>
          <w:rFonts w:ascii="Calibri" w:hAnsi="Calibri"/>
          <w:color w:val="1F497D"/>
        </w:rPr>
        <w:t>7.1 Définition</w:t>
      </w:r>
    </w:p>
    <w:p>
      <w:pPr>
        <w:jc w:val="both"/>
      </w:pPr>
      <w:r>
        <w:rPr>
          <w:rFonts w:ascii="Calibri" w:hAnsi="Calibri"/>
          <w:b w:val="0"/>
          <w:i w:val="0"/>
          <w:sz w:val="22"/>
        </w:rPr>
        <w:t>L'Isolation Forest est un algorithme de détection d'anomalies non supervisé. Contrairement au Random Forest qui apprend des étiquettes, l'Isolation Forest n'a pas besoin de savoir à l'avance quelles transactions sont frauduleuses. Il les détecte automatiquement en cherchant les points de données "inhabituels".</w:t>
      </w:r>
    </w:p>
    <w:p>
      <w:pPr>
        <w:pStyle w:val="Heading2"/>
      </w:pPr>
      <w:r>
        <w:rPr>
          <w:rFonts w:ascii="Calibri" w:hAnsi="Calibri"/>
          <w:color w:val="1F497D"/>
        </w:rPr>
        <w:t>7.2 Principe d'isolation</w:t>
      </w:r>
    </w:p>
    <w:p>
      <w:pPr>
        <w:jc w:val="both"/>
      </w:pPr>
      <w:r>
        <w:rPr>
          <w:rFonts w:ascii="Calibri" w:hAnsi="Calibri"/>
          <w:b w:val="0"/>
          <w:i w:val="0"/>
          <w:sz w:val="22"/>
        </w:rPr>
        <w:t>L'idée centrale est simple : une transaction normale ressemble aux autres — elle nécessite de nombreuses questions pour être isolée des autres points. Une transaction anormale (montant 10x supérieur à la normale, virement à 2h du matin) est facilement isolée en très peu de questions.</w:t>
      </w:r>
    </w:p>
    <w:p/>
    <w:p>
      <w:pPr>
        <w:spacing w:before="0" w:after="0"/>
        <w:ind w:left="680"/>
      </w:pPr>
      <w:r>
        <w:rPr>
          <w:rFonts w:ascii="Courier New" w:hAnsi="Courier New"/>
          <w:sz w:val="18"/>
        </w:rPr>
        <w:t>Transaction normale (150 000 FCFA) :</w:t>
      </w:r>
    </w:p>
    <w:p>
      <w:pPr>
        <w:spacing w:before="0" w:after="0"/>
        <w:ind w:left="680"/>
      </w:pPr>
      <w:r>
        <w:rPr>
          <w:rFonts w:ascii="Courier New" w:hAnsi="Courier New"/>
          <w:sz w:val="18"/>
        </w:rPr>
        <w:t xml:space="preserve">  Question 1 : Montant &gt; 500 000 ?  → NON</w:t>
      </w:r>
    </w:p>
    <w:p>
      <w:pPr>
        <w:spacing w:before="0" w:after="0"/>
        <w:ind w:left="680"/>
      </w:pPr>
      <w:r>
        <w:rPr>
          <w:rFonts w:ascii="Courier New" w:hAnsi="Courier New"/>
          <w:sz w:val="18"/>
        </w:rPr>
        <w:t xml:space="preserve">  Question 2 : Montant &gt; 200 000 ?  → NON</w:t>
      </w:r>
    </w:p>
    <w:p>
      <w:pPr>
        <w:spacing w:before="0" w:after="0"/>
        <w:ind w:left="680"/>
      </w:pPr>
      <w:r>
        <w:rPr>
          <w:rFonts w:ascii="Courier New" w:hAnsi="Courier New"/>
          <w:sz w:val="18"/>
        </w:rPr>
        <w:t xml:space="preserve">  Question 3 : Montant &gt; 100 000 ?  → OUI</w:t>
      </w:r>
    </w:p>
    <w:p>
      <w:pPr>
        <w:spacing w:before="0" w:after="0"/>
        <w:ind w:left="680"/>
      </w:pPr>
      <w:r>
        <w:rPr>
          <w:rFonts w:ascii="Courier New" w:hAnsi="Courier New"/>
          <w:sz w:val="18"/>
        </w:rPr>
        <w:t xml:space="preserve">  Question 4 : Mois = 1 ?           → OUI</w:t>
      </w:r>
    </w:p>
    <w:p>
      <w:pPr>
        <w:spacing w:before="0" w:after="0"/>
        <w:ind w:left="680"/>
      </w:pPr>
      <w:r>
        <w:rPr>
          <w:rFonts w:ascii="Courier New" w:hAnsi="Courier New"/>
          <w:sz w:val="18"/>
        </w:rPr>
        <w:t xml:space="preserve">  ... nécessite 8 questions pour isoler → NORMAL</w:t>
      </w:r>
    </w:p>
    <w:p>
      <w:pPr>
        <w:spacing w:before="0" w:after="0"/>
        <w:ind w:left="680"/>
      </w:pPr>
      <w:r>
        <w:rPr>
          <w:rFonts w:ascii="Courier New" w:hAnsi="Courier New"/>
          <w:sz w:val="18"/>
        </w:rPr>
      </w:r>
    </w:p>
    <w:p>
      <w:pPr>
        <w:spacing w:before="0" w:after="0"/>
        <w:ind w:left="680"/>
      </w:pPr>
      <w:r>
        <w:rPr>
          <w:rFonts w:ascii="Courier New" w:hAnsi="Courier New"/>
          <w:sz w:val="18"/>
        </w:rPr>
        <w:t>Transaction suspecte (2 500 000 FCFA) :</w:t>
      </w:r>
    </w:p>
    <w:p>
      <w:pPr>
        <w:spacing w:before="0" w:after="0"/>
        <w:ind w:left="680"/>
      </w:pPr>
      <w:r>
        <w:rPr>
          <w:rFonts w:ascii="Courier New" w:hAnsi="Courier New"/>
          <w:sz w:val="18"/>
        </w:rPr>
        <w:t xml:space="preserve">  Question 1 : Montant &gt; 500 000 ?  → OUI   ← isolée en 1 question !</w:t>
      </w:r>
    </w:p>
    <w:p>
      <w:pPr>
        <w:spacing w:before="0" w:after="0"/>
        <w:ind w:left="680"/>
      </w:pPr>
      <w:r>
        <w:rPr>
          <w:rFonts w:ascii="Courier New" w:hAnsi="Courier New"/>
          <w:sz w:val="18"/>
        </w:rPr>
        <w:t xml:space="preserve">  ... nécessite 1 question pour isoler → ANOMALIE</w:t>
      </w:r>
    </w:p>
    <w:p>
      <w:pPr>
        <w:pStyle w:val="Heading2"/>
      </w:pPr>
      <w:r>
        <w:rPr>
          <w:rFonts w:ascii="Calibri" w:hAnsi="Calibri"/>
          <w:color w:val="1F497D"/>
        </w:rPr>
        <w:t>7.3 Features utilisées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Calibri" w:hAnsi="Calibri"/>
                <w:b/>
                <w:color w:val="FFFFFF"/>
                <w:sz w:val="20"/>
              </w:rPr>
              <w:t>Feature (variable)</w:t>
            </w:r>
          </w:p>
        </w:tc>
        <w:tc>
          <w:tcPr>
            <w:tcW w:type="dxa" w:w="3041"/>
            <w:shd w:val="clear" w:color="auto" w:fill="1F497D"/>
          </w:tcPr>
          <w:p>
            <w:pPr>
              <w:jc w:val="center"/>
            </w:pPr>
            <w:r>
              <w:rPr>
                <w:rFonts w:ascii="Calibri" w:hAnsi="Calibri"/>
                <w:b/>
                <w:color w:val="FFFFFF"/>
                <w:sz w:val="20"/>
              </w:rPr>
              <w:t>Valeur exemple</w:t>
            </w:r>
          </w:p>
        </w:tc>
        <w:tc>
          <w:tcPr>
            <w:tcW w:type="dxa" w:w="3041"/>
            <w:shd w:val="clear" w:color="auto" w:fill="1F497D"/>
          </w:tcPr>
          <w:p>
            <w:pPr>
              <w:jc w:val="center"/>
            </w:pPr>
            <w:r>
              <w:rPr>
                <w:rFonts w:ascii="Calibri" w:hAnsi="Calibri"/>
                <w:b/>
                <w:color w:val="FFFFFF"/>
                <w:sz w:val="20"/>
              </w:rPr>
              <w:t>Pourquoi ?</w:t>
            </w:r>
          </w:p>
        </w:tc>
      </w:tr>
      <w:tr>
        <w:tc>
          <w:tcPr>
            <w:tcW w:type="dxa" w:w="3041"/>
          </w:tcPr>
          <w:p>
            <w:pPr>
              <w:jc w:val="center"/>
            </w:pPr>
            <w:r>
              <w:rPr>
                <w:rFonts w:ascii="Calibri" w:hAnsi="Calibri"/>
                <w:sz w:val="20"/>
              </w:rPr>
              <w:t>montant</w:t>
            </w:r>
          </w:p>
        </w:tc>
        <w:tc>
          <w:tcPr>
            <w:tcW w:type="dxa" w:w="3041"/>
          </w:tcPr>
          <w:p>
            <w:pPr>
              <w:jc w:val="center"/>
            </w:pPr>
            <w:r>
              <w:rPr>
                <w:rFonts w:ascii="Calibri" w:hAnsi="Calibri"/>
                <w:sz w:val="20"/>
              </w:rPr>
              <w:t>150 000</w:t>
            </w:r>
          </w:p>
        </w:tc>
        <w:tc>
          <w:tcPr>
            <w:tcW w:type="dxa" w:w="3041"/>
          </w:tcPr>
          <w:p>
            <w:pPr>
              <w:jc w:val="center"/>
            </w:pPr>
            <w:r>
              <w:rPr>
                <w:rFonts w:ascii="Calibri" w:hAnsi="Calibri"/>
                <w:sz w:val="20"/>
              </w:rPr>
              <w:t>Principal indicateur d'anomalie</w:t>
            </w:r>
          </w:p>
        </w:tc>
      </w:tr>
      <w:tr>
        <w:tc>
          <w:tcPr>
            <w:tcW w:type="dxa" w:w="3041"/>
            <w:shd w:val="clear" w:color="auto" w:fill="EBF3FB"/>
          </w:tcPr>
          <w:p>
            <w:pPr>
              <w:jc w:val="center"/>
            </w:pPr>
            <w:r>
              <w:rPr>
                <w:rFonts w:ascii="Calibri" w:hAnsi="Calibri"/>
                <w:sz w:val="20"/>
              </w:rPr>
              <w:t>mois</w:t>
            </w:r>
          </w:p>
        </w:tc>
        <w:tc>
          <w:tcPr>
            <w:tcW w:type="dxa" w:w="3041"/>
            <w:shd w:val="clear" w:color="auto" w:fill="EBF3FB"/>
          </w:tcPr>
          <w:p>
            <w:pPr>
              <w:jc w:val="center"/>
            </w:pPr>
            <w:r>
              <w:rPr>
                <w:rFonts w:ascii="Calibri" w:hAnsi="Calibri"/>
                <w:sz w:val="20"/>
              </w:rPr>
              <w:t>11</w:t>
            </w:r>
          </w:p>
        </w:tc>
        <w:tc>
          <w:tcPr>
            <w:tcW w:type="dxa" w:w="3041"/>
            <w:shd w:val="clear" w:color="auto" w:fill="EBF3FB"/>
          </w:tcPr>
          <w:p>
            <w:pPr>
              <w:jc w:val="center"/>
            </w:pPr>
            <w:r>
              <w:rPr>
                <w:rFonts w:ascii="Calibri" w:hAnsi="Calibri"/>
                <w:sz w:val="20"/>
              </w:rPr>
              <w:t>Certains mois ont des montants naturellement plus élevés (Tabaski)</w:t>
            </w:r>
          </w:p>
        </w:tc>
      </w:tr>
      <w:tr>
        <w:tc>
          <w:tcPr>
            <w:tcW w:type="dxa" w:w="3041"/>
          </w:tcPr>
          <w:p>
            <w:pPr>
              <w:jc w:val="center"/>
            </w:pPr>
            <w:r>
              <w:rPr>
                <w:rFonts w:ascii="Calibri" w:hAnsi="Calibri"/>
                <w:sz w:val="20"/>
              </w:rPr>
              <w:t>jour_semaine</w:t>
            </w:r>
          </w:p>
        </w:tc>
        <w:tc>
          <w:tcPr>
            <w:tcW w:type="dxa" w:w="3041"/>
          </w:tcPr>
          <w:p>
            <w:pPr>
              <w:jc w:val="center"/>
            </w:pPr>
            <w:r>
              <w:rPr>
                <w:rFonts w:ascii="Calibri" w:hAnsi="Calibri"/>
                <w:sz w:val="20"/>
              </w:rPr>
              <w:t>2</w:t>
            </w:r>
          </w:p>
        </w:tc>
        <w:tc>
          <w:tcPr>
            <w:tcW w:type="dxa" w:w="3041"/>
          </w:tcPr>
          <w:p>
            <w:pPr>
              <w:jc w:val="center"/>
            </w:pPr>
            <w:r>
              <w:rPr>
                <w:rFonts w:ascii="Calibri" w:hAnsi="Calibri"/>
                <w:sz w:val="20"/>
              </w:rPr>
              <w:t>Les virements le dimanche sont suspects</w:t>
            </w:r>
          </w:p>
        </w:tc>
      </w:tr>
      <w:tr>
        <w:tc>
          <w:tcPr>
            <w:tcW w:type="dxa" w:w="3041"/>
            <w:shd w:val="clear" w:color="auto" w:fill="EBF3FB"/>
          </w:tcPr>
          <w:p>
            <w:pPr>
              <w:jc w:val="center"/>
            </w:pPr>
            <w:r>
              <w:rPr>
                <w:rFonts w:ascii="Calibri" w:hAnsi="Calibri"/>
                <w:sz w:val="20"/>
              </w:rPr>
              <w:t>est_charge</w:t>
            </w:r>
          </w:p>
        </w:tc>
        <w:tc>
          <w:tcPr>
            <w:tcW w:type="dxa" w:w="3041"/>
            <w:shd w:val="clear" w:color="auto" w:fill="EBF3FB"/>
          </w:tcPr>
          <w:p>
            <w:pPr>
              <w:jc w:val="center"/>
            </w:pPr>
            <w:r>
              <w:rPr>
                <w:rFonts w:ascii="Calibri" w:hAnsi="Calibri"/>
                <w:sz w:val="20"/>
              </w:rPr>
              <w:t>1 ou 0</w:t>
            </w:r>
          </w:p>
        </w:tc>
        <w:tc>
          <w:tcPr>
            <w:tcW w:type="dxa" w:w="3041"/>
            <w:shd w:val="clear" w:color="auto" w:fill="EBF3FB"/>
          </w:tcPr>
          <w:p>
            <w:pPr>
              <w:jc w:val="center"/>
            </w:pPr>
            <w:r>
              <w:rPr>
                <w:rFonts w:ascii="Calibri" w:hAnsi="Calibri"/>
                <w:sz w:val="20"/>
              </w:rPr>
              <w:t>Une charge très élevée est plus suspecte qu'un produit élevé</w:t>
            </w:r>
          </w:p>
        </w:tc>
      </w:tr>
    </w:tbl>
    <w:p>
      <w:pPr>
        <w:pStyle w:val="Heading2"/>
      </w:pPr>
      <w:r>
        <w:rPr>
          <w:rFonts w:ascii="Calibri" w:hAnsi="Calibri"/>
          <w:color w:val="1F497D"/>
        </w:rPr>
        <w:t>7.4 Paramètres utilisés</w:t>
      </w:r>
    </w:p>
    <w:p>
      <w:pPr>
        <w:spacing w:before="0" w:after="0"/>
        <w:ind w:left="680"/>
      </w:pPr>
      <w:r>
        <w:rPr>
          <w:rFonts w:ascii="Courier New" w:hAnsi="Courier New"/>
          <w:sz w:val="18"/>
        </w:rPr>
        <w:t>IsolationForest(</w:t>
      </w:r>
    </w:p>
    <w:p>
      <w:pPr>
        <w:spacing w:before="0" w:after="0"/>
        <w:ind w:left="680"/>
      </w:pPr>
      <w:r>
        <w:rPr>
          <w:rFonts w:ascii="Courier New" w:hAnsi="Courier New"/>
          <w:sz w:val="18"/>
        </w:rPr>
        <w:t xml:space="preserve">    n_estimators=200,    # 200 arbres d'isolation</w:t>
      </w:r>
    </w:p>
    <w:p>
      <w:pPr>
        <w:spacing w:before="0" w:after="0"/>
        <w:ind w:left="680"/>
      </w:pPr>
      <w:r>
        <w:rPr>
          <w:rFonts w:ascii="Courier New" w:hAnsi="Courier New"/>
          <w:sz w:val="18"/>
        </w:rPr>
        <w:t xml:space="preserve">    contamination=0.02,  # on estime 2% de transactions anormales</w:t>
      </w:r>
    </w:p>
    <w:p>
      <w:pPr>
        <w:spacing w:before="0" w:after="0"/>
        <w:ind w:left="680"/>
      </w:pPr>
      <w:r>
        <w:rPr>
          <w:rFonts w:ascii="Courier New" w:hAnsi="Courier New"/>
          <w:sz w:val="18"/>
        </w:rPr>
        <w:t xml:space="preserve">    random_state=42,</w:t>
      </w:r>
    </w:p>
    <w:p>
      <w:pPr>
        <w:spacing w:before="0" w:after="0"/>
        <w:ind w:left="680"/>
      </w:pPr>
      <w:r>
        <w:rPr>
          <w:rFonts w:ascii="Courier New" w:hAnsi="Courier New"/>
          <w:sz w:val="18"/>
        </w:rPr>
        <w:t>)</w:t>
      </w:r>
    </w:p>
    <w:p/>
    <w:p>
      <w:pPr>
        <w:jc w:val="both"/>
      </w:pPr>
      <w:r>
        <w:rPr>
          <w:rFonts w:ascii="Calibri" w:hAnsi="Calibri"/>
          <w:b w:val="0"/>
          <w:i w:val="0"/>
          <w:sz w:val="22"/>
        </w:rPr>
        <w:t>Le paramètre contamination=0.02 indique au modèle qu'on estime que 2 % des transactions sont anormales. Sur 612 transactions, cela correspond à ~12 transactions suspectes détectées.</w:t>
      </w:r>
    </w:p>
    <w:p>
      <w:r>
        <w:br w:type="page"/>
      </w:r>
    </w:p>
    <w:p>
      <w:pPr>
        <w:pStyle w:val="Heading1"/>
      </w:pPr>
      <w:r>
        <w:rPr>
          <w:rFonts w:ascii="Calibri" w:hAnsi="Calibri"/>
          <w:color w:val="1F497D"/>
        </w:rPr>
        <w:t>8. Entraînement et performances</w:t>
      </w:r>
    </w:p>
    <w:p>
      <w:pPr>
        <w:pStyle w:val="Heading2"/>
      </w:pPr>
      <w:r>
        <w:rPr>
          <w:rFonts w:ascii="Calibri" w:hAnsi="Calibri"/>
          <w:color w:val="1F497D"/>
        </w:rPr>
        <w:t>8.1 Découpage des données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Calibri" w:hAnsi="Calibri"/>
                <w:b/>
                <w:color w:val="FFFFFF"/>
                <w:sz w:val="20"/>
              </w:rPr>
              <w:t>Ensemble</w:t>
            </w:r>
          </w:p>
        </w:tc>
        <w:tc>
          <w:tcPr>
            <w:tcW w:type="dxa" w:w="3041"/>
            <w:shd w:val="clear" w:color="auto" w:fill="1F497D"/>
          </w:tcPr>
          <w:p>
            <w:pPr>
              <w:jc w:val="center"/>
            </w:pPr>
            <w:r>
              <w:rPr>
                <w:rFonts w:ascii="Calibri" w:hAnsi="Calibri"/>
                <w:b/>
                <w:color w:val="FFFFFF"/>
                <w:sz w:val="20"/>
              </w:rPr>
              <w:t>Proportion</w:t>
            </w:r>
          </w:p>
        </w:tc>
        <w:tc>
          <w:tcPr>
            <w:tcW w:type="dxa" w:w="3041"/>
            <w:shd w:val="clear" w:color="auto" w:fill="1F497D"/>
          </w:tcPr>
          <w:p>
            <w:pPr>
              <w:jc w:val="center"/>
            </w:pPr>
            <w:r>
              <w:rPr>
                <w:rFonts w:ascii="Calibri" w:hAnsi="Calibri"/>
                <w:b/>
                <w:color w:val="FFFFFF"/>
                <w:sz w:val="20"/>
              </w:rPr>
              <w:t>Utilisation</w:t>
            </w:r>
          </w:p>
        </w:tc>
      </w:tr>
      <w:tr>
        <w:tc>
          <w:tcPr>
            <w:tcW w:type="dxa" w:w="3041"/>
          </w:tcPr>
          <w:p>
            <w:pPr>
              <w:jc w:val="center"/>
            </w:pPr>
            <w:r>
              <w:rPr>
                <w:rFonts w:ascii="Calibri" w:hAnsi="Calibri"/>
                <w:sz w:val="20"/>
              </w:rPr>
              <w:t>Entraînement (train)</w:t>
            </w:r>
          </w:p>
        </w:tc>
        <w:tc>
          <w:tcPr>
            <w:tcW w:type="dxa" w:w="3041"/>
          </w:tcPr>
          <w:p>
            <w:pPr>
              <w:jc w:val="center"/>
            </w:pPr>
            <w:r>
              <w:rPr>
                <w:rFonts w:ascii="Calibri" w:hAnsi="Calibri"/>
                <w:sz w:val="20"/>
              </w:rPr>
              <w:t>80 %  → 489 transactions</w:t>
            </w:r>
          </w:p>
        </w:tc>
        <w:tc>
          <w:tcPr>
            <w:tcW w:type="dxa" w:w="3041"/>
          </w:tcPr>
          <w:p>
            <w:pPr>
              <w:jc w:val="center"/>
            </w:pPr>
            <w:r>
              <w:rPr>
                <w:rFonts w:ascii="Calibri" w:hAnsi="Calibri"/>
                <w:sz w:val="20"/>
              </w:rPr>
              <w:t>Le modèle apprend sur ces données</w:t>
            </w:r>
          </w:p>
        </w:tc>
      </w:tr>
      <w:tr>
        <w:tc>
          <w:tcPr>
            <w:tcW w:type="dxa" w:w="3041"/>
            <w:shd w:val="clear" w:color="auto" w:fill="EBF3FB"/>
          </w:tcPr>
          <w:p>
            <w:pPr>
              <w:jc w:val="center"/>
            </w:pPr>
            <w:r>
              <w:rPr>
                <w:rFonts w:ascii="Calibri" w:hAnsi="Calibri"/>
                <w:sz w:val="20"/>
              </w:rPr>
              <w:t>Test (test)</w:t>
            </w:r>
          </w:p>
        </w:tc>
        <w:tc>
          <w:tcPr>
            <w:tcW w:type="dxa" w:w="3041"/>
            <w:shd w:val="clear" w:color="auto" w:fill="EBF3FB"/>
          </w:tcPr>
          <w:p>
            <w:pPr>
              <w:jc w:val="center"/>
            </w:pPr>
            <w:r>
              <w:rPr>
                <w:rFonts w:ascii="Calibri" w:hAnsi="Calibri"/>
                <w:sz w:val="20"/>
              </w:rPr>
              <w:t>20 %  → 123 transactions</w:t>
            </w:r>
          </w:p>
        </w:tc>
        <w:tc>
          <w:tcPr>
            <w:tcW w:type="dxa" w:w="3041"/>
            <w:shd w:val="clear" w:color="auto" w:fill="EBF3FB"/>
          </w:tcPr>
          <w:p>
            <w:pPr>
              <w:jc w:val="center"/>
            </w:pPr>
            <w:r>
              <w:rPr>
                <w:rFonts w:ascii="Calibri" w:hAnsi="Calibri"/>
                <w:sz w:val="20"/>
              </w:rPr>
              <w:t>On mesure la précision sur des données jamais vues</w:t>
            </w:r>
          </w:p>
        </w:tc>
      </w:tr>
    </w:tbl>
    <w:p>
      <w:pPr>
        <w:pStyle w:val="Heading2"/>
      </w:pPr>
      <w:r>
        <w:rPr>
          <w:rFonts w:ascii="Calibri" w:hAnsi="Calibri"/>
          <w:color w:val="1F497D"/>
        </w:rPr>
        <w:t>8.2 Résultats du classifieur</w:t>
      </w:r>
    </w:p>
    <w:p>
      <w:pPr>
        <w:jc w:val="both"/>
      </w:pPr>
      <w:r>
        <w:rPr>
          <w:rFonts w:ascii="Calibri" w:hAnsi="Calibri"/>
          <w:b/>
          <w:i w:val="0"/>
          <w:sz w:val="22"/>
        </w:rPr>
        <w:t>Précision globale : 98,4 %</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Calibri" w:hAnsi="Calibri"/>
                <w:b/>
                <w:color w:val="FFFFFF"/>
                <w:sz w:val="20"/>
              </w:rPr>
              <w:t>Libellé de test</w:t>
            </w:r>
          </w:p>
        </w:tc>
        <w:tc>
          <w:tcPr>
            <w:tcW w:type="dxa" w:w="3041"/>
            <w:shd w:val="clear" w:color="auto" w:fill="1F497D"/>
          </w:tcPr>
          <w:p>
            <w:pPr>
              <w:jc w:val="center"/>
            </w:pPr>
            <w:r>
              <w:rPr>
                <w:rFonts w:ascii="Calibri" w:hAnsi="Calibri"/>
                <w:b/>
                <w:color w:val="FFFFFF"/>
                <w:sz w:val="20"/>
              </w:rPr>
              <w:t>Catégorie prédite</w:t>
            </w:r>
          </w:p>
        </w:tc>
        <w:tc>
          <w:tcPr>
            <w:tcW w:type="dxa" w:w="3041"/>
            <w:shd w:val="clear" w:color="auto" w:fill="1F497D"/>
          </w:tcPr>
          <w:p>
            <w:pPr>
              <w:jc w:val="center"/>
            </w:pPr>
            <w:r>
              <w:rPr>
                <w:rFonts w:ascii="Calibri" w:hAnsi="Calibri"/>
                <w:b/>
                <w:color w:val="FFFFFF"/>
                <w:sz w:val="20"/>
              </w:rPr>
              <w:t>Confiance</w:t>
            </w:r>
          </w:p>
        </w:tc>
      </w:tr>
      <w:tr>
        <w:tc>
          <w:tcPr>
            <w:tcW w:type="dxa" w:w="3041"/>
          </w:tcPr>
          <w:p>
            <w:pPr>
              <w:jc w:val="center"/>
            </w:pPr>
            <w:r>
              <w:rPr>
                <w:rFonts w:ascii="Calibri" w:hAnsi="Calibri"/>
                <w:sz w:val="20"/>
              </w:rPr>
              <w:t>LOYER BOUTIQUE PLATEAU DAKAR</w:t>
            </w:r>
          </w:p>
        </w:tc>
        <w:tc>
          <w:tcPr>
            <w:tcW w:type="dxa" w:w="3041"/>
          </w:tcPr>
          <w:p>
            <w:pPr>
              <w:jc w:val="center"/>
            </w:pPr>
            <w:r>
              <w:rPr>
                <w:rFonts w:ascii="Calibri" w:hAnsi="Calibri"/>
                <w:sz w:val="20"/>
              </w:rPr>
              <w:t>631 - Loyer local commercial</w:t>
            </w:r>
          </w:p>
        </w:tc>
        <w:tc>
          <w:tcPr>
            <w:tcW w:type="dxa" w:w="3041"/>
          </w:tcPr>
          <w:p>
            <w:pPr>
              <w:jc w:val="center"/>
            </w:pPr>
            <w:r>
              <w:rPr>
                <w:rFonts w:ascii="Calibri" w:hAnsi="Calibri"/>
                <w:sz w:val="20"/>
              </w:rPr>
              <w:t>100 %</w:t>
            </w:r>
          </w:p>
        </w:tc>
      </w:tr>
      <w:tr>
        <w:tc>
          <w:tcPr>
            <w:tcW w:type="dxa" w:w="3041"/>
            <w:shd w:val="clear" w:color="auto" w:fill="EBF3FB"/>
          </w:tcPr>
          <w:p>
            <w:pPr>
              <w:jc w:val="center"/>
            </w:pPr>
            <w:r>
              <w:rPr>
                <w:rFonts w:ascii="Calibri" w:hAnsi="Calibri"/>
                <w:sz w:val="20"/>
              </w:rPr>
              <w:t>RECETTE JOURNALIERE CAISSE</w:t>
            </w:r>
          </w:p>
        </w:tc>
        <w:tc>
          <w:tcPr>
            <w:tcW w:type="dxa" w:w="3041"/>
            <w:shd w:val="clear" w:color="auto" w:fill="EBF3FB"/>
          </w:tcPr>
          <w:p>
            <w:pPr>
              <w:jc w:val="center"/>
            </w:pPr>
            <w:r>
              <w:rPr>
                <w:rFonts w:ascii="Calibri" w:hAnsi="Calibri"/>
                <w:sz w:val="20"/>
              </w:rPr>
              <w:t>701 - Ventes de marchandises</w:t>
            </w:r>
          </w:p>
        </w:tc>
        <w:tc>
          <w:tcPr>
            <w:tcW w:type="dxa" w:w="3041"/>
            <w:shd w:val="clear" w:color="auto" w:fill="EBF3FB"/>
          </w:tcPr>
          <w:p>
            <w:pPr>
              <w:jc w:val="center"/>
            </w:pPr>
            <w:r>
              <w:rPr>
                <w:rFonts w:ascii="Calibri" w:hAnsi="Calibri"/>
                <w:sz w:val="20"/>
              </w:rPr>
              <w:t>100 %</w:t>
            </w:r>
          </w:p>
        </w:tc>
      </w:tr>
      <w:tr>
        <w:tc>
          <w:tcPr>
            <w:tcW w:type="dxa" w:w="3041"/>
          </w:tcPr>
          <w:p>
            <w:pPr>
              <w:jc w:val="center"/>
            </w:pPr>
            <w:r>
              <w:rPr>
                <w:rFonts w:ascii="Calibri" w:hAnsi="Calibri"/>
                <w:sz w:val="20"/>
              </w:rPr>
              <w:t>FACTURE SENELEC ELECTRICITE</w:t>
            </w:r>
          </w:p>
        </w:tc>
        <w:tc>
          <w:tcPr>
            <w:tcW w:type="dxa" w:w="3041"/>
          </w:tcPr>
          <w:p>
            <w:pPr>
              <w:jc w:val="center"/>
            </w:pPr>
            <w:r>
              <w:rPr>
                <w:rFonts w:ascii="Calibri" w:hAnsi="Calibri"/>
                <w:sz w:val="20"/>
              </w:rPr>
              <w:t>641 - Eau et électricité</w:t>
            </w:r>
          </w:p>
        </w:tc>
        <w:tc>
          <w:tcPr>
            <w:tcW w:type="dxa" w:w="3041"/>
          </w:tcPr>
          <w:p>
            <w:pPr>
              <w:jc w:val="center"/>
            </w:pPr>
            <w:r>
              <w:rPr>
                <w:rFonts w:ascii="Calibri" w:hAnsi="Calibri"/>
                <w:sz w:val="20"/>
              </w:rPr>
              <w:t>97 %</w:t>
            </w:r>
          </w:p>
        </w:tc>
      </w:tr>
      <w:tr>
        <w:tc>
          <w:tcPr>
            <w:tcW w:type="dxa" w:w="3041"/>
            <w:shd w:val="clear" w:color="auto" w:fill="EBF3FB"/>
          </w:tcPr>
          <w:p>
            <w:pPr>
              <w:jc w:val="center"/>
            </w:pPr>
            <w:r>
              <w:rPr>
                <w:rFonts w:ascii="Calibri" w:hAnsi="Calibri"/>
                <w:sz w:val="20"/>
              </w:rPr>
              <w:t>SALAIRES EMPLOYES FEVRIER</w:t>
            </w:r>
          </w:p>
        </w:tc>
        <w:tc>
          <w:tcPr>
            <w:tcW w:type="dxa" w:w="3041"/>
            <w:shd w:val="clear" w:color="auto" w:fill="EBF3FB"/>
          </w:tcPr>
          <w:p>
            <w:pPr>
              <w:jc w:val="center"/>
            </w:pPr>
            <w:r>
              <w:rPr>
                <w:rFonts w:ascii="Calibri" w:hAnsi="Calibri"/>
                <w:sz w:val="20"/>
              </w:rPr>
              <w:t>621 - Salaires et traitements</w:t>
            </w:r>
          </w:p>
        </w:tc>
        <w:tc>
          <w:tcPr>
            <w:tcW w:type="dxa" w:w="3041"/>
            <w:shd w:val="clear" w:color="auto" w:fill="EBF3FB"/>
          </w:tcPr>
          <w:p>
            <w:pPr>
              <w:jc w:val="center"/>
            </w:pPr>
            <w:r>
              <w:rPr>
                <w:rFonts w:ascii="Calibri" w:hAnsi="Calibri"/>
                <w:sz w:val="20"/>
              </w:rPr>
              <w:t>99 %</w:t>
            </w:r>
          </w:p>
        </w:tc>
      </w:tr>
      <w:tr>
        <w:tc>
          <w:tcPr>
            <w:tcW w:type="dxa" w:w="3041"/>
          </w:tcPr>
          <w:p>
            <w:pPr>
              <w:jc w:val="center"/>
            </w:pPr>
            <w:r>
              <w:rPr>
                <w:rFonts w:ascii="Calibri" w:hAnsi="Calibri"/>
                <w:sz w:val="20"/>
              </w:rPr>
              <w:t>PUBLICITE FACEBOOK ADS</w:t>
            </w:r>
          </w:p>
        </w:tc>
        <w:tc>
          <w:tcPr>
            <w:tcW w:type="dxa" w:w="3041"/>
          </w:tcPr>
          <w:p>
            <w:pPr>
              <w:jc w:val="center"/>
            </w:pPr>
            <w:r>
              <w:rPr>
                <w:rFonts w:ascii="Calibri" w:hAnsi="Calibri"/>
                <w:sz w:val="20"/>
              </w:rPr>
              <w:t>627 - Publicité et communication</w:t>
            </w:r>
          </w:p>
        </w:tc>
        <w:tc>
          <w:tcPr>
            <w:tcW w:type="dxa" w:w="3041"/>
          </w:tcPr>
          <w:p>
            <w:pPr>
              <w:jc w:val="center"/>
            </w:pPr>
            <w:r>
              <w:rPr>
                <w:rFonts w:ascii="Calibri" w:hAnsi="Calibri"/>
                <w:sz w:val="20"/>
              </w:rPr>
              <w:t>95 %</w:t>
            </w:r>
          </w:p>
        </w:tc>
      </w:tr>
      <w:tr>
        <w:tc>
          <w:tcPr>
            <w:tcW w:type="dxa" w:w="3041"/>
            <w:shd w:val="clear" w:color="auto" w:fill="EBF3FB"/>
          </w:tcPr>
          <w:p>
            <w:pPr>
              <w:jc w:val="center"/>
            </w:pPr>
            <w:r>
              <w:rPr>
                <w:rFonts w:ascii="Calibri" w:hAnsi="Calibri"/>
                <w:sz w:val="20"/>
              </w:rPr>
              <w:t>TAXI LIVRAISON MERMOZ</w:t>
            </w:r>
          </w:p>
        </w:tc>
        <w:tc>
          <w:tcPr>
            <w:tcW w:type="dxa" w:w="3041"/>
            <w:shd w:val="clear" w:color="auto" w:fill="EBF3FB"/>
          </w:tcPr>
          <w:p>
            <w:pPr>
              <w:jc w:val="center"/>
            </w:pPr>
            <w:r>
              <w:rPr>
                <w:rFonts w:ascii="Calibri" w:hAnsi="Calibri"/>
                <w:sz w:val="20"/>
              </w:rPr>
              <w:t>624 - Transport et déplacements</w:t>
            </w:r>
          </w:p>
        </w:tc>
        <w:tc>
          <w:tcPr>
            <w:tcW w:type="dxa" w:w="3041"/>
            <w:shd w:val="clear" w:color="auto" w:fill="EBF3FB"/>
          </w:tcPr>
          <w:p>
            <w:pPr>
              <w:jc w:val="center"/>
            </w:pPr>
            <w:r>
              <w:rPr>
                <w:rFonts w:ascii="Calibri" w:hAnsi="Calibri"/>
                <w:sz w:val="20"/>
              </w:rPr>
              <w:t>92 %</w:t>
            </w:r>
          </w:p>
        </w:tc>
      </w:tr>
      <w:tr>
        <w:tc>
          <w:tcPr>
            <w:tcW w:type="dxa" w:w="3041"/>
          </w:tcPr>
          <w:p>
            <w:pPr>
              <w:jc w:val="center"/>
            </w:pPr>
            <w:r>
              <w:rPr>
                <w:rFonts w:ascii="Calibri" w:hAnsi="Calibri"/>
                <w:sz w:val="20"/>
              </w:rPr>
              <w:t>ABONNEMENT CANAL PLUS</w:t>
            </w:r>
          </w:p>
        </w:tc>
        <w:tc>
          <w:tcPr>
            <w:tcW w:type="dxa" w:w="3041"/>
          </w:tcPr>
          <w:p>
            <w:pPr>
              <w:jc w:val="center"/>
            </w:pPr>
            <w:r>
              <w:rPr>
                <w:rFonts w:ascii="Calibri" w:hAnsi="Calibri"/>
                <w:sz w:val="20"/>
              </w:rPr>
              <w:t>626 - Télécommunications</w:t>
            </w:r>
          </w:p>
        </w:tc>
        <w:tc>
          <w:tcPr>
            <w:tcW w:type="dxa" w:w="3041"/>
          </w:tcPr>
          <w:p>
            <w:pPr>
              <w:jc w:val="center"/>
            </w:pPr>
            <w:r>
              <w:rPr>
                <w:rFonts w:ascii="Calibri" w:hAnsi="Calibri"/>
                <w:sz w:val="20"/>
              </w:rPr>
              <w:t>88 %</w:t>
            </w:r>
          </w:p>
        </w:tc>
      </w:tr>
    </w:tbl>
    <w:p>
      <w:pPr>
        <w:pStyle w:val="Heading2"/>
      </w:pPr>
      <w:r>
        <w:rPr>
          <w:rFonts w:ascii="Calibri" w:hAnsi="Calibri"/>
          <w:color w:val="1F497D"/>
        </w:rPr>
        <w:t>8.3 Résultats de l'Isolation Forest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Calibri" w:hAnsi="Calibri"/>
                <w:b/>
                <w:color w:val="FFFFFF"/>
                <w:sz w:val="20"/>
              </w:rPr>
              <w:t>Transaction</w:t>
            </w:r>
          </w:p>
        </w:tc>
        <w:tc>
          <w:tcPr>
            <w:tcW w:type="dxa" w:w="3041"/>
            <w:shd w:val="clear" w:color="auto" w:fill="1F497D"/>
          </w:tcPr>
          <w:p>
            <w:pPr>
              <w:jc w:val="center"/>
            </w:pPr>
            <w:r>
              <w:rPr>
                <w:rFonts w:ascii="Calibri" w:hAnsi="Calibri"/>
                <w:b/>
                <w:color w:val="FFFFFF"/>
                <w:sz w:val="20"/>
              </w:rPr>
              <w:t>Montant (FCFA)</w:t>
            </w:r>
          </w:p>
        </w:tc>
        <w:tc>
          <w:tcPr>
            <w:tcW w:type="dxa" w:w="3041"/>
            <w:shd w:val="clear" w:color="auto" w:fill="1F497D"/>
          </w:tcPr>
          <w:p>
            <w:pPr>
              <w:jc w:val="center"/>
            </w:pPr>
            <w:r>
              <w:rPr>
                <w:rFonts w:ascii="Calibri" w:hAnsi="Calibri"/>
                <w:b/>
                <w:color w:val="FFFFFF"/>
                <w:sz w:val="20"/>
              </w:rPr>
              <w:t>Statut détecté</w:t>
            </w:r>
          </w:p>
        </w:tc>
      </w:tr>
      <w:tr>
        <w:tc>
          <w:tcPr>
            <w:tcW w:type="dxa" w:w="3041"/>
          </w:tcPr>
          <w:p>
            <w:pPr>
              <w:jc w:val="center"/>
            </w:pPr>
            <w:r>
              <w:rPr>
                <w:rFonts w:ascii="Calibri" w:hAnsi="Calibri"/>
                <w:sz w:val="20"/>
              </w:rPr>
              <w:t>VIREMENT SUSPECT COMPTE INCONNU</w:t>
            </w:r>
          </w:p>
        </w:tc>
        <w:tc>
          <w:tcPr>
            <w:tcW w:type="dxa" w:w="3041"/>
          </w:tcPr>
          <w:p>
            <w:pPr>
              <w:jc w:val="center"/>
            </w:pPr>
            <w:r>
              <w:rPr>
                <w:rFonts w:ascii="Calibri" w:hAnsi="Calibri"/>
                <w:sz w:val="20"/>
              </w:rPr>
              <w:t>2 500 000</w:t>
            </w:r>
          </w:p>
        </w:tc>
        <w:tc>
          <w:tcPr>
            <w:tcW w:type="dxa" w:w="3041"/>
          </w:tcPr>
          <w:p>
            <w:pPr>
              <w:jc w:val="center"/>
            </w:pPr>
            <w:r>
              <w:rPr>
                <w:rFonts w:ascii="Calibri" w:hAnsi="Calibri"/>
                <w:sz w:val="20"/>
              </w:rPr>
              <w:t>ANOMALIE CRITIQUE</w:t>
            </w:r>
          </w:p>
        </w:tc>
      </w:tr>
      <w:tr>
        <w:tc>
          <w:tcPr>
            <w:tcW w:type="dxa" w:w="3041"/>
            <w:shd w:val="clear" w:color="auto" w:fill="EBF3FB"/>
          </w:tcPr>
          <w:p>
            <w:pPr>
              <w:jc w:val="center"/>
            </w:pPr>
            <w:r>
              <w:rPr>
                <w:rFonts w:ascii="Calibri" w:hAnsi="Calibri"/>
                <w:sz w:val="20"/>
              </w:rPr>
              <w:t>DOUBLE PAIEMENT LOYER NOVEMBRE</w:t>
            </w:r>
          </w:p>
        </w:tc>
        <w:tc>
          <w:tcPr>
            <w:tcW w:type="dxa" w:w="3041"/>
            <w:shd w:val="clear" w:color="auto" w:fill="EBF3FB"/>
          </w:tcPr>
          <w:p>
            <w:pPr>
              <w:jc w:val="center"/>
            </w:pPr>
            <w:r>
              <w:rPr>
                <w:rFonts w:ascii="Calibri" w:hAnsi="Calibri"/>
                <w:sz w:val="20"/>
              </w:rPr>
              <w:t>300 000</w:t>
            </w:r>
          </w:p>
        </w:tc>
        <w:tc>
          <w:tcPr>
            <w:tcW w:type="dxa" w:w="3041"/>
            <w:shd w:val="clear" w:color="auto" w:fill="EBF3FB"/>
          </w:tcPr>
          <w:p>
            <w:pPr>
              <w:jc w:val="center"/>
            </w:pPr>
            <w:r>
              <w:rPr>
                <w:rFonts w:ascii="Calibri" w:hAnsi="Calibri"/>
                <w:sz w:val="20"/>
              </w:rPr>
              <w:t>SUSPECT</w:t>
            </w:r>
          </w:p>
        </w:tc>
      </w:tr>
      <w:tr>
        <w:tc>
          <w:tcPr>
            <w:tcW w:type="dxa" w:w="3041"/>
          </w:tcPr>
          <w:p>
            <w:pPr>
              <w:jc w:val="center"/>
            </w:pPr>
            <w:r>
              <w:rPr>
                <w:rFonts w:ascii="Calibri" w:hAnsi="Calibri"/>
                <w:sz w:val="20"/>
              </w:rPr>
              <w:t>ACHAT FOURNISSEUR NON HABITUEL</w:t>
            </w:r>
          </w:p>
        </w:tc>
        <w:tc>
          <w:tcPr>
            <w:tcW w:type="dxa" w:w="3041"/>
          </w:tcPr>
          <w:p>
            <w:pPr>
              <w:jc w:val="center"/>
            </w:pPr>
            <w:r>
              <w:rPr>
                <w:rFonts w:ascii="Calibri" w:hAnsi="Calibri"/>
                <w:sz w:val="20"/>
              </w:rPr>
              <w:t>890 000</w:t>
            </w:r>
          </w:p>
        </w:tc>
        <w:tc>
          <w:tcPr>
            <w:tcW w:type="dxa" w:w="3041"/>
          </w:tcPr>
          <w:p>
            <w:pPr>
              <w:jc w:val="center"/>
            </w:pPr>
            <w:r>
              <w:rPr>
                <w:rFonts w:ascii="Calibri" w:hAnsi="Calibri"/>
                <w:sz w:val="20"/>
              </w:rPr>
              <w:t>ANOMALIE CRITIQUE</w:t>
            </w:r>
          </w:p>
        </w:tc>
      </w:tr>
      <w:tr>
        <w:tc>
          <w:tcPr>
            <w:tcW w:type="dxa" w:w="3041"/>
            <w:shd w:val="clear" w:color="auto" w:fill="EBF3FB"/>
          </w:tcPr>
          <w:p>
            <w:pPr>
              <w:jc w:val="center"/>
            </w:pPr>
            <w:r>
              <w:rPr>
                <w:rFonts w:ascii="Calibri" w:hAnsi="Calibri"/>
                <w:sz w:val="20"/>
              </w:rPr>
              <w:t>RETRAIT DAB DIMANCHE MINUIT</w:t>
            </w:r>
          </w:p>
        </w:tc>
        <w:tc>
          <w:tcPr>
            <w:tcW w:type="dxa" w:w="3041"/>
            <w:shd w:val="clear" w:color="auto" w:fill="EBF3FB"/>
          </w:tcPr>
          <w:p>
            <w:pPr>
              <w:jc w:val="center"/>
            </w:pPr>
            <w:r>
              <w:rPr>
                <w:rFonts w:ascii="Calibri" w:hAnsi="Calibri"/>
                <w:sz w:val="20"/>
              </w:rPr>
              <w:t>450 000</w:t>
            </w:r>
          </w:p>
        </w:tc>
        <w:tc>
          <w:tcPr>
            <w:tcW w:type="dxa" w:w="3041"/>
            <w:shd w:val="clear" w:color="auto" w:fill="EBF3FB"/>
          </w:tcPr>
          <w:p>
            <w:pPr>
              <w:jc w:val="center"/>
            </w:pPr>
            <w:r>
              <w:rPr>
                <w:rFonts w:ascii="Calibri" w:hAnsi="Calibri"/>
                <w:sz w:val="20"/>
              </w:rPr>
              <w:t>SUSPECT</w:t>
            </w:r>
          </w:p>
        </w:tc>
      </w:tr>
      <w:tr>
        <w:tc>
          <w:tcPr>
            <w:tcW w:type="dxa" w:w="3041"/>
          </w:tcPr>
          <w:p>
            <w:pPr>
              <w:jc w:val="center"/>
            </w:pPr>
            <w:r>
              <w:rPr>
                <w:rFonts w:ascii="Calibri" w:hAnsi="Calibri"/>
                <w:sz w:val="20"/>
              </w:rPr>
              <w:t>VIREMENT ETRANGER NON IDENTIFIE</w:t>
            </w:r>
          </w:p>
        </w:tc>
        <w:tc>
          <w:tcPr>
            <w:tcW w:type="dxa" w:w="3041"/>
          </w:tcPr>
          <w:p>
            <w:pPr>
              <w:jc w:val="center"/>
            </w:pPr>
            <w:r>
              <w:rPr>
                <w:rFonts w:ascii="Calibri" w:hAnsi="Calibri"/>
                <w:sz w:val="20"/>
              </w:rPr>
              <w:t>1 200 000</w:t>
            </w:r>
          </w:p>
        </w:tc>
        <w:tc>
          <w:tcPr>
            <w:tcW w:type="dxa" w:w="3041"/>
          </w:tcPr>
          <w:p>
            <w:pPr>
              <w:jc w:val="center"/>
            </w:pPr>
            <w:r>
              <w:rPr>
                <w:rFonts w:ascii="Calibri" w:hAnsi="Calibri"/>
                <w:sz w:val="20"/>
              </w:rPr>
              <w:t>ANOMALIE CRITIQUE</w:t>
            </w:r>
          </w:p>
        </w:tc>
      </w:tr>
    </w:tbl>
    <w:p>
      <w:r>
        <w:br w:type="page"/>
      </w:r>
    </w:p>
    <w:p>
      <w:pPr>
        <w:pStyle w:val="Heading1"/>
      </w:pPr>
      <w:r>
        <w:rPr>
          <w:rFonts w:ascii="Calibri" w:hAnsi="Calibri"/>
          <w:color w:val="1F497D"/>
        </w:rPr>
        <w:t>9. Fonctions disponibles</w:t>
      </w:r>
    </w:p>
    <w:p>
      <w:pPr>
        <w:jc w:val="both"/>
      </w:pPr>
      <w:r>
        <w:rPr>
          <w:rFonts w:ascii="Calibri" w:hAnsi="Calibri"/>
          <w:b w:val="0"/>
          <w:i w:val="0"/>
          <w:sz w:val="22"/>
        </w:rPr>
        <w:t>Le fichier src/ia/classifier.py expose les fonctions suivantes :</w:t>
      </w:r>
    </w:p>
    <w:p/>
    <w:p>
      <w:pPr>
        <w:ind w:left="283"/>
      </w:pPr>
      <w:r>
        <w:rPr>
          <w:rFonts w:ascii="Courier New" w:hAnsi="Courier New"/>
          <w:b/>
          <w:color w:val="1F497D"/>
          <w:sz w:val="20"/>
        </w:rPr>
        <w:t>entrainer_classifieur(data_path)</w:t>
      </w:r>
    </w:p>
    <w:p>
      <w:pPr>
        <w:jc w:val="both"/>
      </w:pPr>
      <w:r>
        <w:rPr>
          <w:rFonts w:ascii="Calibri" w:hAnsi="Calibri"/>
          <w:b w:val="0"/>
          <w:i w:val="0"/>
          <w:sz w:val="22"/>
        </w:rPr>
        <w:t>Entraîne le pipeline TF-IDF + Random Forest sur le dataset CSV. Sauvegarde le modèle dans models/classifieur_categories.pkl. Retourne le pipeline, le rapport de classification et le score de précision.</w:t>
      </w:r>
    </w:p>
    <w:p/>
    <w:p>
      <w:pPr>
        <w:ind w:left="283"/>
      </w:pPr>
      <w:r>
        <w:rPr>
          <w:rFonts w:ascii="Courier New" w:hAnsi="Courier New"/>
          <w:b/>
          <w:color w:val="1F497D"/>
          <w:sz w:val="20"/>
        </w:rPr>
        <w:t>charger_classifieur()</w:t>
      </w:r>
    </w:p>
    <w:p>
      <w:pPr>
        <w:jc w:val="both"/>
      </w:pPr>
      <w:r>
        <w:rPr>
          <w:rFonts w:ascii="Calibri" w:hAnsi="Calibri"/>
          <w:b w:val="0"/>
          <w:i w:val="0"/>
          <w:sz w:val="22"/>
        </w:rPr>
        <w:t>Charge le modèle déjà entraîné depuis le fichier .pkl. Plus rapide que de réentraîner à chaque démarrage.</w:t>
      </w:r>
    </w:p>
    <w:p/>
    <w:p>
      <w:pPr>
        <w:ind w:left="283"/>
      </w:pPr>
      <w:r>
        <w:rPr>
          <w:rFonts w:ascii="Courier New" w:hAnsi="Courier New"/>
          <w:b/>
          <w:color w:val="1F497D"/>
          <w:sz w:val="20"/>
        </w:rPr>
        <w:t>classifier_transaction(libelle, pipeline)</w:t>
      </w:r>
    </w:p>
    <w:p>
      <w:pPr>
        <w:jc w:val="both"/>
      </w:pPr>
      <w:r>
        <w:rPr>
          <w:rFonts w:ascii="Calibri" w:hAnsi="Calibri"/>
          <w:b w:val="0"/>
          <w:i w:val="0"/>
          <w:sz w:val="22"/>
        </w:rPr>
        <w:t>Prend un libellé textuel en entrée et retourne un dictionnaire : {"categorie": "631 - Loyer local commercial", "confiance": 1.0, "top3": [...]}</w:t>
      </w:r>
    </w:p>
    <w:p/>
    <w:p>
      <w:pPr>
        <w:ind w:left="283"/>
      </w:pPr>
      <w:r>
        <w:rPr>
          <w:rFonts w:ascii="Courier New" w:hAnsi="Courier New"/>
          <w:b/>
          <w:color w:val="1F497D"/>
          <w:sz w:val="20"/>
        </w:rPr>
        <w:t>entrainer_isolation_forest(data_path)</w:t>
      </w:r>
    </w:p>
    <w:p>
      <w:pPr>
        <w:jc w:val="both"/>
      </w:pPr>
      <w:r>
        <w:rPr>
          <w:rFonts w:ascii="Calibri" w:hAnsi="Calibri"/>
          <w:b w:val="0"/>
          <w:i w:val="0"/>
          <w:sz w:val="22"/>
        </w:rPr>
        <w:t>Entraîne l'Isolation Forest sur les transactions. Sauvegarde le modèle dans models/isolation_forest.pkl.</w:t>
      </w:r>
    </w:p>
    <w:p/>
    <w:p>
      <w:pPr>
        <w:ind w:left="283"/>
      </w:pPr>
      <w:r>
        <w:rPr>
          <w:rFonts w:ascii="Courier New" w:hAnsi="Courier New"/>
          <w:b/>
          <w:color w:val="1F497D"/>
          <w:sz w:val="20"/>
        </w:rPr>
        <w:t>detecter_anomalie(montant, mois, jour_semaine, est_charge, iso_model)</w:t>
      </w:r>
    </w:p>
    <w:p>
      <w:pPr>
        <w:jc w:val="both"/>
      </w:pPr>
      <w:r>
        <w:rPr>
          <w:rFonts w:ascii="Calibri" w:hAnsi="Calibri"/>
          <w:b w:val="0"/>
          <w:i w:val="0"/>
          <w:sz w:val="22"/>
        </w:rPr>
        <w:t>Retourne True si la transaction est anormale, False sinon. Utilisé pour colorer les transactions en rouge dans l'interface.</w:t>
      </w:r>
    </w:p>
    <w:p/>
    <w:p>
      <w:r>
        <w:br w:type="page"/>
      </w:r>
    </w:p>
    <w:p>
      <w:pPr>
        <w:pStyle w:val="Heading1"/>
      </w:pPr>
      <w:r>
        <w:rPr>
          <w:rFonts w:ascii="Calibri" w:hAnsi="Calibri"/>
          <w:color w:val="1F497D"/>
        </w:rPr>
        <w:t>10. Utilisation dans l'interface</w:t>
      </w:r>
    </w:p>
    <w:p>
      <w:pPr>
        <w:pStyle w:val="Heading2"/>
      </w:pPr>
      <w:r>
        <w:rPr>
          <w:rFonts w:ascii="Calibri" w:hAnsi="Calibri"/>
          <w:color w:val="1F497D"/>
        </w:rPr>
        <w:t>10.1 Saisie manuelle</w:t>
      </w:r>
    </w:p>
    <w:p>
      <w:pPr>
        <w:jc w:val="both"/>
      </w:pPr>
      <w:r>
        <w:rPr>
          <w:rFonts w:ascii="Calibri" w:hAnsi="Calibri"/>
          <w:b w:val="0"/>
          <w:i w:val="0"/>
          <w:sz w:val="22"/>
        </w:rPr>
        <w:t>L'utilisateur saisit un libellé dans le champ texte de la page « Classification ». En cliquant sur « Classifier », le pipeline TF-IDF + Random Forest prédit instantanément la catégorie avec le score de confiance et les 3 meilleures hypothèses.</w:t>
      </w:r>
    </w:p>
    <w:p>
      <w:pPr>
        <w:pStyle w:val="Heading2"/>
      </w:pPr>
      <w:r>
        <w:rPr>
          <w:rFonts w:ascii="Calibri" w:hAnsi="Calibri"/>
          <w:color w:val="1F497D"/>
        </w:rPr>
        <w:t>10.2 Import CSV en batch</w:t>
      </w:r>
    </w:p>
    <w:p>
      <w:pPr>
        <w:jc w:val="both"/>
      </w:pPr>
      <w:r>
        <w:rPr>
          <w:rFonts w:ascii="Calibri" w:hAnsi="Calibri"/>
          <w:b w:val="0"/>
          <w:i w:val="0"/>
          <w:sz w:val="22"/>
        </w:rPr>
        <w:t>L'utilisateur importe un fichier CSV contenant ses relevés bancaires. Le module classifie automatiquement toutes les lignes en quelques secondes et propose un téléchargement du fichier enrichi avec les catégories OHADA.</w:t>
      </w:r>
    </w:p>
    <w:p>
      <w:pPr>
        <w:pStyle w:val="Heading2"/>
      </w:pPr>
      <w:r>
        <w:rPr>
          <w:rFonts w:ascii="Calibri" w:hAnsi="Calibri"/>
          <w:color w:val="1F497D"/>
        </w:rPr>
        <w:t>10.3 Intégration avec le tableau de bord</w:t>
      </w:r>
    </w:p>
    <w:p>
      <w:pPr>
        <w:jc w:val="both"/>
      </w:pPr>
      <w:r>
        <w:rPr>
          <w:rFonts w:ascii="Calibri" w:hAnsi="Calibri"/>
          <w:b w:val="0"/>
          <w:i w:val="0"/>
          <w:sz w:val="22"/>
        </w:rPr>
        <w:t>Les transactions classifiées alimentent automatiquement le tableau de bord principal : les KPIs (produits, charges, résultat net), les graphiques mensuels et le camembert de répartition des charges par catégorie OHADA.</w:t>
      </w:r>
    </w:p>
    <w:p>
      <w:r>
        <w:br w:type="page"/>
      </w:r>
    </w:p>
    <w:p>
      <w:pPr>
        <w:pStyle w:val="Heading1"/>
      </w:pPr>
      <w:r>
        <w:rPr>
          <w:rFonts w:ascii="Calibri" w:hAnsi="Calibri"/>
          <w:color w:val="1F497D"/>
        </w:rPr>
        <w:t>11. Exemple complet pas à pas</w:t>
      </w:r>
    </w:p>
    <w:p>
      <w:pPr>
        <w:jc w:val="both"/>
      </w:pPr>
      <w:r>
        <w:rPr>
          <w:rFonts w:ascii="Calibri" w:hAnsi="Calibri"/>
          <w:b/>
          <w:i w:val="0"/>
          <w:sz w:val="22"/>
        </w:rPr>
        <w:t>Voici le traitement complet d'un libellé de A à Z :</w:t>
      </w:r>
    </w:p>
    <w:p/>
    <w:p>
      <w:r>
        <w:rPr>
          <w:rFonts w:ascii="Calibri" w:hAnsi="Calibri"/>
          <w:b/>
          <w:color w:val="1F497D"/>
          <w:sz w:val="24"/>
        </w:rPr>
        <w:t>Étape 1 — Entrée</w:t>
      </w:r>
    </w:p>
    <w:p>
      <w:pPr>
        <w:spacing w:before="0" w:after="0"/>
        <w:ind w:left="680"/>
      </w:pPr>
      <w:r>
        <w:rPr>
          <w:rFonts w:ascii="Courier New" w:hAnsi="Courier New"/>
          <w:sz w:val="18"/>
        </w:rPr>
        <w:t>Libellé brut : "FACTURE SENELEC ELECTRICITE DAKAR PLATEAU MARS 2025"</w:t>
      </w:r>
    </w:p>
    <w:p>
      <w:pPr>
        <w:spacing w:before="0" w:after="0"/>
        <w:ind w:left="680"/>
      </w:pPr>
      <w:r>
        <w:rPr>
          <w:rFonts w:ascii="Courier New" w:hAnsi="Courier New"/>
          <w:sz w:val="18"/>
        </w:rPr>
        <w:t>Montant : 45 000 FCFA | Mois : 3 | Jour : Lundi | Type : Charge</w:t>
      </w:r>
    </w:p>
    <w:p/>
    <w:p>
      <w:r>
        <w:rPr>
          <w:rFonts w:ascii="Calibri" w:hAnsi="Calibri"/>
          <w:b/>
          <w:color w:val="1F497D"/>
          <w:sz w:val="24"/>
        </w:rPr>
        <w:t>Étape 2 — TF-IDF — Vectorisation</w:t>
      </w:r>
    </w:p>
    <w:p>
      <w:pPr>
        <w:spacing w:before="0" w:after="0"/>
        <w:ind w:left="680"/>
      </w:pPr>
      <w:r>
        <w:rPr>
          <w:rFonts w:ascii="Courier New" w:hAnsi="Courier New"/>
          <w:sz w:val="18"/>
        </w:rPr>
        <w:t>Le texte est découpé en tokens : ["FACTURE", "SENELEC", "ELECTRICITE", "DAKAR", "PLATEAU", "MARS", "FACTURE SENELEC", "SENELEC ELECTRICITE", ...]</w:t>
      </w:r>
    </w:p>
    <w:p>
      <w:pPr>
        <w:spacing w:before="0" w:after="0"/>
        <w:ind w:left="680"/>
      </w:pPr>
      <w:r>
        <w:rPr>
          <w:rFonts w:ascii="Courier New" w:hAnsi="Courier New"/>
          <w:sz w:val="18"/>
        </w:rPr>
        <w:t>Chaque token reçoit un poids. "SENELEC" → 0.82 / "ELECTRICITE" → 0.76 / "FACTURE" → 0.12</w:t>
      </w:r>
    </w:p>
    <w:p>
      <w:pPr>
        <w:spacing w:before="0" w:after="0"/>
        <w:ind w:left="680"/>
      </w:pPr>
      <w:r>
        <w:rPr>
          <w:rFonts w:ascii="Courier New" w:hAnsi="Courier New"/>
          <w:sz w:val="18"/>
        </w:rPr>
        <w:t>Résultat : vecteur de 5 000 dimensions</w:t>
      </w:r>
    </w:p>
    <w:p/>
    <w:p>
      <w:r>
        <w:rPr>
          <w:rFonts w:ascii="Calibri" w:hAnsi="Calibri"/>
          <w:b/>
          <w:color w:val="1F497D"/>
          <w:sz w:val="24"/>
        </w:rPr>
        <w:t>Étape 3 — Random Forest — Vote</w:t>
      </w:r>
    </w:p>
    <w:p>
      <w:pPr>
        <w:spacing w:before="0" w:after="0"/>
        <w:ind w:left="680"/>
      </w:pPr>
      <w:r>
        <w:rPr>
          <w:rFonts w:ascii="Courier New" w:hAnsi="Courier New"/>
          <w:sz w:val="18"/>
        </w:rPr>
        <w:t>200 arbres analysent le vecteur TF-IDF :</w:t>
      </w:r>
    </w:p>
    <w:p>
      <w:pPr>
        <w:spacing w:before="0" w:after="0"/>
        <w:ind w:left="680"/>
      </w:pPr>
      <w:r>
        <w:rPr>
          <w:rFonts w:ascii="Courier New" w:hAnsi="Courier New"/>
          <w:sz w:val="18"/>
        </w:rPr>
        <w:t xml:space="preserve">  → 196 arbres votent : 641 - Eau et électricité</w:t>
      </w:r>
    </w:p>
    <w:p>
      <w:pPr>
        <w:spacing w:before="0" w:after="0"/>
        <w:ind w:left="680"/>
      </w:pPr>
      <w:r>
        <w:rPr>
          <w:rFonts w:ascii="Courier New" w:hAnsi="Courier New"/>
          <w:sz w:val="18"/>
        </w:rPr>
        <w:t xml:space="preserve">  →   3 arbres votent : 658 - Charges diverses</w:t>
      </w:r>
    </w:p>
    <w:p>
      <w:pPr>
        <w:spacing w:before="0" w:after="0"/>
        <w:ind w:left="680"/>
      </w:pPr>
      <w:r>
        <w:rPr>
          <w:rFonts w:ascii="Courier New" w:hAnsi="Courier New"/>
          <w:sz w:val="18"/>
        </w:rPr>
        <w:t xml:space="preserve">  →   1 arbre  vote  : 626 - Télécommunications</w:t>
      </w:r>
    </w:p>
    <w:p>
      <w:pPr>
        <w:spacing w:before="0" w:after="0"/>
        <w:ind w:left="680"/>
      </w:pPr>
      <w:r>
        <w:rPr>
          <w:rFonts w:ascii="Courier New" w:hAnsi="Courier New"/>
          <w:sz w:val="18"/>
        </w:rPr>
        <w:t>Majorité : 641 — Confiance : 196/200 = 98 %</w:t>
      </w:r>
    </w:p>
    <w:p/>
    <w:p>
      <w:r>
        <w:rPr>
          <w:rFonts w:ascii="Calibri" w:hAnsi="Calibri"/>
          <w:b/>
          <w:color w:val="1F497D"/>
          <w:sz w:val="24"/>
        </w:rPr>
        <w:t>Étape 4 — Isolation Forest — Vérification</w:t>
      </w:r>
    </w:p>
    <w:p>
      <w:pPr>
        <w:spacing w:before="0" w:after="0"/>
        <w:ind w:left="680"/>
      </w:pPr>
      <w:r>
        <w:rPr>
          <w:rFonts w:ascii="Courier New" w:hAnsi="Courier New"/>
          <w:sz w:val="18"/>
        </w:rPr>
        <w:t>Features : montant=45000, mois=3, jour=0, est_charge=1</w:t>
      </w:r>
    </w:p>
    <w:p>
      <w:pPr>
        <w:spacing w:before="0" w:after="0"/>
        <w:ind w:left="680"/>
      </w:pPr>
      <w:r>
        <w:rPr>
          <w:rFonts w:ascii="Courier New" w:hAnsi="Courier New"/>
          <w:sz w:val="18"/>
        </w:rPr>
        <w:t>Score d'anomalie calculé : -0.05 (au-dessus du seuil -0.1)</w:t>
      </w:r>
    </w:p>
    <w:p>
      <w:pPr>
        <w:spacing w:before="0" w:after="0"/>
        <w:ind w:left="680"/>
      </w:pPr>
      <w:r>
        <w:rPr>
          <w:rFonts w:ascii="Courier New" w:hAnsi="Courier New"/>
          <w:sz w:val="18"/>
        </w:rPr>
        <w:t>Conclusion : transaction NORMALE</w:t>
      </w:r>
    </w:p>
    <w:p/>
    <w:p>
      <w:r>
        <w:rPr>
          <w:rFonts w:ascii="Calibri" w:hAnsi="Calibri"/>
          <w:b/>
          <w:color w:val="1F497D"/>
          <w:sz w:val="24"/>
        </w:rPr>
        <w:t>Étape 5 — Sortie</w:t>
      </w:r>
    </w:p>
    <w:p>
      <w:pPr>
        <w:spacing w:before="0" w:after="0"/>
        <w:ind w:left="680"/>
      </w:pPr>
      <w:r>
        <w:rPr>
          <w:rFonts w:ascii="Courier New" w:hAnsi="Courier New"/>
          <w:sz w:val="18"/>
        </w:rPr>
        <w:t>Catégorie : 641 - Eau et électricité</w:t>
      </w:r>
    </w:p>
    <w:p>
      <w:pPr>
        <w:spacing w:before="0" w:after="0"/>
        <w:ind w:left="680"/>
      </w:pPr>
      <w:r>
        <w:rPr>
          <w:rFonts w:ascii="Courier New" w:hAnsi="Courier New"/>
          <w:sz w:val="18"/>
        </w:rPr>
        <w:t>Confiance : 98 %</w:t>
      </w:r>
    </w:p>
    <w:p>
      <w:pPr>
        <w:spacing w:before="0" w:after="0"/>
        <w:ind w:left="680"/>
      </w:pPr>
      <w:r>
        <w:rPr>
          <w:rFonts w:ascii="Courier New" w:hAnsi="Courier New"/>
          <w:sz w:val="18"/>
        </w:rPr>
        <w:t>Statut : Normal</w:t>
      </w:r>
    </w:p>
    <w:p>
      <w:pPr>
        <w:spacing w:before="0" w:after="0"/>
        <w:ind w:left="680"/>
      </w:pPr>
      <w:r>
        <w:rPr>
          <w:rFonts w:ascii="Courier New" w:hAnsi="Courier New"/>
          <w:sz w:val="18"/>
        </w:rPr>
        <w:t>Action : enregistrée dans le tableau de bord</w:t>
      </w:r>
    </w:p>
    <w:p/>
    <w:p/>
    <w:p>
      <w:pPr>
        <w:jc w:val="center"/>
      </w:pPr>
      <w:r>
        <w:rPr>
          <w:rFonts w:ascii="Calibri" w:hAnsi="Calibri"/>
          <w:i/>
          <w:color w:val="888888"/>
          <w:sz w:val="20"/>
        </w:rPr>
        <w:t>Branham NDZIENGOMO DJAGNI · ISSEMIBA Edwine Roxane — Groupe 17 — Hackathon ISM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