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701"/>
        <w:gridCol w:w="12302"/>
        <w:gridCol w:w="1701"/>
      </w:tblGrid>
      <w:tr>
        <w:tc>
          <w:tcPr>
            <w:tcW w:type="dxa" w:w="5235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044000" cy="648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entet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4000" cy="64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235"/>
          </w:tcPr>
          <w:p>
            <w:pPr>
              <w:jc w:val="center"/>
            </w:pPr>
            <w:r>
              <w:rPr>
                <w:rFonts w:ascii="Cambria" w:hAnsi="Cambria"/>
                <w:b/>
                <w:sz w:val="32"/>
              </w:rPr>
              <w:t>GROUPE INDUSTRIEL DES CIMENTS D'ALGERIE</w:t>
              <w:br/>
            </w:r>
            <w:r>
              <w:rPr>
                <w:rFonts w:ascii="Cambria" w:hAnsi="Cambria"/>
                <w:b/>
                <w:sz w:val="22"/>
              </w:rPr>
              <w:t>ENTREPRISE DES CIMENTS ET DERIVES D'ECH-CHELIFF</w:t>
              <w:br/>
            </w:r>
            <w:r>
              <w:rPr>
                <w:rFonts w:ascii="Cambria" w:hAnsi="Cambria"/>
                <w:b/>
                <w:sz w:val="24"/>
              </w:rPr>
              <w:br/>
              <w:t>ÉTAT DU CHIFFRE D'AFFAIRES PÉRIODIQUE PAR FAMILLE D'ARTICLE</w:t>
              <w:br/>
            </w:r>
            <w:r>
              <w:rPr>
                <w:rFonts w:ascii="Cambria" w:hAnsi="Cambria"/>
                <w:b/>
                <w:sz w:val="22"/>
              </w:rPr>
              <w:t>Période: 2026-01-01 au 2026-01-21</w:t>
            </w:r>
          </w:p>
        </w:tc>
        <w:tc>
          <w:tcPr>
            <w:tcW w:type="dxa" w:w="5235"/>
          </w:tcPr>
          <w:p/>
        </w:tc>
      </w:tr>
    </w:tbl>
    <w:p/>
    <w:p>
      <w:r>
        <w:rPr>
          <w:rFonts w:ascii="Cambria" w:hAnsi="Cambria"/>
          <w:b/>
          <w:color w:val="1A237E"/>
        </w:rPr>
        <w:t>FAMILLE: CIMENT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953"/>
        <w:gridCol w:w="1389"/>
        <w:gridCol w:w="1786"/>
      </w:tblGrid>
      <w:tr>
        <w:trPr>
          <w:tblHeader/>
        </w:trPr>
        <w:tc>
          <w:tcPr>
            <w:tcW w:type="dxa" w:w="5235"/>
            <w:shd w:fill="1A237E"/>
          </w:tcPr>
          <w:p>
            <w:pPr>
              <w:jc w:val="center"/>
            </w:pPr>
            <w:r>
              <w:rPr>
                <w:b/>
                <w:color w:val="FFFFFF"/>
              </w:rPr>
              <w:t>Désignation</w:t>
            </w:r>
          </w:p>
        </w:tc>
        <w:tc>
          <w:tcPr>
            <w:tcW w:type="dxa" w:w="5235"/>
            <w:shd w:fill="1A237E"/>
          </w:tcPr>
          <w:p>
            <w:pPr>
              <w:jc w:val="center"/>
            </w:pPr>
            <w:r>
              <w:rPr>
                <w:b/>
                <w:color w:val="FFFFFF"/>
              </w:rPr>
              <w:t>Quantité</w:t>
            </w:r>
          </w:p>
        </w:tc>
        <w:tc>
          <w:tcPr>
            <w:tcW w:type="dxa" w:w="5235"/>
            <w:shd w:fill="1A237E"/>
          </w:tcPr>
          <w:p>
            <w:pPr>
              <w:jc w:val="center"/>
            </w:pPr>
            <w:r>
              <w:rPr>
                <w:b/>
                <w:color w:val="FFFFFF"/>
              </w:rPr>
              <w:t>Montant HT</w:t>
            </w:r>
          </w:p>
        </w:tc>
      </w:tr>
      <w:tr>
        <w:tc>
          <w:tcPr>
            <w:tcW w:type="dxa" w:w="5953"/>
          </w:tcPr>
          <w:p>
            <w:r>
              <w:rPr>
                <w:rFonts w:ascii="Cambria" w:hAnsi="Cambria"/>
              </w:rPr>
              <w:t>CEM I/42.5 N-SR5 CRS VRAC</w:t>
            </w:r>
          </w:p>
        </w:tc>
        <w:tc>
          <w:tcPr>
            <w:tcW w:type="dxa" w:w="1389"/>
          </w:tcPr>
          <w:p>
            <w:pPr>
              <w:jc w:val="center"/>
            </w:pPr>
            <w:r>
              <w:rPr>
                <w:rFonts w:ascii="Cambria" w:hAnsi="Cambria"/>
              </w:rPr>
              <w:t>40,000</w:t>
            </w:r>
          </w:p>
        </w:tc>
        <w:tc>
          <w:tcPr>
            <w:tcW w:type="dxa" w:w="1786"/>
          </w:tcPr>
          <w:p>
            <w:pPr>
              <w:jc w:val="center"/>
            </w:pPr>
            <w:r>
              <w:rPr>
                <w:rFonts w:ascii="Cambria" w:hAnsi="Cambria"/>
              </w:rPr>
              <w:t>345 600,00</w:t>
            </w:r>
          </w:p>
        </w:tc>
      </w:tr>
      <w:tr>
        <w:tc>
          <w:tcPr>
            <w:tcW w:type="dxa" w:w="5953"/>
            <w:shd w:fill="F5F5F5"/>
          </w:tcPr>
          <w:p>
            <w:r>
              <w:rPr>
                <w:rFonts w:ascii="Cambria" w:hAnsi="Cambria"/>
              </w:rPr>
              <w:t>CEMII A-L 42.5 N VRAC</w:t>
            </w:r>
          </w:p>
        </w:tc>
        <w:tc>
          <w:tcPr>
            <w:tcW w:type="dxa" w:w="1389"/>
            <w:shd w:fill="F5F5F5"/>
          </w:tcPr>
          <w:p>
            <w:pPr>
              <w:jc w:val="center"/>
            </w:pPr>
            <w:r>
              <w:rPr>
                <w:rFonts w:ascii="Cambria" w:hAnsi="Cambria"/>
              </w:rPr>
              <w:t>1 040,000</w:t>
            </w:r>
          </w:p>
        </w:tc>
        <w:tc>
          <w:tcPr>
            <w:tcW w:type="dxa" w:w="1786"/>
            <w:shd w:fill="F5F5F5"/>
          </w:tcPr>
          <w:p>
            <w:pPr>
              <w:jc w:val="center"/>
            </w:pPr>
            <w:r>
              <w:rPr>
                <w:rFonts w:ascii="Cambria" w:hAnsi="Cambria"/>
              </w:rPr>
              <w:t>5 930 336,00</w:t>
            </w:r>
          </w:p>
        </w:tc>
      </w:tr>
      <w:tr>
        <w:tc>
          <w:tcPr>
            <w:tcW w:type="dxa" w:w="5953"/>
          </w:tcPr>
          <w:p/>
        </w:tc>
        <w:tc>
          <w:tcPr>
            <w:tcW w:type="dxa" w:w="1389"/>
          </w:tcPr>
          <w:p>
            <w:pPr>
              <w:jc w:val="right"/>
            </w:pPr>
            <w:r>
              <w:rPr>
                <w:rFonts w:ascii="Cambria" w:hAnsi="Cambria"/>
                <w:b/>
              </w:rPr>
              <w:t>SOUS-TOTAL</w:t>
            </w:r>
          </w:p>
        </w:tc>
        <w:tc>
          <w:tcPr>
            <w:tcW w:type="dxa" w:w="1786"/>
            <w:shd w:fill="D3D3D3"/>
          </w:tcPr>
          <w:p>
            <w:pPr>
              <w:jc w:val="center"/>
            </w:pPr>
            <w:r>
              <w:rPr>
                <w:rFonts w:ascii="Cambria" w:hAnsi="Cambria"/>
                <w:b/>
              </w:rPr>
              <w:t>6 275 936,00</w:t>
            </w:r>
          </w:p>
        </w:tc>
      </w:tr>
    </w:tbl>
    <w:p/>
    <w:p>
      <w:pPr>
        <w:jc w:val="right"/>
      </w:pPr>
      <w:r>
        <w:rPr>
          <w:rFonts w:ascii="Cambria" w:hAnsi="Cambria"/>
          <w:b/>
          <w:sz w:val="28"/>
        </w:rPr>
        <w:t>TOTAL GÉNÉRAL HT: 6 275 936,00 DA</w:t>
      </w:r>
    </w:p>
    <w:p/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556"/>
        <w:gridCol w:w="5556"/>
      </w:tblGrid>
      <w:tr>
        <w:tc>
          <w:tcPr>
            <w:tcW w:type="dxa" w:w="7852"/>
          </w:tcPr>
          <w:p>
            <w:pPr>
              <w:jc w:val="left"/>
            </w:pPr>
            <w:r>
              <w:rPr>
                <w:b/>
              </w:rPr>
              <w:t>LE FACTURIER</w:t>
            </w:r>
          </w:p>
        </w:tc>
        <w:tc>
          <w:tcPr>
            <w:tcW w:type="dxa" w:w="7852"/>
          </w:tcPr>
          <w:p>
            <w:pPr>
              <w:jc w:val="left"/>
            </w:pPr>
            <w:r>
              <w:rPr>
                <w:b/>
              </w:rPr>
              <w:t>LE CHEF DE SERVICE COMMERCIAL</w:t>
            </w:r>
          </w:p>
        </w:tc>
      </w:tr>
    </w:tbl>
    <w:sectPr w:rsidR="00FC693F" w:rsidRPr="0006063C" w:rsidSect="00034616">
      <w:pgSz w:w="16838" w:h="11906"/>
      <w:pgMar w:top="567" w:right="567" w:bottom="567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