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ETAT DE CONSOMMATION GLOBAL</w:t>
              <w:br/>
            </w:r>
            <w:r>
              <w:rPr>
                <w:rFonts w:ascii="Helvetica" w:hAnsi="Helvetica"/>
                <w:sz w:val="22"/>
              </w:rPr>
              <w:t>A FIN : 21/01/2026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95"/>
        <w:gridCol w:w="1191"/>
        <w:gridCol w:w="1191"/>
        <w:gridCol w:w="1191"/>
        <w:gridCol w:w="1191"/>
        <w:gridCol w:w="1191"/>
        <w:gridCol w:w="1191"/>
      </w:tblGrid>
      <w:tr>
        <w:trPr>
          <w:tblHeader/>
        </w:trPr>
        <w:tc>
          <w:tcPr>
            <w:tcW w:type="dxa" w:w="1963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Désignation</w:t>
            </w:r>
          </w:p>
        </w:tc>
        <w:tc>
          <w:tcPr>
            <w:tcW w:type="dxa" w:w="1963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U</w:t>
            </w:r>
          </w:p>
        </w:tc>
        <w:tc>
          <w:tcPr>
            <w:tcW w:type="dxa" w:w="3926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JOURNEE</w:t>
            </w:r>
          </w:p>
        </w:tc>
        <w:tc>
          <w:tcPr>
            <w:tcW w:type="dxa" w:w="3926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CUMUL MOIS</w:t>
            </w:r>
          </w:p>
        </w:tc>
        <w:tc>
          <w:tcPr>
            <w:tcW w:type="dxa" w:w="3926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CUMUL ANNEE</w:t>
            </w:r>
          </w:p>
        </w:tc>
      </w:tr>
      <w:tr>
        <w:trPr>
          <w:tblHeader/>
        </w:trPr>
        <w:tc>
          <w:tcPr>
            <w:tcW w:type="dxa" w:w="1963"/>
            <w:vMerge/>
          </w:tcPr>
          <w:p/>
        </w:tc>
        <w:tc>
          <w:tcPr>
            <w:tcW w:type="dxa" w:w="1963"/>
            <w:vMerge/>
          </w:tcPr>
          <w:p/>
        </w:tc>
        <w:tc>
          <w:tcPr>
            <w:tcW w:type="dxa" w:w="1963"/>
            <w:shd w:fill="D3D3D3"/>
          </w:tcPr>
          <w:p>
            <w:pPr>
              <w:jc w:val="center"/>
            </w:pPr>
            <w:r>
              <w:rPr>
                <w:b/>
              </w:rPr>
              <w:t>Qté</w:t>
            </w:r>
          </w:p>
        </w:tc>
        <w:tc>
          <w:tcPr>
            <w:tcW w:type="dxa" w:w="1963"/>
            <w:shd w:fill="D3D3D3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  <w:tc>
          <w:tcPr>
            <w:tcW w:type="dxa" w:w="1963"/>
            <w:shd w:fill="D3D3D3"/>
          </w:tcPr>
          <w:p>
            <w:pPr>
              <w:jc w:val="center"/>
            </w:pPr>
            <w:r>
              <w:rPr>
                <w:b/>
              </w:rPr>
              <w:t>Qté</w:t>
            </w:r>
          </w:p>
        </w:tc>
        <w:tc>
          <w:tcPr>
            <w:tcW w:type="dxa" w:w="1963"/>
            <w:shd w:fill="D3D3D3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  <w:tc>
          <w:tcPr>
            <w:tcW w:type="dxa" w:w="1963"/>
            <w:shd w:fill="D3D3D3"/>
          </w:tcPr>
          <w:p>
            <w:pPr>
              <w:jc w:val="center"/>
            </w:pPr>
            <w:r>
              <w:rPr>
                <w:b/>
              </w:rPr>
              <w:t>Qté</w:t>
            </w:r>
          </w:p>
        </w:tc>
        <w:tc>
          <w:tcPr>
            <w:tcW w:type="dxa" w:w="1963"/>
            <w:shd w:fill="D3D3D3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</w:tr>
      <w:tr>
        <w:tc>
          <w:tcPr>
            <w:tcW w:type="dxa" w:w="2381"/>
          </w:tcPr>
          <w:p>
            <w:r>
              <w:t>CEM I/42.5 N-SR5 CRS VRAC</w:t>
            </w:r>
          </w:p>
        </w:tc>
        <w:tc>
          <w:tcPr>
            <w:tcW w:type="dxa" w:w="595"/>
          </w:tcPr>
          <w:p>
            <w:r>
              <w:t>Tonne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401 990,00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401 990,00</w:t>
            </w:r>
          </w:p>
        </w:tc>
      </w:tr>
      <w:tr>
        <w:tc>
          <w:tcPr>
            <w:tcW w:type="dxa" w:w="2381"/>
          </w:tcPr>
          <w:p>
            <w:r>
              <w:t>CEMII A-L 42.5 N VRAC</w:t>
            </w:r>
          </w:p>
        </w:tc>
        <w:tc>
          <w:tcPr>
            <w:tcW w:type="dxa" w:w="595"/>
          </w:tcPr>
          <w:p>
            <w:r>
              <w:t>Tonne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1 040,00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7 070 408,80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1 040,00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color w:val="008000"/>
              </w:rPr>
              <w:t>7 070 408,80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