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3606"/>
      </w:tblGrid>
      <w:tr>
        <w:tc>
          <w:tcPr>
            <w:tcW w:type="dxa" w:w="7852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60000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ente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52"/>
          </w:tcPr>
          <w:p>
            <w:pPr>
              <w:jc w:val="center"/>
            </w:pPr>
            <w:r>
              <w:rPr>
                <w:rFonts w:ascii="Helvetica" w:hAnsi="Helvetica"/>
                <w:sz w:val="20"/>
              </w:rPr>
              <w:t>GROUPE INDUSTRIEL DES CIMENTS D'ALGERIE</w:t>
              <w:br/>
            </w:r>
            <w:r>
              <w:rPr>
                <w:rFonts w:ascii="Helvetica" w:hAnsi="Helvetica"/>
                <w:b/>
                <w:sz w:val="24"/>
              </w:rPr>
              <w:t>ENTREPRISE DES CIMENTS ET DERIVES D'ECH-CHELIFF</w:t>
              <w:br/>
            </w:r>
            <w:r>
              <w:rPr>
                <w:rFonts w:ascii="Helvetica" w:hAnsi="Helvetica"/>
                <w:b/>
                <w:sz w:val="32"/>
              </w:rPr>
              <w:br/>
              <w:t>ETAT DES MOUVEMENTS DES STOCKS (VALORISES)</w:t>
              <w:br/>
            </w:r>
            <w:r>
              <w:rPr>
                <w:rFonts w:ascii="Helvetica" w:hAnsi="Helvetica"/>
                <w:sz w:val="22"/>
              </w:rPr>
              <w:t>PRODUIT : CEMII A-L 42.5 N VRAC</w:t>
              <w:br/>
              <w:t>UNITE : Tonne</w:t>
              <w:br/>
            </w:r>
            <w:r>
              <w:rPr>
                <w:rFonts w:ascii="Helvetica" w:hAnsi="Helvetica"/>
                <w:sz w:val="22"/>
              </w:rPr>
              <w:t>DU : 2026-01-01   AU : 2026-01-21</w:t>
            </w:r>
          </w:p>
        </w:tc>
      </w:tr>
    </w:tbl>
    <w:p/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92"/>
        <w:gridCol w:w="992"/>
        <w:gridCol w:w="992"/>
        <w:gridCol w:w="992"/>
        <w:gridCol w:w="992"/>
        <w:gridCol w:w="992"/>
        <w:gridCol w:w="992"/>
        <w:gridCol w:w="992"/>
        <w:gridCol w:w="992"/>
        <w:gridCol w:w="992"/>
      </w:tblGrid>
      <w:tr>
        <w:trPr>
          <w:tblHeader/>
        </w:trPr>
        <w:tc>
          <w:tcPr>
            <w:tcW w:type="dxa" w:w="1570"/>
            <w:vMerge w:val="restart"/>
            <w:shd w:fill="D3D3D3"/>
            <w:shd w:fill="D3D3D3"/>
          </w:tcPr>
          <w:p>
            <w:pPr>
              <w:jc w:val="center"/>
            </w:pPr>
            <w:r>
              <w:rPr>
                <w:b/>
              </w:rPr>
              <w:t>JOURNEE</w:t>
            </w:r>
          </w:p>
        </w:tc>
        <w:tc>
          <w:tcPr>
            <w:tcW w:type="dxa" w:w="3140"/>
            <w:gridSpan w:val="2"/>
            <w:shd w:fill="D3D3D3"/>
            <w:shd w:fill="D3D3D3"/>
          </w:tcPr>
          <w:p>
            <w:pPr>
              <w:jc w:val="center"/>
            </w:pPr>
            <w:r>
              <w:rPr>
                <w:b/>
              </w:rPr>
              <w:t>STOCK INITIAL</w:t>
            </w:r>
          </w:p>
        </w:tc>
        <w:tc>
          <w:tcPr>
            <w:tcW w:type="dxa" w:w="1570"/>
            <w:vMerge w:val="restart"/>
            <w:shd w:fill="D3D3D3"/>
            <w:shd w:fill="D3D3D3"/>
          </w:tcPr>
          <w:p>
            <w:pPr>
              <w:jc w:val="center"/>
            </w:pPr>
            <w:r>
              <w:rPr>
                <w:b/>
              </w:rPr>
              <w:t>P.UNITAIRE</w:t>
            </w:r>
          </w:p>
        </w:tc>
        <w:tc>
          <w:tcPr>
            <w:tcW w:type="dxa" w:w="3140"/>
            <w:gridSpan w:val="2"/>
            <w:shd w:fill="D3D3D3"/>
            <w:shd w:fill="D3D3D3"/>
          </w:tcPr>
          <w:p>
            <w:pPr>
              <w:jc w:val="center"/>
            </w:pPr>
            <w:r>
              <w:rPr>
                <w:b/>
              </w:rPr>
              <w:t>RECEPTIONS</w:t>
            </w:r>
          </w:p>
        </w:tc>
        <w:tc>
          <w:tcPr>
            <w:tcW w:type="dxa" w:w="3140"/>
            <w:gridSpan w:val="2"/>
            <w:shd w:fill="D3D3D3"/>
            <w:shd w:fill="D3D3D3"/>
          </w:tcPr>
          <w:p>
            <w:pPr>
              <w:jc w:val="center"/>
            </w:pPr>
            <w:r>
              <w:rPr>
                <w:b/>
              </w:rPr>
              <w:t>VENTES</w:t>
            </w:r>
          </w:p>
        </w:tc>
        <w:tc>
          <w:tcPr>
            <w:tcW w:type="dxa" w:w="3140"/>
            <w:gridSpan w:val="2"/>
            <w:shd w:fill="D3D3D3"/>
            <w:shd w:fill="D3D3D3"/>
          </w:tcPr>
          <w:p>
            <w:pPr>
              <w:jc w:val="center"/>
            </w:pPr>
            <w:r>
              <w:rPr>
                <w:b/>
              </w:rPr>
              <w:t>STOCK FINAL</w:t>
            </w:r>
          </w:p>
        </w:tc>
      </w:tr>
      <w:tr>
        <w:trPr>
          <w:tblHeader/>
        </w:trPr>
        <w:tc>
          <w:tcPr>
            <w:tcW w:type="dxa" w:w="1570"/>
            <w:vMerge/>
          </w:tcPr>
          <w:p/>
        </w:tc>
        <w:tc>
          <w:tcPr>
            <w:tcW w:type="dxa" w:w="1570"/>
            <w:shd w:fill="D3D3D3"/>
          </w:tcPr>
          <w:p>
            <w:pPr>
              <w:jc w:val="center"/>
            </w:pPr>
            <w:r>
              <w:rPr>
                <w:b/>
              </w:rPr>
              <w:t>QTE</w:t>
            </w:r>
          </w:p>
        </w:tc>
        <w:tc>
          <w:tcPr>
            <w:tcW w:type="dxa" w:w="1570"/>
            <w:shd w:fill="D3D3D3"/>
          </w:tcPr>
          <w:p>
            <w:pPr>
              <w:jc w:val="center"/>
            </w:pPr>
            <w:r>
              <w:rPr>
                <w:b/>
              </w:rPr>
              <w:t>VAL</w:t>
            </w:r>
          </w:p>
        </w:tc>
        <w:tc>
          <w:tcPr>
            <w:tcW w:type="dxa" w:w="1570"/>
            <w:vMerge/>
          </w:tcPr>
          <w:p/>
        </w:tc>
        <w:tc>
          <w:tcPr>
            <w:tcW w:type="dxa" w:w="1570"/>
            <w:shd w:fill="D3D3D3"/>
          </w:tcPr>
          <w:p>
            <w:pPr>
              <w:jc w:val="center"/>
            </w:pPr>
            <w:r>
              <w:rPr>
                <w:b/>
              </w:rPr>
              <w:t>QTE</w:t>
            </w:r>
          </w:p>
        </w:tc>
        <w:tc>
          <w:tcPr>
            <w:tcW w:type="dxa" w:w="1570"/>
            <w:shd w:fill="D3D3D3"/>
          </w:tcPr>
          <w:p>
            <w:pPr>
              <w:jc w:val="center"/>
            </w:pPr>
            <w:r>
              <w:rPr>
                <w:b/>
              </w:rPr>
              <w:t>VAL</w:t>
            </w:r>
          </w:p>
        </w:tc>
        <w:tc>
          <w:tcPr>
            <w:tcW w:type="dxa" w:w="1570"/>
            <w:shd w:fill="D3D3D3"/>
          </w:tcPr>
          <w:p>
            <w:pPr>
              <w:jc w:val="center"/>
            </w:pPr>
            <w:r>
              <w:rPr>
                <w:b/>
              </w:rPr>
              <w:t>QTE</w:t>
            </w:r>
          </w:p>
        </w:tc>
        <w:tc>
          <w:tcPr>
            <w:tcW w:type="dxa" w:w="1570"/>
            <w:shd w:fill="D3D3D3"/>
          </w:tcPr>
          <w:p>
            <w:pPr>
              <w:jc w:val="center"/>
            </w:pPr>
            <w:r>
              <w:rPr>
                <w:b/>
              </w:rPr>
              <w:t>VAL</w:t>
            </w:r>
          </w:p>
        </w:tc>
        <w:tc>
          <w:tcPr>
            <w:tcW w:type="dxa" w:w="1570"/>
            <w:shd w:fill="D3D3D3"/>
          </w:tcPr>
          <w:p>
            <w:pPr>
              <w:jc w:val="center"/>
            </w:pPr>
            <w:r>
              <w:rPr>
                <w:b/>
              </w:rPr>
              <w:t>QTE</w:t>
            </w:r>
          </w:p>
        </w:tc>
        <w:tc>
          <w:tcPr>
            <w:tcW w:type="dxa" w:w="1570"/>
            <w:shd w:fill="D3D3D3"/>
          </w:tcPr>
          <w:p>
            <w:pPr>
              <w:jc w:val="center"/>
            </w:pPr>
            <w:r>
              <w:rPr>
                <w:b/>
              </w:rPr>
              <w:t>VAL</w:t>
            </w:r>
          </w:p>
        </w:tc>
      </w:tr>
      <w:tr>
        <w:tc>
          <w:tcPr>
            <w:tcW w:type="dxa" w:w="992"/>
          </w:tcPr>
          <w:p>
            <w:r>
              <w:t>01/01/2026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02/01/2026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03/01/2026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04/01/2026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05/01/2026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06/01/2026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07/01/2026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08/01/2026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09/01/2026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10/01/2026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120,00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815 816,40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120,00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815 816,40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11/01/2026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240,00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1 631 632,80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240,00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1 631 632,80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12/01/2026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120,00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815 816,40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120,00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815 816,40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13/01/2026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40,00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271 938,80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40,00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271 938,80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14/01/2026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200,00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1 359 694,00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200,00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1 359 694,00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15/01/2026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200,00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1 359 694,00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200,00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1 359 694,00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16/01/2026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17/01/2026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18/01/2026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19/01/2026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20/01/2026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120,00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815 816,40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120,00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815 816,40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  <w:tr>
        <w:tc>
          <w:tcPr>
            <w:tcW w:type="dxa" w:w="992"/>
          </w:tcPr>
          <w:p>
            <w:r>
              <w:t>21/01/2026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8000"/>
              </w:rPr>
              <w:t>6 798,47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  <w:tc>
          <w:tcPr>
            <w:tcW w:type="dxa" w:w="992"/>
          </w:tcPr>
          <w:p>
            <w:pPr>
              <w:jc w:val="center"/>
            </w:pPr>
            <w:r>
              <w:rPr>
                <w:color w:val="0000FF"/>
              </w:rPr>
              <w:t>0,00</w:t>
            </w:r>
          </w:p>
        </w:tc>
      </w:tr>
    </w:tbl>
    <w:sectPr w:rsidR="00FC693F" w:rsidRPr="0006063C" w:rsidSect="00034616">
      <w:pgSz w:w="16838" w:h="11906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