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11339"/>
      </w:tblGrid>
      <w:tr>
        <w:tc>
          <w:tcPr>
            <w:tcW w:type="dxa" w:w="72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60000" cy="7081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entet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708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</w:tcPr>
          <w:p>
            <w:pPr>
              <w:jc w:val="center"/>
            </w:pPr>
            <w:r>
              <w:rPr>
                <w:b/>
                <w:color w:val="1A237E"/>
                <w:sz w:val="40"/>
              </w:rPr>
              <w:t>TABLEAU DE BORD MAÎTRE (COCKPIT)</w:t>
            </w:r>
          </w:p>
          <w:p>
            <w:pPr>
              <w:jc w:val="center"/>
            </w:pPr>
            <w:r>
              <w:t>Période: 01/2026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85"/>
            <w:shd w:fill="1E88E5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PERFORMANCE VENTES</w:t>
            </w:r>
          </w:p>
          <w:p>
            <w:pPr>
              <w:jc w:val="center"/>
            </w:pPr>
            <w:r>
              <w:rPr>
                <w:b/>
                <w:color w:val="FFFFFF"/>
                <w:sz w:val="36"/>
              </w:rPr>
              <w:t>8 059 936.64</w:t>
            </w:r>
          </w:p>
          <w:p>
            <w:pPr>
              <w:jc w:val="right"/>
            </w:pPr>
            <w:r>
              <w:rPr>
                <w:color w:val="FFFFFF"/>
                <w:sz w:val="18"/>
              </w:rPr>
              <w:t>▲ 100.0% vs M-1</w:t>
            </w:r>
          </w:p>
        </w:tc>
        <w:tc>
          <w:tcPr>
            <w:tcW w:type="dxa" w:w="3685"/>
            <w:shd w:fill="43A047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SANTÉ FINANCIÈRE</w:t>
            </w:r>
          </w:p>
          <w:p>
            <w:pPr>
              <w:jc w:val="center"/>
            </w:pPr>
            <w:r>
              <w:rPr>
                <w:b/>
                <w:color w:val="FFFFFF"/>
                <w:sz w:val="36"/>
              </w:rPr>
              <w:t>0.0%</w:t>
            </w:r>
          </w:p>
          <w:p>
            <w:pPr>
              <w:jc w:val="right"/>
            </w:pPr>
            <w:r>
              <w:rPr>
                <w:color w:val="FFFFFF"/>
                <w:sz w:val="18"/>
              </w:rPr>
              <w:t>Recouvrement</w:t>
            </w:r>
          </w:p>
        </w:tc>
        <w:tc>
          <w:tcPr>
            <w:tcW w:type="dxa" w:w="3685"/>
            <w:shd w:fill="FB8C0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RISQUE CRÉANCE (+30J)</w:t>
            </w:r>
          </w:p>
          <w:p>
            <w:pPr>
              <w:jc w:val="center"/>
            </w:pPr>
            <w:r>
              <w:rPr>
                <w:b/>
                <w:color w:val="FFFFFF"/>
                <w:sz w:val="36"/>
              </w:rPr>
              <w:t>0.00</w:t>
            </w:r>
          </w:p>
          <w:p>
            <w:pPr>
              <w:jc w:val="right"/>
            </w:pPr>
            <w:r>
              <w:rPr>
                <w:color w:val="FFFFFF"/>
                <w:sz w:val="18"/>
              </w:rPr>
              <w:t>Montant à Risque</w:t>
            </w:r>
          </w:p>
        </w:tc>
        <w:tc>
          <w:tcPr>
            <w:tcW w:type="dxa" w:w="3685"/>
            <w:shd w:fill="E53935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ALERTE OPÉRATIONNELLE</w:t>
            </w:r>
          </w:p>
          <w:p>
            <w:pPr>
              <w:jc w:val="center"/>
            </w:pPr>
            <w:r>
              <w:rPr>
                <w:b/>
                <w:color w:val="FFFFFF"/>
                <w:sz w:val="36"/>
              </w:rPr>
              <w:t>0.0%</w:t>
            </w:r>
          </w:p>
          <w:p>
            <w:pPr>
              <w:jc w:val="right"/>
            </w:pPr>
            <w:r>
              <w:rPr>
                <w:color w:val="FFFFFF"/>
                <w:sz w:val="18"/>
              </w:rPr>
              <w:t>Taux Annulation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48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270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p_cockpit_thermo_2026012322570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192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p_cockpit_bar_2026012322570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9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0" cy="198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p_cockpit_line_2026012322570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19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  <w:color w:val="FF0000"/>
          <w:sz w:val="24"/>
        </w:rPr>
        <w:t>ALERTES DE SÉCURITÉ (Code Rouge)</w:t>
      </w:r>
    </w:p>
    <w:p>
      <w:r>
        <w:t>Aucune alerte critique détectée.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