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GRAND-LIVRE DÉTAILLÉ DES OPÉRATIONS CLIENTS</w:t>
              <w:br/>
            </w:r>
            <w:r>
              <w:rPr>
                <w:rFonts w:ascii="Helvetica" w:hAnsi="Helvetica"/>
                <w:sz w:val="22"/>
              </w:rPr>
              <w:t>SITUATION DU 22/01/2026 AU 22/01/2026</w:t>
            </w:r>
          </w:p>
        </w:tc>
      </w:tr>
    </w:tbl>
    <w:p/>
    <w:p/>
    <w:p>
      <w:r>
        <w:rPr>
          <w:b/>
          <w:color w:val="003366"/>
          <w:sz w:val="24"/>
        </w:rPr>
        <w:t>CLIENT:  HYDRO CANAL SPA  (1216E007)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-10 372 225,60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-10 372 225,60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CPB P26 (0116E002)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-266 997,92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-266 997,92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P37 (0135E019)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-4 560 498,88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-4 560 498,88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GEOTECHNIQUE A 071 (0116E022)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-456 003,24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-456 003,24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BLIDA (1209E014)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-8 302 348,61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-8 302 348,61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BOUIRA (0110E017)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-5 869 636,72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-5 869 636,72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EL HARACH (1216E009)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-1 127 655,59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-1 127 655,59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TIZI OUZOU (0115E016)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-1 473 252,59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-1 473 252,59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ETUSA (1216E024)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8B0000"/>
              </w:rPr>
              <w:t>38 000,27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8B0000"/>
              </w:rPr>
              <w:t>38 000,27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INFRARAIL EPE SPA (0216E004)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-8 444 701,65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FAC-0029-2026</w:t>
            </w:r>
          </w:p>
        </w:tc>
        <w:tc>
          <w:tcPr>
            <w:tcW w:type="dxa" w:w="5669"/>
          </w:tcPr>
          <w:p>
            <w:r>
              <w:t>Facture N° FAC-0029-2026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-8 148 915,25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FAC-0030-2026</w:t>
            </w:r>
          </w:p>
        </w:tc>
        <w:tc>
          <w:tcPr>
            <w:tcW w:type="dxa" w:w="5669"/>
          </w:tcPr>
          <w:p>
            <w:r>
              <w:t>Facture N° FAC-0030-2026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-7 853 128,85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591 572,80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-7 853 128,85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