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800"/>
        <w:jc w:val="center"/>
      </w:pPr>
      <w:r>
        <w:t xml:space="preserve">ARQUITETO DE VALOR</w:t>
      </w:r>
    </w:p>
    <w:p>
      <w:pPr>
        <w:spacing w:after="100"/>
        <w:jc w:val="center"/>
      </w:pPr>
      <w:r>
        <w:rPr>
          <w:sz w:val="28"/>
          <w:szCs w:val="28"/>
        </w:rPr>
        <w:t xml:space="preserve">Especificação Funcional &amp; Design de Software</w:t>
      </w:r>
    </w:p>
    <w:p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SPEC / SDD — versão 3.0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Versão da aplicação: 6.0.0  ·  Data: 24/07/2026</w:t>
      </w:r>
    </w:p>
    <w:p>
      <w:pPr>
        <w:pStyle w:val="Heading1"/>
        <w:spacing w:after="200" w:before="400"/>
      </w:pPr>
      <w:r>
        <w:t xml:space="preserve">1. Visão Geral do Produto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Arquiteto de Valor é uma aplicação web de gestão financeira e patrimonial pessoal multi-conta. Permite ao usuário registrar receitas, despesas e transferências com suporte a recorrência, organizar lançamentos por categorias hierárquicas, acompanhar o saldo por conta em tempo real, gerenciar lembretes financeiros vinculados ao calendário, importar faturas de cartão de crédito em PDF, perseguir metas financeiras (Objetivos) e administrar uma carteira de investimentos completa (ações, FIIs, renda fixa, tesouro direto e cripto) — tudo com apoio de um assistente inteligente e de mentores de IA configuráveis.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Objetivos principais: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Controle completo de fluxo de caixa pessoal (receitas, despesas, transferências)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Visibilidade de saldo por conta e por categoria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Suporte a recorrência (parcelas e projeções)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Lembretes contextuais integrados ao calendário do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Assistente de lançamentos com preenchimento automático por padrões aprendidos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Importação de fatura de cartão de crédito (PDF) com revisão assistida e matching automático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Metas financeiras (Objetivos) — patrimônio, renda recorrente, orçamento e evolução anual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Gestão de carteira de investimentos — posições, dividendos (DY/YoC), avaliação por mentores de IA, snapshot patrimonial mensal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Relatórios analíticos multi-mês com exportação Excel, comparativo mensal e projeção de economia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Importação de extratos via XLSX/CSV</w:t>
      </w:r>
    </w:p>
    <w:p>
      <w:pPr>
        <w:pStyle w:val="Heading1"/>
        <w:spacing w:after="200" w:before="400"/>
      </w:pPr>
      <w:r>
        <w:t xml:space="preserve">2. Stack Tecnológico</w:t>
      </w:r>
    </w:p>
    <w:p>
      <w:pPr>
        <w:pStyle w:val="Heading2"/>
        <w:spacing w:after="150" w:before="300"/>
      </w:pPr>
      <w:r>
        <w:t xml:space="preserve">2.1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UI (functional components + hooks)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Tipagem estática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(Rolldown)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Bundler / servidor de desenvolvimento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Roteamento SPA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Radix UI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 acessíveis (Dialog, Dropdown, Select, Tooltip)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@tanstack/react-query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Cache, dedup e invalidação de fetch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Chart.js + react-chartjs-2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Gráficos do dashboard, relatórios e investimentos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 de ícones</w:t>
            </w:r>
          </w:p>
        </w:tc>
      </w:tr>
    </w:tbl>
    <w:p>
      <w:pPr>
        <w:pStyle w:val="Heading2"/>
        <w:spacing w:after="150" w:before="300"/>
      </w:pPr>
      <w:r>
        <w:t xml:space="preserve">2.2 Backend (Supabase)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— schema arqvalor (não public)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Functions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Deno + TypeScript (supabase/functions/)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Auth (email/senha + JWT)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Autorização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Level Security (RLS) por user_id = auth.uid()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Automação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pg_cron + pg_net — jobs diários de cotação, dividendos e snapshot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Cloud + Vercel (frontend)</w:t>
            </w:r>
          </w:p>
        </w:tc>
      </w:tr>
    </w:tbl>
    <w:p>
      <w:pPr>
        <w:pStyle w:val="Heading1"/>
        <w:spacing w:after="200" w:before="400"/>
      </w:pPr>
      <w:r>
        <w:t xml:space="preserve">3. Arquitetura do Sistema</w:t>
      </w:r>
    </w:p>
    <w:p>
      <w:pPr>
        <w:pStyle w:val="Heading2"/>
        <w:spacing w:after="150" w:before="300"/>
      </w:pPr>
      <w:r>
        <w:t xml:space="preserve">3.1 Visão em camadas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sistema segue uma arquitetura cliente-servidor 100% serverless: Browser → Edge Function (Deno/TS, supabase/functions/&lt;modulo&gt;/) → PostgreSQL (schema arqvalor, supabase/migrations/). O frontend apenas renderiza e orquestra — nunca acessa tabelas diretamente (exceção: a tabela usuarios, para preferências de perfil, é lida/gravada diretamente pelo cliente Supabase). As Edge Functions validam, autenticam e lêem/escrevem usando o JWT do usuário. O PostgreSQL garante consistência via constraints, triggers, funções RPC e RLS.</w:t>
      </w:r>
    </w:p>
    <w:p>
      <w:pPr>
        <w:pStyle w:val="Heading2"/>
        <w:spacing w:after="150" w:before="300"/>
      </w:pPr>
      <w:r>
        <w:t xml:space="preserve">3.2 Fluxo de requisição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chama apiFetch() ou apiMutate() em lib/api.ts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getSession() injeta Authorization: Bearer &lt;jwt&gt; + apikey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bate em https://&lt;project&gt;.functions.supabase.co/&lt;modulo&gt;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Function: CORS preflight → autenticar() → db(req) → roteamento → validações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aplica RLS e constraints/triggers (ou RPC atômica, nos fluxos críticos)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Resposta padronizada: { dados } em sucesso, { erro } em falha</w:t>
            </w:r>
          </w:p>
        </w:tc>
      </w:tr>
    </w:tbl>
    <w:p>
      <w:pPr>
        <w:pStyle w:val="Heading2"/>
        <w:spacing w:after="150" w:before="300"/>
      </w:pPr>
      <w:r>
        <w:t xml:space="preserve">3.3 Operações atômicas via RPC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Fluxos que gravam múltiplas linhas relacionadas (que antes exigiam 2+ chamadas PostgREST sequenciais, com risco de ficar "pela metade" em caso de falha) passaram a ser executados como uma única função de banco (RPC, SECURITY INVOKER), garantindo atomicidade real via transação do PostgreSQL: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fn_criar_transferencia / fn_excluir_transferencias — cria ou remove o par débito+crédito (e toda a série, se recorrente) em uma única operação.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fn_criar_transacoes_com_dividendos / fn_excluir_transacoes_e_dividendos — grava transação de provento e o registro de dividendo espelhado atomicamente.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fn_sincronizar_progresso_objetivo — recalcula em massa o progresso de todos os Objetivos ativos do usuário.</w:t>
      </w:r>
    </w:p>
    <w:p>
      <w:pPr>
        <w:pStyle w:val="Heading2"/>
        <w:spacing w:after="150" w:before="300"/>
      </w:pPr>
      <w:r>
        <w:t xml:space="preserve">3.4 Convenções de endpoint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Operação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/&lt;recurso&gt;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(filtros via querystring)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/&lt;recurso&gt;/:id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Detalhar por ID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/&lt;recurso&gt;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novo registro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/&lt;recurso&gt;/:id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Atualizar (escopo via ?escopo= em recorrentes)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/&lt;recurso&gt;/:id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 (escopo via ?escopo= em recorrentes)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/transacoes/:id/antecipar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Antecipar parcelas seguintes na atual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/objetivos/sincronizar-progresso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Recalcular progresso de todos os objetivos do usuário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/faturas/:id/confirmar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Confirmar sessão de importação de fatura (gera transações)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/investimentos/ranking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Métricas por ativo (DY, YoC, rentabilidade, participação)</w:t>
            </w:r>
          </w:p>
        </w:tc>
      </w:tr>
    </w:tbl>
    <w:p>
      <w:pPr>
        <w:pStyle w:val="Heading2"/>
        <w:spacing w:after="150" w:before="300"/>
      </w:pPr>
      <w:r>
        <w:t xml:space="preserve">3.5 Cliente HTTP — lib/api.ts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Duas funções exportadas: apiFetch&lt;T&gt;(path, signal?) para GET, e apiMutate&lt;T&gt;(path, method, body?) para POST/PUT/DELETE. Retorno uniforme: { ok: boolean, dados: T | null, erro: string | null, status: number }.</w:t>
      </w:r>
    </w:p>
    <w:p>
      <w:pPr>
        <w:pStyle w:val="Heading1"/>
        <w:spacing w:after="200" w:before="400"/>
      </w:pPr>
      <w:r>
        <w:t xml:space="preserve">4. Módulos do Backend (Edge Functions)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Caminho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functions/contas/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contas bancárias, incl. cartões virtuais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functions/categorias/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categorias hierárquicas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transacoes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functions/transacoes/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lançamentos + recorrência + antecipação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transferencias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functions/transferencias/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 débito+crédito atômico (RPC)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functions/filtros/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filtros nomeados por página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lembretes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functions/lembretes/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lembretes com filtro por mês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assistente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functions/assistente/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Sugestões de lançamento por padrão de descrição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objetivos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functions/objetivos/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metas financeiras (Sonho/Renda/Projeto/Crescimento) + sincronização de progresso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investimentos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functions/investimentos/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maior do sistema: ativos, posições, operações, dividendos, avaliação por IA, cotações, cron jobs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faturas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functions/faturas/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Importação de fatura de cartão (PDF) — sandbox de revisão + parsers por emissor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excluir_conta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functions/excluir_conta/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 todos os dados do usuário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ia_configs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functions/ia_configs/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criptografado das credenciais de IA por usuário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chat_mascote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functions/chat_mascote/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Proxy de chat para provedores de IA (Claude/GPT/Gemini/…)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functions/version/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 de introspecção / versão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limpar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functions/limpar/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Limpeza de dados em testes (reativa contas inativas)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Todos os módulos seguem o mesmo padrão de handler: corsPreFlight → autenticar → db(req) → roteamento → função privada → json/erro. As rotas de cron do módulo investimentos são a única exceção — autenticam via header x-cron-secret em vez de JWT de usuário.</w:t>
      </w:r>
    </w:p>
    <w:p>
      <w:pPr>
        <w:pStyle w:val="Heading1"/>
        <w:spacing w:after="200" w:before="400"/>
      </w:pPr>
      <w:r>
        <w:t xml:space="preserve">5. Banco de Dados</w:t>
      </w:r>
    </w:p>
    <w:p>
      <w:pPr>
        <w:pStyle w:val="Heading2"/>
        <w:spacing w:after="150" w:before="300"/>
      </w:pPr>
      <w:r>
        <w:t xml:space="preserve">5.1 ENUMs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tipo_conta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CORRENTE · REMUNERACAO · CARTAO · INVESTIMENTO · CARTEIRA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tipo_transacao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RECEITA · DESPESA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status_transacao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 · PENDENTE · PROJECAO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tipo_recorrencia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PARCELA · PROJECAO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intervalo_recorr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 · SEMANA · MES · ANO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escopo_recorr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SOMENTE_ESTE · ESTE_E_SEGUINTES · TODOS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tipo_objetivo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SONHO · OBJETIVO · PROJETO · CRESCIMENTO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status_objetivo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EM_PROGRESSO · ATINGIDO · CANCELADO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tipo_ativo_inv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ACOES · ETF · FII · STOCKS · ETF_INTERNACIONAL · RENDA_FIXA · CRIPTOMOEDAS · TESOURO_DIRETO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status_posicao_inv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ATIVA · ENCERRADA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tipo_operacao_inv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 · VENDA · APORTE · RESGATE · DIVIDENDO · RENDIMENTO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subtipo_rf / indexador_rf / indice_rf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Classificação de renda fixa (CDB/LCI/LCA/CRI/CRA/Debênture/Tesouro; Prefixado/Pós-fixado/Híbrido; CDI/SELIC/IPCA/IGPM)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categoria_fii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TIJOLO · PAPEL · FOF · DESENVOLVIMENTO · OUTRO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acoes_subtipo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· PN · UNIT · BDR</w:t>
            </w:r>
          </w:p>
        </w:tc>
      </w:tr>
    </w:tbl>
    <w:p>
      <w:pPr>
        <w:shd w:fill="FCE8E6" w:val="clear"/>
        <w:spacing w:after="150" w:before="100"/>
      </w:pPr>
      <w:r>
        <w:rPr>
          <w:i/>
          <w:iCs/>
        </w:rPr>
        <w:t xml:space="preserve">⚠ O código referencia um tipo de ativo adicional ("REIT") que ainda não existe neste ENUM do banco — funcionalidade planejada, não disponível hoje.</w:t>
      </w:r>
    </w:p>
    <w:p>
      <w:pPr>
        <w:pStyle w:val="Heading2"/>
        <w:spacing w:after="150" w:before="300"/>
      </w:pPr>
      <w:r>
        <w:t xml:space="preserve">5.2 Tabelas principais — Financeiro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usuarios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id (PK = auth.uid), email UNIQUE, nome, data_nascimento, ocultar_valores, mascote_preferido, layout (tema/apelido), ia_preferencia, ia_configs (JSONB, credenciais de IA cifradas), tutoriais_vistos (JSONB), e um conjunto de preferências do módulo de Investimentos (inv_perfil, inv_pesos_criterio, inv_avaliacao_agenda, inv_dividendos_avisos, inv_dividendos_novidades). criado_em.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contas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id, user_id, nome (1..100), tipo (tipo_conta), saldo_inicial NUMERIC(15,2), icone, cor, ativa, dia_fechamento/dia_pagamento (1..31), limite_credito (cartão), cartoes_virtuais (JSONB — array de {id, sufixo, apelido}, organizacional, sem limite/saldo próprio), timestamps.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categorias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id, user_id, id_pai, descricao (1..50), icone, cor, ativa, protegida. Hierarquia de 2 níveis (pai → filho). protegida=true bloqueia exclusão e restringe edição a cor/icone.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transacoes — campos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/ user_id / conta_id / categoria_id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Chaves e FKs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do lançamento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2..200 caracteres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NUMERIC(15,2)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/ status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RECEITA|DESPESA / PAGO|PENDENTE|PROJECAO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valor_projetado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NUMERIC(15,2)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Preservado em PROJECAO→PAGO e PROJECAO→PENDENTE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id_recorrencia / nr_parcela / total_parcelas / tipo_recorrencia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ou nada (chk_parcela_consistente)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id_par_transferencia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Liga DESPESA + RECEITA de transferência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observacao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Demais tabelas do núcleo financeiro: filtros_salvos, lembretes, assistente_lancamentos (com id_recorrencia_vinculo, usado pela importação de fatura para casar automaticamente a próxima parcela de uma série).</w:t>
      </w:r>
    </w:p>
    <w:p>
      <w:pPr>
        <w:shd w:fill="FCE8E6" w:val="clear"/>
        <w:spacing w:after="150" w:before="100"/>
      </w:pPr>
      <w:r>
        <w:rPr>
          <w:i/>
          <w:iCs/>
        </w:rPr>
        <w:t xml:space="preserve">⚠ A tabela auditoria (INSERT/UPDATE/DELETE/ANTECIPAR) presente em versões anteriores desta especificação foi removida do banco — não tinha nenhum produtor de dados desde a criação (0 registros em 7 semanas).</w:t>
      </w:r>
    </w:p>
    <w:p>
      <w:pPr>
        <w:pStyle w:val="Heading2"/>
        <w:spacing w:after="150" w:before="300"/>
      </w:pPr>
      <w:r>
        <w:t xml:space="preserve">5.3 Tabelas — Objetivos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objetivos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Uma única tabela para 4 tipos de meta: tipo (SONHO/OBJETIVO/PROJETO/CRESCIMENTO), nome, descricao, icone, cor, valor_meta (&gt;0), data_inicio/data_fim, contas_sonho[]/categorias_objetivo[]/contas_projeto[] (vínculos múltiplos, com fallback para os campos singulares legados conta_id/categoria_id), frequencia (OBJETIVO), saldo_base (SONHO), valor_atingido/percentual/status (sempre calculados por trigger), revisoes (histórico JSONB de mudanças de meta).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objetivos_progresso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Snapshot diário de progresso por objetivo: objetivo_id, data_snapshot, valor_atingido, percentual.</w:t>
      </w:r>
    </w:p>
    <w:p>
      <w:pPr>
        <w:pStyle w:val="Heading2"/>
        <w:spacing w:after="150" w:before="300"/>
      </w:pPr>
      <w:r>
        <w:t xml:space="preserve">5.4 Tabelas — Investimentos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Módulo maior do sistema, com tabelas dedicadas por usuário e um conjunto de tabelas de cotação compartilhadas (sem user_id, alimentadas por cron):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inv_ativos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Ticker, tipo de ativo, moeda, nota, campos condicionais por tipo (renda fixa, FII, ações, cripto)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inv_alocacoes_tipo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 de alocação (%) por tipo de ativo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inv_posicoes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Quantidade/preço médio/status por (ativo, conta) — recalculada a partir das operações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inv_operacoes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Compra/Venda/Aporte/Resgate/Dividendo/Rendimento — histórico bruto que origina a posição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inv_dividendos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Proventos recebidos, com valor por cota (base do DY/YoC) e vínculo opcional ao extrato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inv_historico_mensal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mensal de valor de mercado/rentabilidade por (ativo, conta)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inv_tipos_dividendo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Categorias de provento mapeadas para categorias do extrato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inv_questionarios / inv_avaliacoes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Questionário de avaliação por tipo de ativo e nota consolidada por mentores de IA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inv_proventos_fundo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do histórico de distribuição por cota do fundo (cobre período sem posse)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inv_etf_holdings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Composição de ETFs (schema criado, sem consumidor implementado hoje)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cotacoes_ptax / cotacoes_ativos / cotacoes_tesouro / indices_economicos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Cotações e índices compartilhados (PTAX, preços, Tesouro, IPCA/SELIC/CDI) — cache alimentado por cron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Modelo "posição = soma das operações": desde a reestruturação do módulo, a posição de um ativo nunca é editada diretamente em uso normal — é sempre recomputada a partir de todas as suas operações (compra/venda/aporte/resgate/rendimento), incluindo fechamento automático de renda fixa/tesouro vencidos.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Yield: DY (Dividend Yield) e YoC (Yield on Cost) são calculados sobre a soma do provento por cota dos últimos 12 meses-calendário completos, combinando o que o usuário efetivamente recebeu com o histórico do fundo (para cobrir posições com menos de 1 ano).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Rendimento de cripto: ativos cripto podem ter uma taxa de rendimento anual configurada, materializada como crédito periódico de tokens a custo zero (aumenta quantidade, dilui preço médio, sem gerar provento).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Avaliação por mentores de IA: cada mentor configurado responde o questionário do tipo de ativo; as respostas são consolidadas por média/mediana (conforme dispersão) e a nota final vira a nota oficial do ativo, com histórico de até 24 avaliações.</w:t>
      </w:r>
    </w:p>
    <w:p>
      <w:pPr>
        <w:shd w:fill="FCE8E6" w:val="clear"/>
        <w:spacing w:after="150" w:before="100"/>
      </w:pPr>
      <w:r>
        <w:rPr>
          <w:i/>
          <w:iCs/>
        </w:rPr>
        <w:t xml:space="preserve">⚠ A tabela inv_etf_holdings existe no banco mas não tem nenhum consumidor (Edge Function ou frontend) implementado hoje.</w:t>
      </w:r>
    </w:p>
    <w:p>
      <w:pPr>
        <w:pStyle w:val="Heading2"/>
        <w:spacing w:after="150" w:before="300"/>
      </w:pPr>
      <w:r>
        <w:t xml:space="preserve">5.5 Tabelas — Importação de Fatura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fatura_import_sessao / fatura_import_item — uma sessão por PDF enviado, com um item por linha extraída. Campos relevantes: status (EM_ANALISE/CONFIRMADA/CANCELADA), modo_importacao (REGISTRO/CATEGORIA), decisao por item (PENDENTE/CRIAR/ATUALIZAR/IGNORAR), categoria_sugerida_id/categoria_escolhida_id, transacao_existente_id/transacao_criada_id (rastreabilidade contra duplicação), grupo_chave/descricao_override (separação manual de grupos no modo Categoria).</w:t>
      </w:r>
    </w:p>
    <w:p>
      <w:pPr>
        <w:shd w:fill="FCE8E6" w:val="clear"/>
        <w:spacing w:after="150" w:before="100"/>
      </w:pPr>
      <w:r>
        <w:rPr>
          <w:i/>
          <w:iCs/>
        </w:rPr>
        <w:t xml:space="preserve">⚠ A migration que originalmente criou estas duas tabelas está corrompida no histórico de versionamento do projeto — o schema aqui documentado foi reconstruído a partir do código e precisa de uma migration de reconciliação formal.</w:t>
      </w:r>
    </w:p>
    <w:p>
      <w:pPr>
        <w:pStyle w:val="Heading2"/>
        <w:spacing w:after="150" w:before="300"/>
      </w:pPr>
      <w:r>
        <w:t xml:space="preserve">5.6 Views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vw_saldo_contas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Contas + movimentação + saldo_atual + cartões virtuais + última movimentação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vw_transacoes_com_saldo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Transações + saldo_acumulado por conta (window function)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vw_resumo_mensal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Entradas, saídas e resultado por mês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vw_despesas_por_categoria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e percentual por categoria pai por mês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vw_objetivos_detalhes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Objetivos + dias restantes + crescimento mensal necessário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vw_inv_ultimo_mercado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Último snapshot de valor de mercado por (ativo, conta)</w:t>
            </w:r>
          </w:p>
        </w:tc>
      </w:tr>
    </w:tbl>
    <w:p>
      <w:pPr>
        <w:pStyle w:val="Heading2"/>
        <w:spacing w:after="150" w:before="300"/>
      </w:pPr>
      <w:r>
        <w:t xml:space="preserve">5.7 Automação — Cron Jobs (pg_cron + pg_net)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Horário (aprox. BRT)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snapshot-diario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22h, seg-sex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 posições de renda fixa/tesouro vencidas e grava snapshot mensal de patrimônio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dividendos-diario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06h, todo dia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Provisiona proventos futuros de ativos em USD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dividendos-br-diario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06h30, todo dia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Provisiona proventos futuros de ativos em BRL</w:t>
            </w:r>
          </w:p>
        </w:tc>
      </w:tr>
    </w:tbl>
    <w:p>
      <w:pPr>
        <w:pStyle w:val="Heading2"/>
        <w:spacing w:after="150" w:before="300"/>
      </w:pPr>
      <w:r>
        <w:t xml:space="preserve">5.8 Row Level Security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Habilitada em todas as tabelas de domínio, incluindo as novas de Objetivos e Investimentos. Policy padrão: USING (user_id = auth.uid()) WITH CHECK (user_id = auth.uid()). Tabelas de cotação compartilhadas (PTAX, índices, tesouro, preços) permitem SELECT a qualquer usuário autenticado, mas só service_role escreve.</w:t>
      </w:r>
    </w:p>
    <w:p>
      <w:pPr>
        <w:pStyle w:val="Heading1"/>
        <w:spacing w:after="200" w:before="400"/>
      </w:pPr>
      <w:r>
        <w:t xml:space="preserve">6. Regras de Negócio</w:t>
      </w:r>
    </w:p>
    <w:p>
      <w:pPr>
        <w:pStyle w:val="Heading2"/>
        <w:spacing w:after="150" w:before="300"/>
      </w:pPr>
      <w:r>
        <w:t xml:space="preserve">6.1 Contas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calculado pela view vw_saldo_contas: saldo_inicial + Σ RECEITAS − Σ DESPESAS, nunca armazenado denormalizado.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Exceção: contas do tipo CARTAO ignoram transações em status PROJECAO no cálculo de saldo (demais tipos somam todos os status igualmente).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pode excluir conta com lançamentos; não pode criar lançamento em conta inativa (pode atualizar campos não-relacionais).</w:t>
      </w:r>
    </w:p>
    <w:p>
      <w:pPr>
        <w:pStyle w:val="Heading2"/>
        <w:spacing w:after="150" w:before="300"/>
      </w:pPr>
      <w:r>
        <w:t xml:space="preserve">6.2 Categorias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Hierarquia de 2 níveis (pai → filho); inativar o pai cascateia a inativação das filhas ativas.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Categoria protegida ("Transferências"): somente cor e ícone editáveis, DELETE bloqueado.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Descrição aceita até 50 caracteres (ampliado de 20).</w:t>
      </w:r>
    </w:p>
    <w:p>
      <w:pPr>
        <w:pStyle w:val="Heading2"/>
        <w:spacing w:after="150" w:before="300"/>
      </w:pPr>
      <w:r>
        <w:t xml:space="preserve">6.3 Transações, Recorrência e Antecipação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PAGO/PENDENTE/PROJECAO; valor original preservado em valor_projetado nas transições PROJECAO→PAGO e PROJECAO→PENDENTE.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Série de parcelas agrupada por id_recorrencia; edição/exclusão com escopo SOMENTE_ESTE | ESTE_E_SEGUINTES | TODOS.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Antecipação (POST /transacoes/:id/antecipar) consolida as parcelas seguintes na atual e as remove — operação destrutiva, sem undo.</w:t>
      </w:r>
    </w:p>
    <w:p>
      <w:pPr>
        <w:pStyle w:val="Heading2"/>
        <w:spacing w:after="150" w:before="300"/>
      </w:pPr>
      <w:r>
        <w:t xml:space="preserve">6.4 Transferências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 transferência cria 2 transações ligadas por id_par_transferencia (DESPESA na origem, RECEITA no destino), categoria fixa "Transferências".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Criação e exclusão do par (ou série completa, se recorrente) são atômicas via RPC de banco — não há mais risco de "meio par" órfão por falha entre chamadas sequenciais.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Trigger dedicado impede DELETE direto de uma transação que faz parte de um par com categoria protegida.</w:t>
      </w:r>
    </w:p>
    <w:p>
      <w:pPr>
        <w:pStyle w:val="Heading2"/>
        <w:spacing w:after="150" w:before="300"/>
      </w:pPr>
      <w:r>
        <w:t xml:space="preserve">6.5 Filtros Salvos, Lembretes e Assistente de Lançamentos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Filtros salvos: conjuntos nomeados de filtros por página (extrato, relatórios, dashboard), gerenciados no Perfil.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Lembretes: data, descrição, status (PENDENTE/CONCLUÍDO), vínculo opcional a um lançamento; exibidos no calendário do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Assistente: aprende padrões descrição→categoria/contas por upsert; sugere automaticamente ao digitar no Extrato e durante a confirmação de fatura de cartão.</w:t>
      </w:r>
    </w:p>
    <w:p>
      <w:pPr>
        <w:pStyle w:val="Heading2"/>
        <w:spacing w:after="150" w:before="300"/>
      </w:pPr>
      <w:r>
        <w:t xml:space="preserve">6.6 Cartões Virtuais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Sub-identificadores organizacionais de um cartão (array cartoes_virtuais em contas: {id, sufixo, apelido}), sem limite ou saldo próprios e sem vínculo direto (FK) com transações — servem apenas para identificar com qual "plástico" uma compra foi feita, inclusive na importação de fatura (o parser Nubank detecta o sufixo no PDF).</w:t>
      </w:r>
    </w:p>
    <w:p>
      <w:pPr>
        <w:pStyle w:val="Heading2"/>
        <w:spacing w:after="150" w:before="300"/>
      </w:pPr>
      <w:r>
        <w:t xml:space="preserve">6.7 Objetivos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Metas financeiras em 4 variantes, todas na mesma tabela/API, com progresso sempre calculado por trigger (nunca setado manualmente):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O que monitora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Significado de valor_meta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SONHO (💰 Patrimônio)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Saldo acumulado de 1+ contas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Valor-alvo em R$ do saldo final, medido a partir de um saldo-base no início do objetivo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OBJETIVO (🎯 Renda Recorrente)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Receita média por período em 1+ categorias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Valor-alvo em R$ por período (ex.: R$/mês)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PROJETO (📦 em desenvolvimento)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Despesas em 1+ contas (orçamento)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Teto de gasto em R$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CRESCIMENTO (📈 Evolução Anual)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de crescimento líquido ano a ano em 1+ categorias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 de crescimento anual em %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Um objetivo pode monitorar múltiplas contas/categorias simultaneamente (arrays), com fallback de compatibilidade para os campos singulares originais. Exclusão é sempre lógica (soft-delete), nunca física via API.</w:t>
      </w:r>
    </w:p>
    <w:p>
      <w:pPr>
        <w:shd w:fill="FCE8E6" w:val="clear"/>
        <w:spacing w:after="150" w:before="100"/>
      </w:pPr>
      <w:r>
        <w:rPr>
          <w:i/>
          <w:iCs/>
        </w:rPr>
        <w:t xml:space="preserve">⚠ O cálculo de CRESCIMENTO passou por 4 melhorias sucessivas (comparação ano-sobre-ano, corte proporcional de período parcial, valor líquido em vez de só receita, simetria entre os dois anos comparados). Uma migration posterior, ao adicionar o saldo-base do SONHO, reintroduziu acidentalmente a versão mais simples desse cálculo no banco — hoje o valor gravado pode divergir do que a tela de detalhe recalcula corretamente a partir do extrato. Recomenda-se validação/reconciliação técnica antes de reportar esse número a usuários finais.</w:t>
      </w:r>
    </w:p>
    <w:p>
      <w:pPr>
        <w:pStyle w:val="Heading2"/>
        <w:spacing w:after="150" w:before="300"/>
      </w:pPr>
      <w:r>
        <w:t xml:space="preserve">6.8 Investimentos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Carteira multi-tipo (ações, FIIs, renda fixa, tesouro direto, criptomoedas, ações/ETFs internacionais). Regras centrais: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Posição = soma de todas as operações registradas (compra/venda/aporte/resgate/rendimento) — nunca editada diretamente em uso normal.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Renda fixa e Tesouro Direto vencidos são encerrados automaticamente (resgate na data de vencimento), sem ação do usuário.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Dividendos podem virar lançamento no extrato (RECEITA, projetado ou pago conforme a data), sempre associados a uma categoria mapeada.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 e YoC seguem o "padrão investidor10": soma do provento por cota dos últimos 12 meses-calendário completos, combinando o histórico do próprio usuário com o histórico do fundo para cobrir posições recentes.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Rendimento de cripto é modelado como crédito periódico de tokens a custo zero (juros compostos), nunca como provento.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Avaliação de ativos combina questionário próprio por tipo de ativo, pesos por critério ajustáveis (sugeridos pelo perfil de investidor do usuário) e consolidação das notas de múltiplos mentores de IA, com histórico de tendência.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Snapshot mensal de patrimônio é gerado automaticamente por cron, com cotações cacheadas compartilhadamente entre usuários.</w:t>
      </w:r>
    </w:p>
    <w:p>
      <w:pPr>
        <w:pStyle w:val="Heading2"/>
        <w:spacing w:after="150" w:before="300"/>
      </w:pPr>
      <w:r>
        <w:t xml:space="preserve">6.9 Importação de Fatura de Cartão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Upload de PDF (Nubank, Inter, C6, MercadoPago ou parser genérico) cria uma sessão sandbox de revisão. Fluxo: Classificar (categorizar/ignorar cada item, com sugestão automática) → Modo (Registro = 1 lançamento por item; Categoria = 1 lançamento por categoria/grupo, somando itens) → Preview (validação obrigatória de que a soma bate com o valor total da fatura) → Confirmar (gera/atualiza as transações reais).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Matching automático sugere categoria (por padrão aprendido do Assistente) e vínculo com transação existente (por similaridade de texto, valor e parcela).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Reabrir uma sessão confirmada e reconfirmar reutiliza a transação já criada anteriormente (evita duplicar na maioria dos casos, mas a UI avisa que duplicação residual é possível).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Persistência das decisões de fluxo (modo, separação por cartão, grupos manuais) permite pausar e retomar a revisão sem perder trabalho.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confirmar, o padrão descrição→categoria é aprendido pelo Assistente, incluindo vínculo com série recorrente quando aplicável.</w:t>
      </w:r>
    </w:p>
    <w:p>
      <w:pPr>
        <w:pStyle w:val="Heading2"/>
        <w:spacing w:after="150" w:before="300"/>
      </w:pPr>
      <w:r>
        <w:t xml:space="preserve">6.10 Análises client-side (Assinaturas, Comparativo Mensal, Projeção de Economia)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Três telas processam os dados do extrato inteiramente no navegador, sem tabela ou endpoint dedicado: Assinaturas (detecção heurística de gastos recorrentes por padrão de texto/valor/data — independente do campo de recorrência real do banco), Comparativo Mensal (comparação de dois períodos livres por categoria) e Projeção de Economia (simulação de patrimônio futuro por juros compostos sobre a média recente de receita/despesa).</w:t>
      </w:r>
    </w:p>
    <w:p>
      <w:pPr>
        <w:pStyle w:val="Heading1"/>
        <w:spacing w:after="200" w:before="400"/>
      </w:pPr>
      <w:r>
        <w:t xml:space="preserve">7. Funcionalidades do Frontend</w:t>
      </w:r>
    </w:p>
    <w:p>
      <w:pPr>
        <w:pStyle w:val="Heading2"/>
        <w:spacing w:after="150" w:before="300"/>
      </w:pPr>
      <w:r>
        <w:t xml:space="preserve">7.1 Dashboard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Resumo mensal (entradas/saídas/resultado), gráfico de despesas por categoria, saldo por conta, calendário com lembretes e ciclo de cartões.</w:t>
      </w:r>
    </w:p>
    <w:p>
      <w:pPr>
        <w:pStyle w:val="Heading2"/>
        <w:spacing w:after="150" w:before="300"/>
      </w:pPr>
      <w:r>
        <w:t xml:space="preserve">7.2 Extrato (Lançamentos)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Listagem paginada com filtros, drawer de criação/edição com calculadora embutida, recorrência, filtros salvos e sugestões do Assistente.</w:t>
      </w:r>
    </w:p>
    <w:p>
      <w:pPr>
        <w:pStyle w:val="Heading2"/>
        <w:spacing w:after="150" w:before="300"/>
      </w:pPr>
      <w:r>
        <w:t xml:space="preserve">7.3 Transferências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Formulário dedicado com suporte a recorrência em série; edição/exclusão com escopo; criação/exclusão atômicas via RPC.</w:t>
      </w:r>
    </w:p>
    <w:p>
      <w:pPr>
        <w:pStyle w:val="Heading2"/>
        <w:spacing w:after="150" w:before="300"/>
      </w:pPr>
      <w:r>
        <w:t xml:space="preserve">7.4 Contas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CRUD completo, ícone/cor personalizáveis, campos de cartão (fechamento/pagamento/limite) e gestão de cartões virtuais.</w:t>
      </w:r>
    </w:p>
    <w:p>
      <w:pPr>
        <w:pStyle w:val="Heading2"/>
        <w:spacing w:after="150" w:before="300"/>
      </w:pPr>
      <w:r>
        <w:t xml:space="preserve">7.5 Categorias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CRUD com hierarquia pai → filho, cascata de inativação, proteção da categoria "Transferências".</w:t>
      </w:r>
    </w:p>
    <w:p>
      <w:pPr>
        <w:pStyle w:val="Heading2"/>
        <w:spacing w:after="150" w:before="300"/>
      </w:pPr>
      <w:r>
        <w:t xml:space="preserve">7.6 Relatórios, Comparativo Mensal e Projeção de Economia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Análise multi-mês com exportação Excel; Comparativo Mensal para períodos livres lado a lado; Projeção de Economia com simulação interativa de patrimônio futuro.</w:t>
      </w:r>
    </w:p>
    <w:p>
      <w:pPr>
        <w:pStyle w:val="Heading2"/>
        <w:spacing w:after="150" w:before="300"/>
      </w:pPr>
      <w:r>
        <w:t xml:space="preserve">7.7 Importação / Exportação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Importação de extratos XLSX/CSV com detecção automática de pares de transferência; backup e restauração JSON completo (incluindo Objetivos e Investimentos).</w:t>
      </w:r>
    </w:p>
    <w:p>
      <w:pPr>
        <w:pStyle w:val="Heading2"/>
        <w:spacing w:after="150" w:before="300"/>
      </w:pPr>
      <w:r>
        <w:t xml:space="preserve">7.8 Lembretes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Modal de criação/edição, exibição no calendário do Dashboard.</w:t>
      </w:r>
    </w:p>
    <w:p>
      <w:pPr>
        <w:pStyle w:val="Heading2"/>
        <w:spacing w:after="150" w:before="300"/>
      </w:pPr>
      <w:r>
        <w:t xml:space="preserve">7.9 Perfil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Dados do usuário, gerenciamento de filtros salvos, configurações de IA, exclusão de conta com aviso de irreversibilidade.</w:t>
      </w:r>
    </w:p>
    <w:p>
      <w:pPr>
        <w:pStyle w:val="Heading2"/>
        <w:spacing w:after="150" w:before="300"/>
      </w:pPr>
      <w:r>
        <w:t xml:space="preserve">7.10 Importação de Fatura de Cartão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Tela de sandbox (Classificar → Modo → Preview → Confirmar) descrita na seção 6.9, com suporte a PDFs protegidos por senha (nunca persistida) e detecção do emissor por parser dedicado.</w:t>
      </w:r>
    </w:p>
    <w:p>
      <w:pPr>
        <w:pStyle w:val="Heading2"/>
        <w:spacing w:after="150" w:before="300"/>
      </w:pPr>
      <w:r>
        <w:t xml:space="preserve">7.11 Mascotes e Chat com IA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Onboarding de 1º acesso (escolha de mentor, apelido e tema). Chat com IA multi-provedor (Claude/GPT/Gemini/DeepSeek/OpenRouter/Mistral/Cohere), credenciais cifradas (AES-256-GCM). Contexto opcional da página (texto/screenshot) enviado por opt-in. Tutorial guiado (TutorialTour) disparado pelo botão de versão.</w:t>
      </w:r>
    </w:p>
    <w:p>
      <w:pPr>
        <w:pStyle w:val="Heading2"/>
        <w:spacing w:after="150" w:before="300"/>
      </w:pPr>
      <w:r>
        <w:t xml:space="preserve">7.12 Sessão e Auto-Logout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sessão do supabase-js usa localStorage (compartilhado entre abas — permite abrir links em nova aba sem novo login). A defesa contra "sessão esquecida em PC compartilhado" fica a cargo do hook useAutoLogout (15min de inatividade → logout + redirect com aviso) combinado com o Inactivity timeout configurado no lado servidor (Supabase Auth), que invalida o refresh token independentemente do JavaScript do cliente.</w:t>
      </w:r>
    </w:p>
    <w:p>
      <w:pPr>
        <w:pStyle w:val="Heading2"/>
        <w:spacing w:after="150" w:before="300"/>
      </w:pPr>
      <w:r>
        <w:t xml:space="preserve">7.13 Objetivos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Listagem com agrupamento por tema (Patrimônio/Renda Recorrente/Evolução Anual), drawer de criação/edição com campos condicionais por tipo, e tela de detalhe com visualizações específicas por tipo (evolução de saldo, arrecadação mensal vs. meta, comparação de crescimento ano a ano) e ação de sincronizar progresso.</w:t>
      </w:r>
    </w:p>
    <w:p>
      <w:pPr>
        <w:pStyle w:val="Heading2"/>
        <w:spacing w:after="150" w:before="300"/>
      </w:pPr>
      <w:r>
        <w:t xml:space="preserve">7.14 Investimentos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Conjunto de 6 páginas: Painel (dashboard consolidado), Meus Ativos (gestão de ativos/posições/operações), Proventos (dividendos, busca automática BR/USD, conciliação com o extrato), Configurações (perfil de investidor, metas de alocação, pesos por critério, questionários, mapeamento de tipos de dividendo), Avaliações/Mentor (orquestração de múltiplas IAs para notas de ativos, com quadros de correlação e sobreposição de carteira) e Detalhe do Ativo (drill-down individual com histórico, operações e rentabilidade total incluindo dividendos).</w:t>
      </w:r>
    </w:p>
    <w:p>
      <w:pPr>
        <w:pStyle w:val="Heading1"/>
        <w:spacing w:after="200" w:before="400"/>
      </w:pPr>
      <w:r>
        <w:t xml:space="preserve">8. Estrutura de Pastas do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Pasta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Financeiro básico (Dashboard, Lançamentos, Contas, Categorias, Relatórios, Import/Export, Perfil, Login/Cadastro/Redefinir Senha), análises client-side (Assinaturas, Comparativo Mensal, Projeção de Economia), Objetivos (listagem + detalhe), Investimentos (6 páginas), Importar Fatura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components/layout/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AppLayout, Sidebar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components/ui/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 reutilizáveis do financeiro básico, dos mascotes/IA, de Objetivos (CardObjetivo, DrawerObjetivo, FiltrosObjetivos) e de Investimentos (DrawerAtivo, DrawerMovimentacoes, InvestimentosNav, QuadroCorrelacao, QuadroSobreposicao, QuadroTipoAtivos, ResumoPorInstituicao, NovidadesProventos)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hooks/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hook por domínio, todos baseados em @tanstack/react-query — financeiro básico, Objetivos (useObjetivos) e um conjunto extenso para Investimentos (ativos, posições, operações, dividendos, cotações, avaliações, perfil, pesos, questionários)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AuthContext (sessão), PageStateContext (filtros entre páginas), ContextoIAContext (contexto enviado ao chat)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api.ts, supabase.ts, constants.ts (ENUMs), queryKeys.ts, utils.ts, logger.ts, questionarioAtivos.ts, perfilInvestidor.ts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types/index.ts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Contratos TypeScript + re-exporta enums de constants.ts</w:t>
            </w:r>
          </w:p>
        </w:tc>
      </w:tr>
    </w:tbl>
    <w:p>
      <w:pPr>
        <w:pStyle w:val="Heading1"/>
        <w:spacing w:after="200" w:before="400"/>
      </w:pPr>
      <w:r>
        <w:t xml:space="preserve">9. Segurança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Identidade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Auth (email/senha + JWT)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Autorização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RLS em todas as tabelas: user_id = auth.uid()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Defesa em profundidade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valida posse de conta_id e categoria_id no banco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Operações atômicas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RPCs SECURITY INVOKER para transferências, dividendos e sincronização de objetivos — sempre com o JWT do chamador, nunca service_role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Automação (cron)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Rotas de cron autenticam via secret dedicado (x-cron-secret), não por JWT de usuário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Credenciais de IA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Cifradas em AES-256-GCM antes de persistir; frontend só recebe máscara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ALLOWED_ORIGIN via Supabase secret em produção; * em dev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Somente anon_key pública exposta; nunca service_role</w:t>
            </w:r>
          </w:p>
        </w:tc>
      </w:tr>
    </w:tbl>
    <w:p>
      <w:pPr>
        <w:pStyle w:val="Heading1"/>
        <w:spacing w:after="200" w:before="400"/>
      </w:pPr>
      <w:r>
        <w:t xml:space="preserve">10. Testes</w:t>
      </w:r>
    </w:p>
    <w:p>
      <w:pPr>
        <w:pStyle w:val="Heading2"/>
        <w:spacing w:after="150" w:before="300"/>
      </w:pPr>
      <w:r>
        <w:t xml:space="preserve">10.1 Testes de API (Jest) — tests/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01_contas.test.ts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completo de contas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02_categorias.test.ts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CRUD, hierarquia, proteção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03_transacoes.test.ts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CRUD, recorrência, antecipação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04_transferencias.test.ts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Pares, recorrência, escopo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05_lembretes.test.ts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lembretes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06_assistente.test.ts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Busca e CRUD de padrões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07_seguranca_rls.test.ts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Isolamento entre usuários (RLS)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08_seguranca_triggers.test.ts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Triggers de proteção/bloqueio/isolamento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09_seguranca_rpc.test.ts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RPCs SECURITY INVOKER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10_seguranca_auth_cors.test.ts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e CORS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11_objetivos.test.ts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e cálculo de progresso dos 4 tipos de objetivo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12_investimentos.test.ts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Ativos, posições, operações, dividendos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99_limpar.test.ts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Limpeza pós-suite</w:t>
            </w:r>
          </w:p>
        </w:tc>
      </w:tr>
    </w:tbl>
    <w:p>
      <w:pPr>
        <w:pStyle w:val="Heading2"/>
        <w:spacing w:after="150" w:before="300"/>
      </w:pPr>
      <w:r>
        <w:t xml:space="preserve">10.2 Testes E2E (Playwright) — FrontEnd/e2e/tests/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00_cadastro, 01_contas, 02_categorias, 03_navegacao, 04_extrato, 05_dashboard, 06_relatorios, 07_transferencias, 08_lembretes, 09_assistente, 10_objetivos, 11_investimentos, zz_teardown. Rodam no Firefox; relatório HTML em FrontEnd/e2e/report/.</w:t>
      </w:r>
    </w:p>
    <w:p>
      <w:pPr>
        <w:pStyle w:val="Heading2"/>
        <w:spacing w:after="150" w:before="300"/>
      </w:pPr>
      <w:r>
        <w:t xml:space="preserve">10.3 CI/CD (GitHub Actions)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Gatilho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backend-api-tests.yml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/ PR em develop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frontend-lint.yml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/ PR em develop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frontend-quality.yml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/ PR em develop (build + TypeScript)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frontend-e2e.yml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/ PR em develop, mudanças em FrontEnd/**</w:t>
            </w:r>
          </w:p>
        </w:tc>
      </w:tr>
    </w:tbl>
    <w:p>
      <w:pPr>
        <w:pStyle w:val="Heading1"/>
        <w:spacing w:after="200" w:before="400"/>
      </w:pPr>
      <w:r>
        <w:t xml:space="preserve">11. Deploy</w:t>
      </w:r>
    </w:p>
    <w:p>
      <w:pPr>
        <w:pStyle w:val="Heading2"/>
        <w:spacing w:after="150" w:before="300"/>
      </w:pPr>
      <w:r>
        <w:t xml:space="preserve">11.1 Frontend — Vercel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Root configurado para FrontEnd/. Deploy automático a cada push em main. Variáveis: VITE_SUPABASE_URL, VITE_SUPABASE_ANON_KEY.</w:t>
      </w:r>
    </w:p>
    <w:p>
      <w:pPr>
        <w:pStyle w:val="Heading2"/>
        <w:spacing w:after="150" w:before="300"/>
      </w:pPr>
      <w:r>
        <w:t xml:space="preserve">11.2 Backend — Supabase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Edge Functions via supabase functions deploy; migrations idempotentes via supabase db push; secrets incluem ALLOWED_ORIGIN, IA_KEYS_ENCRYPTION_KEY e as credenciais dos jobs de cron (URL + secret no Vault do Supabase).</w:t>
      </w:r>
    </w:p>
    <w:p>
      <w:pPr>
        <w:pStyle w:val="Heading1"/>
        <w:spacing w:after="200" w:before="400"/>
      </w:pPr>
      <w:r>
        <w:t xml:space="preserve">12. Débitos Técnicos e Ressalvas Conhecidas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Registro consolidado de itens identificados durante a auditoria de documentação de julho/2026, para acompanhamento: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 fundacional da importação de fatura está corrompida no histórico de versionamento — o schema de fatura_import_sessao/fatura_import_item precisa ser reconciliado formalmente.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Cálculo de crescimento anual (Objetivos tipo CRESCIMENTO) sofreu uma regressão técnica: o valor gravado no banco usa uma versão mais simples do que a exibida na tela de detalhe.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Tipo de ativo "REIT" é referenciado no código mas não existe no ENUM do banco.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Tabela inv_etf_holdings (composição de ETFs) não tem consumidor implementado.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Identificação de cartão virtual na importação de fatura (sufixo → apelido) está parcialmente implementada: o sufixo é detectado, mas não resolvido para o apelido cadastrado.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13. Histórico de Versões do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 – 1.2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Estrutura inicial: contas, categorias, transações básicas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Adição de transferências e recorrência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Relatórios, importação XLSX, exportação Excel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1.5.1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Importação de transferências, backup/restore JSON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Filtros salvos por página, refactor React Query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Proteção de categorias, cascata de inativação, CI GitHub Actions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Calendário do Dashboard, Lembretes, busca multi-mês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1.9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2026-05-12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Assistente de Lançamentos (padrões automáticos)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2026-05-31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Importação de Fatura de Cartão; Mascotes + Chat IA; cartões virtuais e limite de crédito; suite de testes de segurança; hardening; sessão em sessionStorage + auto-logout 15min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2026-07-24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completo de Objetivos (Sonho/Renda Recorrente/Projeto/Crescimento Anual); módulo completo de Investimentos (ativos, posições, dividendos com DY/YoC, avaliação por Mentores de IA, renda fixa/tesouro/cripto, snapshot patrimonial via cron); fluxo completo de importação de fatura com matching automático e cartões virtuais; sessão migrada de sessionStorage para localStorage (suporte a nova aba); tabela auditoria removida; suites de teste ampliadas (Objetivos, Investimentos); débitos técnicos conhecidos documentados na seção 12</w:t>
            </w:r>
          </w:p>
        </w:tc>
      </w:tr>
    </w:tbl>
    <w:p>
      <w:pPr>
        <w:spacing w:before="400"/>
        <w:jc w:val="center"/>
      </w:pPr>
      <w:r>
        <w:t xml:space="preserve">— fim do documento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i/>
      <w:iCs/>
      <w:sz w:val="22"/>
      <w:szCs w:val="22"/>
    </w:rPr>
  </w:style>
  <w:style w:type="paragraph" w:styleId="Title">
    <w:name w:val="Title"/>
    <w:basedOn w:val="Normal"/>
    <w:next w:val="Normal"/>
    <w:rPr>
      <w:b/>
      <w:bCs/>
      <w:color w:val="1F4E79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2026-07-24T12:50:29.176Z</dcterms:created>
  <dcterms:modified xsi:type="dcterms:W3CDTF">2026-07-24T12:50:29.177Z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