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a7a4c"/>
          <w:sz w:val="44"/>
          <w:szCs w:val="44"/>
        </w:rPr>
        <w:t xml:space="preserve">ARQUITETO DE VALOR</w:t>
      </w:r>
    </w:p>
    <w:p>
      <w:pPr>
        <w:spacing w:after="40"/>
      </w:pPr>
      <w:r>
        <w:rPr>
          <w:color w:val="444444"/>
          <w:sz w:val="28"/>
          <w:szCs w:val="28"/>
        </w:rPr>
        <w:t xml:space="preserve">Especificação Funcional &amp; Design de Software</w:t>
      </w:r>
    </w:p>
    <w:p>
      <w:pPr>
        <w:spacing w:after="40"/>
      </w:pPr>
      <w:r>
        <w:rPr>
          <w:b/>
          <w:bCs/>
          <w:sz w:val="24"/>
          <w:szCs w:val="24"/>
        </w:rPr>
        <w:t xml:space="preserve">SPEC / SDD — versão 3.1</w:t>
      </w:r>
    </w:p>
    <w:p>
      <w:pPr>
        <w:spacing w:after="360"/>
      </w:pPr>
      <w:r>
        <w:rPr>
          <w:color w:val="444444"/>
          <w:sz w:val="22"/>
          <w:szCs w:val="22"/>
        </w:rPr>
        <w:t xml:space="preserve">Versão da aplicação: 6.0.2  ·  Data: 06/08/2026</w:t>
      </w:r>
    </w:p>
    <w:p>
      <w:pPr>
        <w:pStyle w:val="Heading1"/>
        <w:spacing w:after="160" w:before="360"/>
      </w:pPr>
      <w:r>
        <w:t xml:space="preserve">1. Visão Geral do Produto</w:t>
      </w:r>
    </w:p>
    <w:p>
      <w:pPr>
        <w:spacing w:after="140"/>
      </w:pPr>
      <w:r>
        <w:t xml:space="preserve">Arquiteto de Valor é uma aplicação de gestão financeira e patrimonial pessoal multi-conta, disponível como aplicação web e como app Android nativo (mesmo código React, empacotado com Capacitor). Permite ao usuário registrar receitas, despesas e transferências com suporte a recorrência, organizar lançamentos por categorias hierárquicas, acompanhar o saldo por conta em tempo real, gerenciar lembretes financeiros vinculados ao calendário, importar faturas de cartão de crédito em PDF, perseguir metas financeiras (Objetivos) e administrar uma carteira de investimentos completa (ações, FIIs, renda fixa, tesouro direto e cripto) — tudo com apoio de um assistente inteligente e de mentores de IA configuráveis. No Android, o app ainda oferece login por digital e atualização do aplicativo sem passar pela Play Store.</w:t>
      </w:r>
    </w:p>
    <w:p>
      <w:pPr>
        <w:pStyle w:val="Heading3"/>
        <w:spacing w:after="100" w:before="200"/>
      </w:pPr>
      <w:r>
        <w:t xml:space="preserve">Objetivos principais</w:t>
      </w:r>
    </w:p>
    <w:p>
      <w:pPr>
        <w:pStyle w:val="ListParagraph"/>
        <w:numPr>
          <w:ilvl w:val="0"/>
          <w:numId w:val="1"/>
        </w:numPr>
        <w:spacing w:after="60"/>
      </w:pPr>
      <w:r>
        <w:t xml:space="preserve">Controle completo de fluxo de caixa pessoal (receitas, despesas, transferências)</w:t>
      </w:r>
    </w:p>
    <w:p>
      <w:pPr>
        <w:pStyle w:val="ListParagraph"/>
        <w:numPr>
          <w:ilvl w:val="0"/>
          <w:numId w:val="1"/>
        </w:numPr>
        <w:spacing w:after="60"/>
      </w:pPr>
      <w:r>
        <w:t xml:space="preserve">Visibilidade de saldo por conta e por categoria</w:t>
      </w:r>
    </w:p>
    <w:p>
      <w:pPr>
        <w:pStyle w:val="ListParagraph"/>
        <w:numPr>
          <w:ilvl w:val="0"/>
          <w:numId w:val="1"/>
        </w:numPr>
        <w:spacing w:after="60"/>
      </w:pPr>
      <w:r>
        <w:t xml:space="preserve">Suporte a recorrência (parcelas e projeções)</w:t>
      </w:r>
    </w:p>
    <w:p>
      <w:pPr>
        <w:pStyle w:val="ListParagraph"/>
        <w:numPr>
          <w:ilvl w:val="0"/>
          <w:numId w:val="1"/>
        </w:numPr>
        <w:spacing w:after="60"/>
      </w:pPr>
      <w:r>
        <w:t xml:space="preserve">Lembretes contextuais integrados ao calendário do dashboard</w:t>
      </w:r>
    </w:p>
    <w:p>
      <w:pPr>
        <w:pStyle w:val="ListParagraph"/>
        <w:numPr>
          <w:ilvl w:val="0"/>
          <w:numId w:val="1"/>
        </w:numPr>
        <w:spacing w:after="60"/>
      </w:pPr>
      <w:r>
        <w:t xml:space="preserve">Assistente de lançamentos com preenchimento automático por padrões aprendidos</w:t>
      </w:r>
    </w:p>
    <w:p>
      <w:pPr>
        <w:pStyle w:val="ListParagraph"/>
        <w:numPr>
          <w:ilvl w:val="0"/>
          <w:numId w:val="1"/>
        </w:numPr>
        <w:spacing w:after="60"/>
      </w:pPr>
      <w:r>
        <w:t xml:space="preserve">Importação de fatura de cartão de crédito (PDF) com revisão assistida e matching automático</w:t>
      </w:r>
    </w:p>
    <w:p>
      <w:pPr>
        <w:pStyle w:val="ListParagraph"/>
        <w:numPr>
          <w:ilvl w:val="0"/>
          <w:numId w:val="1"/>
        </w:numPr>
        <w:spacing w:after="60"/>
      </w:pPr>
      <w:r>
        <w:t xml:space="preserve">Metas financeiras (Objetivos) — patrimônio, renda recorrente, orçamento e evolução anual</w:t>
      </w:r>
    </w:p>
    <w:p>
      <w:pPr>
        <w:pStyle w:val="ListParagraph"/>
        <w:numPr>
          <w:ilvl w:val="0"/>
          <w:numId w:val="1"/>
        </w:numPr>
        <w:spacing w:after="60"/>
      </w:pPr>
      <w:r>
        <w:t xml:space="preserve">Gestão de carteira de investimentos — posições, dividendos (DY/YoC), avaliação por mentores de IA, snapshot patrimonial mensal</w:t>
      </w:r>
    </w:p>
    <w:p>
      <w:pPr>
        <w:pStyle w:val="ListParagraph"/>
        <w:numPr>
          <w:ilvl w:val="0"/>
          <w:numId w:val="1"/>
        </w:numPr>
        <w:spacing w:after="60"/>
      </w:pPr>
      <w:r>
        <w:t xml:space="preserve">Relatórios analíticos multi-mês com exportação Excel, comparativo mensal e projeção de economia</w:t>
      </w:r>
    </w:p>
    <w:p>
      <w:pPr>
        <w:pStyle w:val="ListParagraph"/>
        <w:numPr>
          <w:ilvl w:val="0"/>
          <w:numId w:val="1"/>
        </w:numPr>
        <w:spacing w:after="60"/>
      </w:pPr>
      <w:r>
        <w:t xml:space="preserve">Importação de extratos via XLSX/CSV</w:t>
      </w:r>
    </w:p>
    <w:p>
      <w:pPr>
        <w:pStyle w:val="ListParagraph"/>
        <w:numPr>
          <w:ilvl w:val="0"/>
          <w:numId w:val="1"/>
        </w:numPr>
        <w:spacing w:after="60"/>
      </w:pPr>
      <w:r>
        <w:t xml:space="preserve">App Android nativo — login por digital, sessão mais restritiva e atualização OTA do bundle</w:t>
      </w:r>
    </w:p>
    <w:p>
      <w:pPr>
        <w:pStyle w:val="Heading1"/>
        <w:spacing w:after="160" w:before="360"/>
      </w:pPr>
      <w:r>
        <w:t xml:space="preserve">2. Stack Tecnológico</w:t>
      </w:r>
    </w:p>
    <w:p>
      <w:pPr>
        <w:pStyle w:val="Heading3"/>
        <w:spacing w:after="100" w:before="200"/>
      </w:pPr>
      <w:r>
        <w:t xml:space="preserve">2.1 Frontend</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c>
          <w:tcPr>
            <w:shd w:fill="1a7a4c" w:color="1a7a4c" w:val="solid"/>
            <w:tcMar>
              <w:top w:type="dxa" w:w="80"/>
              <w:left w:type="dxa" w:w="100"/>
              <w:bottom w:type="dxa" w:w="80"/>
              <w:right w:type="dxa" w:w="100"/>
            </w:tcMar>
          </w:tcPr>
          <w:p>
            <w:r>
              <w:rPr>
                <w:b/>
                <w:bCs/>
                <w:color w:val="FFFFFF"/>
                <w:sz w:val="20"/>
                <w:szCs w:val="20"/>
              </w:rPr>
              <w:t xml:space="preserve">Tecnologia</w:t>
            </w:r>
          </w:p>
        </w:tc>
        <w:tc>
          <w:tcPr>
            <w:shd w:fill="1a7a4c" w:color="1a7a4c" w:val="solid"/>
            <w:tcMar>
              <w:top w:type="dxa" w:w="80"/>
              <w:left w:type="dxa" w:w="100"/>
              <w:bottom w:type="dxa" w:w="80"/>
              <w:right w:type="dxa" w:w="100"/>
            </w:tcMar>
          </w:tcPr>
          <w:p>
            <w:r>
              <w:rPr>
                <w:b/>
                <w:bCs/>
                <w:color w:val="FFFFFF"/>
                <w:sz w:val="20"/>
                <w:szCs w:val="20"/>
              </w:rPr>
              <w:t xml:space="preserve">Versão</w:t>
            </w:r>
          </w:p>
        </w:tc>
        <w:tc>
          <w:tcPr>
            <w:shd w:fill="1a7a4c" w:color="1a7a4c" w:val="solid"/>
            <w:tcMar>
              <w:top w:type="dxa" w:w="80"/>
              <w:left w:type="dxa" w:w="100"/>
              <w:bottom w:type="dxa" w:w="80"/>
              <w:right w:type="dxa" w:w="100"/>
            </w:tcMar>
          </w:tcPr>
          <w:p>
            <w:r>
              <w:rPr>
                <w:b/>
                <w:bCs/>
                <w:color w:val="FFFFFF"/>
                <w:sz w:val="20"/>
                <w:szCs w:val="20"/>
              </w:rPr>
              <w:t xml:space="preserve">Uso</w:t>
            </w:r>
          </w:p>
        </w:tc>
      </w:tr>
      <w:tr>
        <w:tc>
          <w:tcPr>
            <w:tcMar>
              <w:top w:type="dxa" w:w="80"/>
              <w:left w:type="dxa" w:w="100"/>
              <w:bottom w:type="dxa" w:w="80"/>
              <w:right w:type="dxa" w:w="100"/>
            </w:tcMar>
          </w:tcPr>
          <w:p>
            <w:r>
              <w:rPr>
                <w:b w:val="false"/>
                <w:bCs w:val="false"/>
                <w:sz w:val="20"/>
                <w:szCs w:val="20"/>
              </w:rPr>
              <w:t xml:space="preserve">React</w:t>
            </w:r>
          </w:p>
        </w:tc>
        <w:tc>
          <w:tcPr>
            <w:tcMar>
              <w:top w:type="dxa" w:w="80"/>
              <w:left w:type="dxa" w:w="100"/>
              <w:bottom w:type="dxa" w:w="80"/>
              <w:right w:type="dxa" w:w="100"/>
            </w:tcMar>
          </w:tcPr>
          <w:p>
            <w:r>
              <w:rPr>
                <w:b w:val="false"/>
                <w:bCs w:val="false"/>
                <w:sz w:val="20"/>
                <w:szCs w:val="20"/>
              </w:rPr>
              <w:t xml:space="preserve">19</w:t>
            </w:r>
          </w:p>
        </w:tc>
        <w:tc>
          <w:tcPr>
            <w:tcMar>
              <w:top w:type="dxa" w:w="80"/>
              <w:left w:type="dxa" w:w="100"/>
              <w:bottom w:type="dxa" w:w="80"/>
              <w:right w:type="dxa" w:w="100"/>
            </w:tcMar>
          </w:tcPr>
          <w:p>
            <w:r>
              <w:rPr>
                <w:b w:val="false"/>
                <w:bCs w:val="false"/>
                <w:sz w:val="20"/>
                <w:szCs w:val="20"/>
              </w:rPr>
              <w:t xml:space="preserve">Framework UI (functional components + hooks)</w:t>
            </w:r>
          </w:p>
        </w:tc>
      </w:tr>
      <w:tr>
        <w:tc>
          <w:tcPr>
            <w:tcMar>
              <w:top w:type="dxa" w:w="80"/>
              <w:left w:type="dxa" w:w="100"/>
              <w:bottom w:type="dxa" w:w="80"/>
              <w:right w:type="dxa" w:w="100"/>
            </w:tcMar>
          </w:tcPr>
          <w:p>
            <w:r>
              <w:rPr>
                <w:b w:val="false"/>
                <w:bCs w:val="false"/>
                <w:sz w:val="20"/>
                <w:szCs w:val="20"/>
              </w:rPr>
              <w:t xml:space="preserve">TypeScript</w:t>
            </w:r>
          </w:p>
        </w:tc>
        <w:tc>
          <w:tcPr>
            <w:tcMar>
              <w:top w:type="dxa" w:w="80"/>
              <w:left w:type="dxa" w:w="100"/>
              <w:bottom w:type="dxa" w:w="80"/>
              <w:right w:type="dxa" w:w="100"/>
            </w:tcMar>
          </w:tcPr>
          <w:p>
            <w:r>
              <w:rPr>
                <w:b w:val="false"/>
                <w:bCs w:val="false"/>
                <w:sz w:val="20"/>
                <w:szCs w:val="20"/>
              </w:rPr>
              <w:t xml:space="preserve">6</w:t>
            </w:r>
          </w:p>
        </w:tc>
        <w:tc>
          <w:tcPr>
            <w:tcMar>
              <w:top w:type="dxa" w:w="80"/>
              <w:left w:type="dxa" w:w="100"/>
              <w:bottom w:type="dxa" w:w="80"/>
              <w:right w:type="dxa" w:w="100"/>
            </w:tcMar>
          </w:tcPr>
          <w:p>
            <w:r>
              <w:rPr>
                <w:b w:val="false"/>
                <w:bCs w:val="false"/>
                <w:sz w:val="20"/>
                <w:szCs w:val="20"/>
              </w:rPr>
              <w:t xml:space="preserve">Tipagem estática</w:t>
            </w:r>
          </w:p>
        </w:tc>
      </w:tr>
      <w:tr>
        <w:tc>
          <w:tcPr>
            <w:tcMar>
              <w:top w:type="dxa" w:w="80"/>
              <w:left w:type="dxa" w:w="100"/>
              <w:bottom w:type="dxa" w:w="80"/>
              <w:right w:type="dxa" w:w="100"/>
            </w:tcMar>
          </w:tcPr>
          <w:p>
            <w:r>
              <w:rPr>
                <w:b w:val="false"/>
                <w:bCs w:val="false"/>
                <w:sz w:val="20"/>
                <w:szCs w:val="20"/>
              </w:rPr>
              <w:t xml:space="preserve">Vite</w:t>
            </w:r>
          </w:p>
        </w:tc>
        <w:tc>
          <w:tcPr>
            <w:tcMar>
              <w:top w:type="dxa" w:w="80"/>
              <w:left w:type="dxa" w:w="100"/>
              <w:bottom w:type="dxa" w:w="80"/>
              <w:right w:type="dxa" w:w="100"/>
            </w:tcMar>
          </w:tcPr>
          <w:p>
            <w:r>
              <w:rPr>
                <w:b w:val="false"/>
                <w:bCs w:val="false"/>
                <w:sz w:val="20"/>
                <w:szCs w:val="20"/>
              </w:rPr>
              <w:t xml:space="preserve">8 (Rolldown)</w:t>
            </w:r>
          </w:p>
        </w:tc>
        <w:tc>
          <w:tcPr>
            <w:tcMar>
              <w:top w:type="dxa" w:w="80"/>
              <w:left w:type="dxa" w:w="100"/>
              <w:bottom w:type="dxa" w:w="80"/>
              <w:right w:type="dxa" w:w="100"/>
            </w:tcMar>
          </w:tcPr>
          <w:p>
            <w:r>
              <w:rPr>
                <w:b w:val="false"/>
                <w:bCs w:val="false"/>
                <w:sz w:val="20"/>
                <w:szCs w:val="20"/>
              </w:rPr>
              <w:t xml:space="preserve">Bundler / servidor de desenvolvimento</w:t>
            </w:r>
          </w:p>
        </w:tc>
      </w:tr>
      <w:tr>
        <w:tc>
          <w:tcPr>
            <w:tcMar>
              <w:top w:type="dxa" w:w="80"/>
              <w:left w:type="dxa" w:w="100"/>
              <w:bottom w:type="dxa" w:w="80"/>
              <w:right w:type="dxa" w:w="100"/>
            </w:tcMar>
          </w:tcPr>
          <w:p>
            <w:r>
              <w:rPr>
                <w:b w:val="false"/>
                <w:bCs w:val="false"/>
                <w:sz w:val="20"/>
                <w:szCs w:val="20"/>
              </w:rPr>
              <w:t xml:space="preserve">Tailwind CSS</w:t>
            </w:r>
          </w:p>
        </w:tc>
        <w:tc>
          <w:tcPr>
            <w:tcMar>
              <w:top w:type="dxa" w:w="80"/>
              <w:left w:type="dxa" w:w="100"/>
              <w:bottom w:type="dxa" w:w="80"/>
              <w:right w:type="dxa" w:w="100"/>
            </w:tcMar>
          </w:tcPr>
          <w:p>
            <w:r>
              <w:rPr>
                <w:b w:val="false"/>
                <w:bCs w:val="false"/>
                <w:sz w:val="20"/>
                <w:szCs w:val="20"/>
              </w:rPr>
              <w:t xml:space="preserve">3</w:t>
            </w:r>
          </w:p>
        </w:tc>
        <w:tc>
          <w:tcPr>
            <w:tcMar>
              <w:top w:type="dxa" w:w="80"/>
              <w:left w:type="dxa" w:w="100"/>
              <w:bottom w:type="dxa" w:w="80"/>
              <w:right w:type="dxa" w:w="100"/>
            </w:tcMar>
          </w:tcPr>
          <w:p>
            <w:r>
              <w:rPr>
                <w:b w:val="false"/>
                <w:bCs w:val="false"/>
                <w:sz w:val="20"/>
                <w:szCs w:val="20"/>
              </w:rPr>
              <w:t xml:space="preserve">Utility-first styling</w:t>
            </w:r>
          </w:p>
        </w:tc>
      </w:tr>
      <w:tr>
        <w:tc>
          <w:tcPr>
            <w:tcMar>
              <w:top w:type="dxa" w:w="80"/>
              <w:left w:type="dxa" w:w="100"/>
              <w:bottom w:type="dxa" w:w="80"/>
              <w:right w:type="dxa" w:w="100"/>
            </w:tcMar>
          </w:tcPr>
          <w:p>
            <w:r>
              <w:rPr>
                <w:b w:val="false"/>
                <w:bCs w:val="false"/>
                <w:sz w:val="20"/>
                <w:szCs w:val="20"/>
              </w:rPr>
              <w:t xml:space="preserve">React Router</w:t>
            </w:r>
          </w:p>
        </w:tc>
        <w:tc>
          <w:tcPr>
            <w:tcMar>
              <w:top w:type="dxa" w:w="80"/>
              <w:left w:type="dxa" w:w="100"/>
              <w:bottom w:type="dxa" w:w="80"/>
              <w:right w:type="dxa" w:w="100"/>
            </w:tcMar>
          </w:tcPr>
          <w:p>
            <w:r>
              <w:rPr>
                <w:b w:val="false"/>
                <w:bCs w:val="false"/>
                <w:sz w:val="20"/>
                <w:szCs w:val="20"/>
              </w:rPr>
              <w:t xml:space="preserve">7</w:t>
            </w:r>
          </w:p>
        </w:tc>
        <w:tc>
          <w:tcPr>
            <w:tcMar>
              <w:top w:type="dxa" w:w="80"/>
              <w:left w:type="dxa" w:w="100"/>
              <w:bottom w:type="dxa" w:w="80"/>
              <w:right w:type="dxa" w:w="100"/>
            </w:tcMar>
          </w:tcPr>
          <w:p>
            <w:r>
              <w:rPr>
                <w:b w:val="false"/>
                <w:bCs w:val="false"/>
                <w:sz w:val="20"/>
                <w:szCs w:val="20"/>
              </w:rPr>
              <w:t xml:space="preserve">Roteamento SPA</w:t>
            </w:r>
          </w:p>
        </w:tc>
      </w:tr>
      <w:tr>
        <w:tc>
          <w:tcPr>
            <w:tcMar>
              <w:top w:type="dxa" w:w="80"/>
              <w:left w:type="dxa" w:w="100"/>
              <w:bottom w:type="dxa" w:w="80"/>
              <w:right w:type="dxa" w:w="100"/>
            </w:tcMar>
          </w:tcPr>
          <w:p>
            <w:r>
              <w:rPr>
                <w:b w:val="false"/>
                <w:bCs w:val="false"/>
                <w:sz w:val="20"/>
                <w:szCs w:val="20"/>
              </w:rPr>
              <w:t xml:space="preserve">Radix UI</w:t>
            </w:r>
          </w:p>
        </w:tc>
        <w:tc>
          <w:tcPr>
            <w:tcMar>
              <w:top w:type="dxa" w:w="80"/>
              <w:left w:type="dxa" w:w="100"/>
              <w:bottom w:type="dxa" w:w="80"/>
              <w:right w:type="dxa" w:w="100"/>
            </w:tcMar>
          </w:tcPr>
          <w:p>
            <w:r>
              <w:rPr>
                <w:b w:val="false"/>
                <w:bCs w:val="false"/>
                <w:sz w:val="20"/>
                <w:szCs w:val="20"/>
              </w:rPr>
              <w:t xml:space="preserve">latest</w:t>
            </w:r>
          </w:p>
        </w:tc>
        <w:tc>
          <w:tcPr>
            <w:tcMar>
              <w:top w:type="dxa" w:w="80"/>
              <w:left w:type="dxa" w:w="100"/>
              <w:bottom w:type="dxa" w:w="80"/>
              <w:right w:type="dxa" w:w="100"/>
            </w:tcMar>
          </w:tcPr>
          <w:p>
            <w:r>
              <w:rPr>
                <w:b w:val="false"/>
                <w:bCs w:val="false"/>
                <w:sz w:val="20"/>
                <w:szCs w:val="20"/>
              </w:rPr>
              <w:t xml:space="preserve">Componentes acessíveis (Dialog, Dropdown, Select, Tooltip)</w:t>
            </w:r>
          </w:p>
        </w:tc>
      </w:tr>
      <w:tr>
        <w:tc>
          <w:tcPr>
            <w:tcMar>
              <w:top w:type="dxa" w:w="80"/>
              <w:left w:type="dxa" w:w="100"/>
              <w:bottom w:type="dxa" w:w="80"/>
              <w:right w:type="dxa" w:w="100"/>
            </w:tcMar>
          </w:tcPr>
          <w:p>
            <w:r>
              <w:rPr>
                <w:b w:val="false"/>
                <w:bCs w:val="false"/>
                <w:sz w:val="20"/>
                <w:szCs w:val="20"/>
              </w:rPr>
              <w:t xml:space="preserve">@tanstack/react-query</w:t>
            </w:r>
          </w:p>
        </w:tc>
        <w:tc>
          <w:tcPr>
            <w:tcMar>
              <w:top w:type="dxa" w:w="80"/>
              <w:left w:type="dxa" w:w="100"/>
              <w:bottom w:type="dxa" w:w="80"/>
              <w:right w:type="dxa" w:w="100"/>
            </w:tcMar>
          </w:tcPr>
          <w:p>
            <w:r>
              <w:rPr>
                <w:b w:val="false"/>
                <w:bCs w:val="false"/>
                <w:sz w:val="20"/>
                <w:szCs w:val="20"/>
              </w:rPr>
              <w:t xml:space="preserve">v5</w:t>
            </w:r>
          </w:p>
        </w:tc>
        <w:tc>
          <w:tcPr>
            <w:tcMar>
              <w:top w:type="dxa" w:w="80"/>
              <w:left w:type="dxa" w:w="100"/>
              <w:bottom w:type="dxa" w:w="80"/>
              <w:right w:type="dxa" w:w="100"/>
            </w:tcMar>
          </w:tcPr>
          <w:p>
            <w:r>
              <w:rPr>
                <w:b w:val="false"/>
                <w:bCs w:val="false"/>
                <w:sz w:val="20"/>
                <w:szCs w:val="20"/>
              </w:rPr>
              <w:t xml:space="preserve">Cache, dedup e invalidação de fetch</w:t>
            </w:r>
          </w:p>
        </w:tc>
      </w:tr>
      <w:tr>
        <w:tc>
          <w:tcPr>
            <w:tcMar>
              <w:top w:type="dxa" w:w="80"/>
              <w:left w:type="dxa" w:w="100"/>
              <w:bottom w:type="dxa" w:w="80"/>
              <w:right w:type="dxa" w:w="100"/>
            </w:tcMar>
          </w:tcPr>
          <w:p>
            <w:r>
              <w:rPr>
                <w:b w:val="false"/>
                <w:bCs w:val="false"/>
                <w:sz w:val="20"/>
                <w:szCs w:val="20"/>
              </w:rPr>
              <w:t xml:space="preserve">Chart.js + react-chartjs-2</w:t>
            </w:r>
          </w:p>
        </w:tc>
        <w:tc>
          <w:tcPr>
            <w:tcMar>
              <w:top w:type="dxa" w:w="80"/>
              <w:left w:type="dxa" w:w="100"/>
              <w:bottom w:type="dxa" w:w="80"/>
              <w:right w:type="dxa" w:w="100"/>
            </w:tcMar>
          </w:tcPr>
          <w:p>
            <w:r>
              <w:rPr>
                <w:b w:val="false"/>
                <w:bCs w:val="false"/>
                <w:sz w:val="20"/>
                <w:szCs w:val="20"/>
              </w:rPr>
              <w:t xml:space="preserve">4</w:t>
            </w:r>
          </w:p>
        </w:tc>
        <w:tc>
          <w:tcPr>
            <w:tcMar>
              <w:top w:type="dxa" w:w="80"/>
              <w:left w:type="dxa" w:w="100"/>
              <w:bottom w:type="dxa" w:w="80"/>
              <w:right w:type="dxa" w:w="100"/>
            </w:tcMar>
          </w:tcPr>
          <w:p>
            <w:r>
              <w:rPr>
                <w:b w:val="false"/>
                <w:bCs w:val="false"/>
                <w:sz w:val="20"/>
                <w:szCs w:val="20"/>
              </w:rPr>
              <w:t xml:space="preserve">Gráficos do dashboard, relatórios e investimentos</w:t>
            </w:r>
          </w:p>
        </w:tc>
      </w:tr>
      <w:tr>
        <w:tc>
          <w:tcPr>
            <w:tcMar>
              <w:top w:type="dxa" w:w="80"/>
              <w:left w:type="dxa" w:w="100"/>
              <w:bottom w:type="dxa" w:w="80"/>
              <w:right w:type="dxa" w:w="100"/>
            </w:tcMar>
          </w:tcPr>
          <w:p>
            <w:r>
              <w:rPr>
                <w:b w:val="false"/>
                <w:bCs w:val="false"/>
                <w:sz w:val="20"/>
                <w:szCs w:val="20"/>
              </w:rPr>
              <w:t xml:space="preserve">Lucide React</w:t>
            </w:r>
          </w:p>
        </w:tc>
        <w:tc>
          <w:tcPr>
            <w:tcMar>
              <w:top w:type="dxa" w:w="80"/>
              <w:left w:type="dxa" w:w="100"/>
              <w:bottom w:type="dxa" w:w="80"/>
              <w:right w:type="dxa" w:w="100"/>
            </w:tcMar>
          </w:tcPr>
          <w:p>
            <w:r>
              <w:rPr>
                <w:b w:val="false"/>
                <w:bCs w:val="false"/>
                <w:sz w:val="20"/>
                <w:szCs w:val="20"/>
              </w:rPr>
              <w:t xml:space="preserve">latest</w:t>
            </w:r>
          </w:p>
        </w:tc>
        <w:tc>
          <w:tcPr>
            <w:tcMar>
              <w:top w:type="dxa" w:w="80"/>
              <w:left w:type="dxa" w:w="100"/>
              <w:bottom w:type="dxa" w:w="80"/>
              <w:right w:type="dxa" w:w="100"/>
            </w:tcMar>
          </w:tcPr>
          <w:p>
            <w:r>
              <w:rPr>
                <w:b w:val="false"/>
                <w:bCs w:val="false"/>
                <w:sz w:val="20"/>
                <w:szCs w:val="20"/>
              </w:rPr>
              <w:t xml:space="preserve">Biblioteca de ícones</w:t>
            </w:r>
          </w:p>
        </w:tc>
      </w:tr>
    </w:tbl>
    <w:p>
      <w:pPr>
        <w:pStyle w:val="Heading3"/>
        <w:spacing w:after="100" w:before="200"/>
      </w:pPr>
      <w:r>
        <w:t xml:space="preserve">2.2 Backend (Supabase)</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c>
          <w:tcPr>
            <w:shd w:fill="1a7a4c" w:color="1a7a4c" w:val="solid"/>
            <w:tcMar>
              <w:top w:type="dxa" w:w="80"/>
              <w:left w:type="dxa" w:w="100"/>
              <w:bottom w:type="dxa" w:w="80"/>
              <w:right w:type="dxa" w:w="100"/>
            </w:tcMar>
          </w:tcPr>
          <w:p>
            <w:r>
              <w:rPr>
                <w:b/>
                <w:bCs/>
                <w:color w:val="FFFFFF"/>
                <w:sz w:val="20"/>
                <w:szCs w:val="20"/>
              </w:rPr>
              <w:t xml:space="preserve">Componente</w:t>
            </w:r>
          </w:p>
        </w:tc>
        <w:tc>
          <w:tcPr>
            <w:shd w:fill="1a7a4c" w:color="1a7a4c" w:val="solid"/>
            <w:tcMar>
              <w:top w:type="dxa" w:w="80"/>
              <w:left w:type="dxa" w:w="100"/>
              <w:bottom w:type="dxa" w:w="80"/>
              <w:right w:type="dxa" w:w="100"/>
            </w:tcMar>
          </w:tcPr>
          <w:p>
            <w:r>
              <w:rPr>
                <w:b/>
                <w:bCs/>
                <w:color w:val="FFFFFF"/>
                <w:sz w:val="20"/>
                <w:szCs w:val="20"/>
              </w:rPr>
              <w:t xml:space="preserve">Detalhe</w:t>
            </w:r>
          </w:p>
        </w:tc>
      </w:tr>
      <w:tr>
        <w:tc>
          <w:tcPr>
            <w:tcMar>
              <w:top w:type="dxa" w:w="80"/>
              <w:left w:type="dxa" w:w="100"/>
              <w:bottom w:type="dxa" w:w="80"/>
              <w:right w:type="dxa" w:w="100"/>
            </w:tcMar>
          </w:tcPr>
          <w:p>
            <w:r>
              <w:rPr>
                <w:b w:val="false"/>
                <w:bCs w:val="false"/>
                <w:sz w:val="20"/>
                <w:szCs w:val="20"/>
              </w:rPr>
              <w:t xml:space="preserve">Banco de dados</w:t>
            </w:r>
          </w:p>
        </w:tc>
        <w:tc>
          <w:tcPr>
            <w:tcMar>
              <w:top w:type="dxa" w:w="80"/>
              <w:left w:type="dxa" w:w="100"/>
              <w:bottom w:type="dxa" w:w="80"/>
              <w:right w:type="dxa" w:w="100"/>
            </w:tcMar>
          </w:tcPr>
          <w:p>
            <w:r>
              <w:rPr>
                <w:b w:val="false"/>
                <w:bCs w:val="false"/>
                <w:sz w:val="20"/>
                <w:szCs w:val="20"/>
              </w:rPr>
              <w:t xml:space="preserve">PostgreSQL — schema arqvalor (não public)</w:t>
            </w:r>
          </w:p>
        </w:tc>
      </w:tr>
      <w:tr>
        <w:tc>
          <w:tcPr>
            <w:tcMar>
              <w:top w:type="dxa" w:w="80"/>
              <w:left w:type="dxa" w:w="100"/>
              <w:bottom w:type="dxa" w:w="80"/>
              <w:right w:type="dxa" w:w="100"/>
            </w:tcMar>
          </w:tcPr>
          <w:p>
            <w:r>
              <w:rPr>
                <w:b w:val="false"/>
                <w:bCs w:val="false"/>
                <w:sz w:val="20"/>
                <w:szCs w:val="20"/>
              </w:rPr>
              <w:t xml:space="preserve">Edge Functions</w:t>
            </w:r>
          </w:p>
        </w:tc>
        <w:tc>
          <w:tcPr>
            <w:tcMar>
              <w:top w:type="dxa" w:w="80"/>
              <w:left w:type="dxa" w:w="100"/>
              <w:bottom w:type="dxa" w:w="80"/>
              <w:right w:type="dxa" w:w="100"/>
            </w:tcMar>
          </w:tcPr>
          <w:p>
            <w:r>
              <w:rPr>
                <w:b w:val="false"/>
                <w:bCs w:val="false"/>
                <w:sz w:val="20"/>
                <w:szCs w:val="20"/>
              </w:rPr>
              <w:t xml:space="preserve">Deno + TypeScript (supabase/functions/)</w:t>
            </w:r>
          </w:p>
        </w:tc>
      </w:tr>
      <w:tr>
        <w:tc>
          <w:tcPr>
            <w:tcMar>
              <w:top w:type="dxa" w:w="80"/>
              <w:left w:type="dxa" w:w="100"/>
              <w:bottom w:type="dxa" w:w="80"/>
              <w:right w:type="dxa" w:w="100"/>
            </w:tcMar>
          </w:tcPr>
          <w:p>
            <w:r>
              <w:rPr>
                <w:b w:val="false"/>
                <w:bCs w:val="false"/>
                <w:sz w:val="20"/>
                <w:szCs w:val="20"/>
              </w:rPr>
              <w:t xml:space="preserve">Autenticação</w:t>
            </w:r>
          </w:p>
        </w:tc>
        <w:tc>
          <w:tcPr>
            <w:tcMar>
              <w:top w:type="dxa" w:w="80"/>
              <w:left w:type="dxa" w:w="100"/>
              <w:bottom w:type="dxa" w:w="80"/>
              <w:right w:type="dxa" w:w="100"/>
            </w:tcMar>
          </w:tcPr>
          <w:p>
            <w:r>
              <w:rPr>
                <w:b w:val="false"/>
                <w:bCs w:val="false"/>
                <w:sz w:val="20"/>
                <w:szCs w:val="20"/>
              </w:rPr>
              <w:t xml:space="preserve">Supabase Auth (email/senha + JWT)</w:t>
            </w:r>
          </w:p>
        </w:tc>
      </w:tr>
      <w:tr>
        <w:tc>
          <w:tcPr>
            <w:tcMar>
              <w:top w:type="dxa" w:w="80"/>
              <w:left w:type="dxa" w:w="100"/>
              <w:bottom w:type="dxa" w:w="80"/>
              <w:right w:type="dxa" w:w="100"/>
            </w:tcMar>
          </w:tcPr>
          <w:p>
            <w:r>
              <w:rPr>
                <w:b w:val="false"/>
                <w:bCs w:val="false"/>
                <w:sz w:val="20"/>
                <w:szCs w:val="20"/>
              </w:rPr>
              <w:t xml:space="preserve">Autorização</w:t>
            </w:r>
          </w:p>
        </w:tc>
        <w:tc>
          <w:tcPr>
            <w:tcMar>
              <w:top w:type="dxa" w:w="80"/>
              <w:left w:type="dxa" w:w="100"/>
              <w:bottom w:type="dxa" w:w="80"/>
              <w:right w:type="dxa" w:w="100"/>
            </w:tcMar>
          </w:tcPr>
          <w:p>
            <w:r>
              <w:rPr>
                <w:b w:val="false"/>
                <w:bCs w:val="false"/>
                <w:sz w:val="20"/>
                <w:szCs w:val="20"/>
              </w:rPr>
              <w:t xml:space="preserve">Row Level Security (RLS) por user_id = auth.uid()</w:t>
            </w:r>
          </w:p>
        </w:tc>
      </w:tr>
      <w:tr>
        <w:tc>
          <w:tcPr>
            <w:tcMar>
              <w:top w:type="dxa" w:w="80"/>
              <w:left w:type="dxa" w:w="100"/>
              <w:bottom w:type="dxa" w:w="80"/>
              <w:right w:type="dxa" w:w="100"/>
            </w:tcMar>
          </w:tcPr>
          <w:p>
            <w:r>
              <w:rPr>
                <w:b w:val="false"/>
                <w:bCs w:val="false"/>
                <w:sz w:val="20"/>
                <w:szCs w:val="20"/>
              </w:rPr>
              <w:t xml:space="preserve">Automação</w:t>
            </w:r>
          </w:p>
        </w:tc>
        <w:tc>
          <w:tcPr>
            <w:tcMar>
              <w:top w:type="dxa" w:w="80"/>
              <w:left w:type="dxa" w:w="100"/>
              <w:bottom w:type="dxa" w:w="80"/>
              <w:right w:type="dxa" w:w="100"/>
            </w:tcMar>
          </w:tcPr>
          <w:p>
            <w:r>
              <w:rPr>
                <w:b w:val="false"/>
                <w:bCs w:val="false"/>
                <w:sz w:val="20"/>
                <w:szCs w:val="20"/>
              </w:rPr>
              <w:t xml:space="preserve">pg_cron + pg_net — jobs diários de cotação, dividendos e snapshot</w:t>
            </w:r>
          </w:p>
        </w:tc>
      </w:tr>
      <w:tr>
        <w:tc>
          <w:tcPr>
            <w:tcMar>
              <w:top w:type="dxa" w:w="80"/>
              <w:left w:type="dxa" w:w="100"/>
              <w:bottom w:type="dxa" w:w="80"/>
              <w:right w:type="dxa" w:w="100"/>
            </w:tcMar>
          </w:tcPr>
          <w:p>
            <w:r>
              <w:rPr>
                <w:b w:val="false"/>
                <w:bCs w:val="false"/>
                <w:sz w:val="20"/>
                <w:szCs w:val="20"/>
              </w:rPr>
              <w:t xml:space="preserve">Deploy</w:t>
            </w:r>
          </w:p>
        </w:tc>
        <w:tc>
          <w:tcPr>
            <w:tcMar>
              <w:top w:type="dxa" w:w="80"/>
              <w:left w:type="dxa" w:w="100"/>
              <w:bottom w:type="dxa" w:w="80"/>
              <w:right w:type="dxa" w:w="100"/>
            </w:tcMar>
          </w:tcPr>
          <w:p>
            <w:r>
              <w:rPr>
                <w:b w:val="false"/>
                <w:bCs w:val="false"/>
                <w:sz w:val="20"/>
                <w:szCs w:val="20"/>
              </w:rPr>
              <w:t xml:space="preserve">Supabase Cloud + Vercel (frontend)</w:t>
            </w:r>
          </w:p>
        </w:tc>
      </w:tr>
    </w:tbl>
    <w:p>
      <w:pPr>
        <w:pStyle w:val="Heading3"/>
        <w:spacing w:after="100" w:before="200"/>
      </w:pPr>
      <w:r>
        <w:t xml:space="preserve">2.3 App Android (novo)</w:t>
      </w:r>
    </w:p>
    <w:p>
      <w:pPr>
        <w:spacing w:after="140"/>
      </w:pPr>
      <w:r>
        <w:t xml:space="preserve">O app Android empacota o MESMO build web numa WebView via Capacitor 8 — não é uma árvore de código nativa separada. Três plugins nativos sustentam as funcionalidades exclusivas da plataforma: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c>
          <w:tcPr>
            <w:shd w:fill="1a7a4c" w:color="1a7a4c" w:val="solid"/>
            <w:tcMar>
              <w:top w:type="dxa" w:w="80"/>
              <w:left w:type="dxa" w:w="100"/>
              <w:bottom w:type="dxa" w:w="80"/>
              <w:right w:type="dxa" w:w="100"/>
            </w:tcMar>
          </w:tcPr>
          <w:p>
            <w:r>
              <w:rPr>
                <w:b/>
                <w:bCs/>
                <w:color w:val="FFFFFF"/>
                <w:sz w:val="20"/>
                <w:szCs w:val="20"/>
              </w:rPr>
              <w:t xml:space="preserve">Plugin</w:t>
            </w:r>
          </w:p>
        </w:tc>
        <w:tc>
          <w:tcPr>
            <w:shd w:fill="1a7a4c" w:color="1a7a4c" w:val="solid"/>
            <w:tcMar>
              <w:top w:type="dxa" w:w="80"/>
              <w:left w:type="dxa" w:w="100"/>
              <w:bottom w:type="dxa" w:w="80"/>
              <w:right w:type="dxa" w:w="100"/>
            </w:tcMar>
          </w:tcPr>
          <w:p>
            <w:r>
              <w:rPr>
                <w:b/>
                <w:bCs/>
                <w:color w:val="FFFFFF"/>
                <w:sz w:val="20"/>
                <w:szCs w:val="20"/>
              </w:rPr>
              <w:t xml:space="preserve">Uso</w:t>
            </w:r>
          </w:p>
        </w:tc>
      </w:tr>
      <w:tr>
        <w:tc>
          <w:tcPr>
            <w:tcMar>
              <w:top w:type="dxa" w:w="80"/>
              <w:left w:type="dxa" w:w="100"/>
              <w:bottom w:type="dxa" w:w="80"/>
              <w:right w:type="dxa" w:w="100"/>
            </w:tcMar>
          </w:tcPr>
          <w:p>
            <w:r>
              <w:rPr>
                <w:b w:val="false"/>
                <w:bCs w:val="false"/>
                <w:sz w:val="20"/>
                <w:szCs w:val="20"/>
              </w:rPr>
              <w:t xml:space="preserve">@capacitor/app</w:t>
            </w:r>
          </w:p>
        </w:tc>
        <w:tc>
          <w:tcPr>
            <w:tcMar>
              <w:top w:type="dxa" w:w="80"/>
              <w:left w:type="dxa" w:w="100"/>
              <w:bottom w:type="dxa" w:w="80"/>
              <w:right w:type="dxa" w:w="100"/>
            </w:tcMar>
          </w:tcPr>
          <w:p>
            <w:r>
              <w:rPr>
                <w:b w:val="false"/>
                <w:bCs w:val="false"/>
                <w:sz w:val="20"/>
                <w:szCs w:val="20"/>
              </w:rPr>
              <w:t xml:space="preserve">Detecta pause/resume do ciclo de vida nativo (mais confiável que visibilitychange na WebView)</w:t>
            </w:r>
          </w:p>
        </w:tc>
      </w:tr>
      <w:tr>
        <w:tc>
          <w:tcPr>
            <w:tcMar>
              <w:top w:type="dxa" w:w="80"/>
              <w:left w:type="dxa" w:w="100"/>
              <w:bottom w:type="dxa" w:w="80"/>
              <w:right w:type="dxa" w:w="100"/>
            </w:tcMar>
          </w:tcPr>
          <w:p>
            <w:r>
              <w:rPr>
                <w:b w:val="false"/>
                <w:bCs w:val="false"/>
                <w:sz w:val="20"/>
                <w:szCs w:val="20"/>
              </w:rPr>
              <w:t xml:space="preserve">@capgo/capacitor-native-biometric</w:t>
            </w:r>
          </w:p>
        </w:tc>
        <w:tc>
          <w:tcPr>
            <w:tcMar>
              <w:top w:type="dxa" w:w="80"/>
              <w:left w:type="dxa" w:w="100"/>
              <w:bottom w:type="dxa" w:w="80"/>
              <w:right w:type="dxa" w:w="100"/>
            </w:tcMar>
          </w:tcPr>
          <w:p>
            <w:r>
              <w:rPr>
                <w:b w:val="false"/>
                <w:bCs w:val="false"/>
                <w:sz w:val="20"/>
                <w:szCs w:val="20"/>
              </w:rPr>
              <w:t xml:space="preserve">Login por digital (biometria)</w:t>
            </w:r>
          </w:p>
        </w:tc>
      </w:tr>
      <w:tr>
        <w:tc>
          <w:tcPr>
            <w:tcMar>
              <w:top w:type="dxa" w:w="80"/>
              <w:left w:type="dxa" w:w="100"/>
              <w:bottom w:type="dxa" w:w="80"/>
              <w:right w:type="dxa" w:w="100"/>
            </w:tcMar>
          </w:tcPr>
          <w:p>
            <w:r>
              <w:rPr>
                <w:b w:val="false"/>
                <w:bCs w:val="false"/>
                <w:sz w:val="20"/>
                <w:szCs w:val="20"/>
              </w:rPr>
              <w:t xml:space="preserve">@capgo/capacitor-updater</w:t>
            </w:r>
          </w:p>
        </w:tc>
        <w:tc>
          <w:tcPr>
            <w:tcMar>
              <w:top w:type="dxa" w:w="80"/>
              <w:left w:type="dxa" w:w="100"/>
              <w:bottom w:type="dxa" w:w="80"/>
              <w:right w:type="dxa" w:w="100"/>
            </w:tcMar>
          </w:tcPr>
          <w:p>
            <w:r>
              <w:rPr>
                <w:b w:val="false"/>
                <w:bCs w:val="false"/>
                <w:sz w:val="20"/>
                <w:szCs w:val="20"/>
              </w:rPr>
              <w:t xml:space="preserve">Atualização OTA do bundle, self-hosted no próprio Supabase</w:t>
            </w:r>
          </w:p>
        </w:tc>
      </w:tr>
    </w:tbl>
    <w:p>
      <w:pPr>
        <w:spacing w:after="140"/>
      </w:pPr>
      <w:r>
        <w:t xml:space="preserve">O código React detecta a plataforma via Capacitor.isNativePlatform() para adaptar comportamento em pontos específicos: sessão, auto-logout, biometria, calculadora/teclado do valor e navegação por swipe.</w:t>
      </w:r>
    </w:p>
    <w:p>
      <w:pPr>
        <w:pStyle w:val="Heading1"/>
        <w:spacing w:after="160" w:before="360"/>
      </w:pPr>
      <w:r>
        <w:t xml:space="preserve">3. Arquitetura do Sistema</w:t>
      </w:r>
    </w:p>
    <w:p>
      <w:pPr>
        <w:pStyle w:val="Heading3"/>
        <w:spacing w:after="100" w:before="200"/>
      </w:pPr>
      <w:r>
        <w:t xml:space="preserve">3.1 Visão em camadas</w:t>
      </w:r>
    </w:p>
    <w:p>
      <w:pPr>
        <w:spacing w:after="140"/>
      </w:pPr>
      <w:r>
        <w:t xml:space="preserve">O sistema segue uma arquitetura cliente-servidor 100% serverless: Browser/App → Edge Function (Deno/TS, supabase/functions/&lt;modulo&gt;/) → PostgreSQL (schema arqvalor, supabase/migrations/). O frontend apenas renderiza e orquestra — nunca acessa tabelas diretamente (exceção: a tabela usuarios, para preferências de perfil, é lida/gravada diretamente pelo cliente Supabase). As Edge Functions validam, autenticam e lêem/escrevem usando o JWT do usuário. O PostgreSQL garante consistência via constraints, triggers, funções RPC e RLS.</w:t>
      </w:r>
    </w:p>
    <w:p>
      <w:pPr>
        <w:pStyle w:val="Heading3"/>
        <w:spacing w:after="100" w:before="200"/>
      </w:pPr>
      <w:r>
        <w:t xml:space="preserve">3.2 Fluxo de requisição</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c>
          <w:tcPr>
            <w:shd w:fill="1a7a4c" w:color="1a7a4c" w:val="solid"/>
            <w:tcMar>
              <w:top w:type="dxa" w:w="80"/>
              <w:left w:type="dxa" w:w="100"/>
              <w:bottom w:type="dxa" w:w="80"/>
              <w:right w:type="dxa" w:w="100"/>
            </w:tcMar>
          </w:tcPr>
          <w:p>
            <w:r>
              <w:rPr>
                <w:b/>
                <w:bCs/>
                <w:color w:val="FFFFFF"/>
                <w:sz w:val="20"/>
                <w:szCs w:val="20"/>
              </w:rPr>
              <w:t xml:space="preserve">Passo</w:t>
            </w:r>
          </w:p>
        </w:tc>
        <w:tc>
          <w:tcPr>
            <w:shd w:fill="1a7a4c" w:color="1a7a4c" w:val="solid"/>
            <w:tcMar>
              <w:top w:type="dxa" w:w="80"/>
              <w:left w:type="dxa" w:w="100"/>
              <w:bottom w:type="dxa" w:w="80"/>
              <w:right w:type="dxa" w:w="100"/>
            </w:tcMar>
          </w:tcPr>
          <w:p>
            <w:r>
              <w:rPr>
                <w:b/>
                <w:bCs/>
                <w:color w:val="FFFFFF"/>
                <w:sz w:val="20"/>
                <w:szCs w:val="20"/>
              </w:rPr>
              <w:t xml:space="preserve">Descrição</w:t>
            </w:r>
          </w:p>
        </w:tc>
      </w:tr>
      <w:tr>
        <w:tc>
          <w:tcPr>
            <w:tcMar>
              <w:top w:type="dxa" w:w="80"/>
              <w:left w:type="dxa" w:w="100"/>
              <w:bottom w:type="dxa" w:w="80"/>
              <w:right w:type="dxa" w:w="100"/>
            </w:tcMar>
          </w:tcPr>
          <w:p>
            <w:r>
              <w:rPr>
                <w:b w:val="false"/>
                <w:bCs w:val="false"/>
                <w:sz w:val="20"/>
                <w:szCs w:val="20"/>
              </w:rPr>
              <w:t xml:space="preserve">1</w:t>
            </w:r>
          </w:p>
        </w:tc>
        <w:tc>
          <w:tcPr>
            <w:tcMar>
              <w:top w:type="dxa" w:w="80"/>
              <w:left w:type="dxa" w:w="100"/>
              <w:bottom w:type="dxa" w:w="80"/>
              <w:right w:type="dxa" w:w="100"/>
            </w:tcMar>
          </w:tcPr>
          <w:p>
            <w:r>
              <w:rPr>
                <w:b w:val="false"/>
                <w:bCs w:val="false"/>
                <w:sz w:val="20"/>
                <w:szCs w:val="20"/>
              </w:rPr>
              <w:t xml:space="preserve">UI chama apiFetch() ou apiMutate() em lib/api.ts</w:t>
            </w:r>
          </w:p>
        </w:tc>
      </w:tr>
      <w:tr>
        <w:tc>
          <w:tcPr>
            <w:tcMar>
              <w:top w:type="dxa" w:w="80"/>
              <w:left w:type="dxa" w:w="100"/>
              <w:bottom w:type="dxa" w:w="80"/>
              <w:right w:type="dxa" w:w="100"/>
            </w:tcMar>
          </w:tcPr>
          <w:p>
            <w:r>
              <w:rPr>
                <w:b w:val="false"/>
                <w:bCs w:val="false"/>
                <w:sz w:val="20"/>
                <w:szCs w:val="20"/>
              </w:rPr>
              <w:t xml:space="preserve">2</w:t>
            </w:r>
          </w:p>
        </w:tc>
        <w:tc>
          <w:tcPr>
            <w:tcMar>
              <w:top w:type="dxa" w:w="80"/>
              <w:left w:type="dxa" w:w="100"/>
              <w:bottom w:type="dxa" w:w="80"/>
              <w:right w:type="dxa" w:w="100"/>
            </w:tcMar>
          </w:tcPr>
          <w:p>
            <w:r>
              <w:rPr>
                <w:b w:val="false"/>
                <w:bCs w:val="false"/>
                <w:sz w:val="20"/>
                <w:szCs w:val="20"/>
              </w:rPr>
              <w:t xml:space="preserve">getSession() injeta Authorization: Bearer &lt;jwt&gt; + apikey</w:t>
            </w:r>
          </w:p>
        </w:tc>
      </w:tr>
      <w:tr>
        <w:tc>
          <w:tcPr>
            <w:tcMar>
              <w:top w:type="dxa" w:w="80"/>
              <w:left w:type="dxa" w:w="100"/>
              <w:bottom w:type="dxa" w:w="80"/>
              <w:right w:type="dxa" w:w="100"/>
            </w:tcMar>
          </w:tcPr>
          <w:p>
            <w:r>
              <w:rPr>
                <w:b w:val="false"/>
                <w:bCs w:val="false"/>
                <w:sz w:val="20"/>
                <w:szCs w:val="20"/>
              </w:rPr>
              <w:t xml:space="preserve">3</w:t>
            </w:r>
          </w:p>
        </w:tc>
        <w:tc>
          <w:tcPr>
            <w:tcMar>
              <w:top w:type="dxa" w:w="80"/>
              <w:left w:type="dxa" w:w="100"/>
              <w:bottom w:type="dxa" w:w="80"/>
              <w:right w:type="dxa" w:w="100"/>
            </w:tcMar>
          </w:tcPr>
          <w:p>
            <w:r>
              <w:rPr>
                <w:b w:val="false"/>
                <w:bCs w:val="false"/>
                <w:sz w:val="20"/>
                <w:szCs w:val="20"/>
              </w:rPr>
              <w:t xml:space="preserve">Request bate em https://&lt;project&gt;.functions.supabase.co/&lt;modulo&gt;</w:t>
            </w:r>
          </w:p>
        </w:tc>
      </w:tr>
      <w:tr>
        <w:tc>
          <w:tcPr>
            <w:tcMar>
              <w:top w:type="dxa" w:w="80"/>
              <w:left w:type="dxa" w:w="100"/>
              <w:bottom w:type="dxa" w:w="80"/>
              <w:right w:type="dxa" w:w="100"/>
            </w:tcMar>
          </w:tcPr>
          <w:p>
            <w:r>
              <w:rPr>
                <w:b w:val="false"/>
                <w:bCs w:val="false"/>
                <w:sz w:val="20"/>
                <w:szCs w:val="20"/>
              </w:rPr>
              <w:t xml:space="preserve">4</w:t>
            </w:r>
          </w:p>
        </w:tc>
        <w:tc>
          <w:tcPr>
            <w:tcMar>
              <w:top w:type="dxa" w:w="80"/>
              <w:left w:type="dxa" w:w="100"/>
              <w:bottom w:type="dxa" w:w="80"/>
              <w:right w:type="dxa" w:w="100"/>
            </w:tcMar>
          </w:tcPr>
          <w:p>
            <w:r>
              <w:rPr>
                <w:b w:val="false"/>
                <w:bCs w:val="false"/>
                <w:sz w:val="20"/>
                <w:szCs w:val="20"/>
              </w:rPr>
              <w:t xml:space="preserve">Edge Function: CORS preflight → autenticar() → db(req) → roteamento → validações</w:t>
            </w:r>
          </w:p>
        </w:tc>
      </w:tr>
      <w:tr>
        <w:tc>
          <w:tcPr>
            <w:tcMar>
              <w:top w:type="dxa" w:w="80"/>
              <w:left w:type="dxa" w:w="100"/>
              <w:bottom w:type="dxa" w:w="80"/>
              <w:right w:type="dxa" w:w="100"/>
            </w:tcMar>
          </w:tcPr>
          <w:p>
            <w:r>
              <w:rPr>
                <w:b w:val="false"/>
                <w:bCs w:val="false"/>
                <w:sz w:val="20"/>
                <w:szCs w:val="20"/>
              </w:rPr>
              <w:t xml:space="preserve">5</w:t>
            </w:r>
          </w:p>
        </w:tc>
        <w:tc>
          <w:tcPr>
            <w:tcMar>
              <w:top w:type="dxa" w:w="80"/>
              <w:left w:type="dxa" w:w="100"/>
              <w:bottom w:type="dxa" w:w="80"/>
              <w:right w:type="dxa" w:w="100"/>
            </w:tcMar>
          </w:tcPr>
          <w:p>
            <w:r>
              <w:rPr>
                <w:b w:val="false"/>
                <w:bCs w:val="false"/>
                <w:sz w:val="20"/>
                <w:szCs w:val="20"/>
              </w:rPr>
              <w:t xml:space="preserve">PostgreSQL aplica RLS e constraints/triggers (ou RPC atômica, nos fluxos críticos)</w:t>
            </w:r>
          </w:p>
        </w:tc>
      </w:tr>
      <w:tr>
        <w:tc>
          <w:tcPr>
            <w:tcMar>
              <w:top w:type="dxa" w:w="80"/>
              <w:left w:type="dxa" w:w="100"/>
              <w:bottom w:type="dxa" w:w="80"/>
              <w:right w:type="dxa" w:w="100"/>
            </w:tcMar>
          </w:tcPr>
          <w:p>
            <w:r>
              <w:rPr>
                <w:b w:val="false"/>
                <w:bCs w:val="false"/>
                <w:sz w:val="20"/>
                <w:szCs w:val="20"/>
              </w:rPr>
              <w:t xml:space="preserve">6</w:t>
            </w:r>
          </w:p>
        </w:tc>
        <w:tc>
          <w:tcPr>
            <w:tcMar>
              <w:top w:type="dxa" w:w="80"/>
              <w:left w:type="dxa" w:w="100"/>
              <w:bottom w:type="dxa" w:w="80"/>
              <w:right w:type="dxa" w:w="100"/>
            </w:tcMar>
          </w:tcPr>
          <w:p>
            <w:r>
              <w:rPr>
                <w:b w:val="false"/>
                <w:bCs w:val="false"/>
                <w:sz w:val="20"/>
                <w:szCs w:val="20"/>
              </w:rPr>
              <w:t xml:space="preserve">Resposta padronizada: { dados } em sucesso, { erro } em falha</w:t>
            </w:r>
          </w:p>
        </w:tc>
      </w:tr>
    </w:tbl>
    <w:p>
      <w:pPr>
        <w:pStyle w:val="Heading3"/>
        <w:spacing w:after="100" w:before="200"/>
      </w:pPr>
      <w:r>
        <w:t xml:space="preserve">3.3 Operações atômicas via RPC</w:t>
      </w:r>
    </w:p>
    <w:p>
      <w:pPr>
        <w:spacing w:after="140"/>
      </w:pPr>
      <w:r>
        <w:t xml:space="preserve">Fluxos que gravam ou alteram múltiplas linhas relacionadas (que antes exigiam 2+ chamadas PostgREST sequenciais, com risco de ficar "pela metade" em caso de falha) são executados como uma única função de banco (RPC, SECURITY INVOKER), garantindo atomicidade real via transação do PostgreSQL:</w:t>
      </w:r>
    </w:p>
    <w:p>
      <w:pPr>
        <w:pStyle w:val="ListParagraph"/>
        <w:numPr>
          <w:ilvl w:val="0"/>
          <w:numId w:val="1"/>
        </w:numPr>
        <w:spacing w:after="60"/>
      </w:pPr>
      <w:r>
        <w:t xml:space="preserve">fn_criar_transferencia / fn_excluir_transferencias — cria ou remove o par débito+crédito (e toda a série, se recorrente) em uma única operação.</w:t>
      </w:r>
    </w:p>
    <w:p>
      <w:pPr>
        <w:pStyle w:val="ListParagraph"/>
        <w:numPr>
          <w:ilvl w:val="0"/>
          <w:numId w:val="1"/>
        </w:numPr>
        <w:spacing w:after="60"/>
      </w:pPr>
      <w:r>
        <w:t xml:space="preserve">fn_atualizar_par_transferencia (novo) — ao editar 1 lançamento de um par pelo Extrato (PUT /transacoes/:id), espelha valor/data/status/observação na outra perna, num único UPDATE.</w:t>
      </w:r>
    </w:p>
    <w:p>
      <w:pPr>
        <w:pStyle w:val="ListParagraph"/>
        <w:numPr>
          <w:ilvl w:val="0"/>
          <w:numId w:val="1"/>
        </w:numPr>
        <w:spacing w:after="60"/>
      </w:pPr>
      <w:r>
        <w:t xml:space="preserve">fn_atualizar_transacoes_transferencia (novo) — edição do par ou de toda a série pelo fluxo dedicado de Transferências, num único UPDATE em lote.</w:t>
      </w:r>
    </w:p>
    <w:p>
      <w:pPr>
        <w:pStyle w:val="ListParagraph"/>
        <w:numPr>
          <w:ilvl w:val="0"/>
          <w:numId w:val="1"/>
        </w:numPr>
        <w:spacing w:after="60"/>
      </w:pPr>
      <w:r>
        <w:t xml:space="preserve">fn_atualizar_transacoes_lote (novo) — edição em lote de qualquer série de recorrência (não só transferências), substituindo um loop de UPDATEs que podia falhar parcialmente sem avisar o chamador.</w:t>
      </w:r>
    </w:p>
    <w:p>
      <w:pPr>
        <w:pStyle w:val="ListParagraph"/>
        <w:numPr>
          <w:ilvl w:val="0"/>
          <w:numId w:val="1"/>
        </w:numPr>
        <w:spacing w:after="60"/>
      </w:pPr>
      <w:r>
        <w:t xml:space="preserve">fn_criar_transacoes_com_dividendos / fn_excluir_transacoes_e_dividendos — grava transação de provento e o registro de dividendo espelhado atomicamente.</w:t>
      </w:r>
    </w:p>
    <w:p>
      <w:pPr>
        <w:pStyle w:val="ListParagraph"/>
        <w:numPr>
          <w:ilvl w:val="0"/>
          <w:numId w:val="1"/>
        </w:numPr>
        <w:spacing w:after="60"/>
      </w:pPr>
      <w:r>
        <w:t xml:space="preserve">fn_sincronizar_progresso_objetivo — recalcula em massa o progresso de todos os Objetivos ativos do usuário.</w:t>
      </w:r>
    </w:p>
    <w:p>
      <w:pPr>
        <w:spacing w:after="140"/>
      </w:pPr>
      <w:r>
        <w:rPr>
          <w:i/>
          <w:iCs/>
          <w:color w:val="1a7a4c"/>
        </w:rPr>
        <w:t xml:space="preserve">✅ As 3 RPCs de edição de transferência corrigem um bug real: editar 1 perna de um par (ex.: marcar como PAGO ao filtrar o Extrato por 1 conta) deixava a outra perna com dados divergentes.</w:t>
      </w:r>
    </w:p>
    <w:p>
      <w:pPr>
        <w:pStyle w:val="Heading3"/>
        <w:spacing w:after="100" w:before="200"/>
      </w:pPr>
      <w:r>
        <w:t xml:space="preserve">3.4 Convenções de endpoint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c>
          <w:tcPr>
            <w:shd w:fill="1a7a4c" w:color="1a7a4c" w:val="solid"/>
            <w:tcMar>
              <w:top w:type="dxa" w:w="80"/>
              <w:left w:type="dxa" w:w="100"/>
              <w:bottom w:type="dxa" w:w="80"/>
              <w:right w:type="dxa" w:w="100"/>
            </w:tcMar>
          </w:tcPr>
          <w:p>
            <w:r>
              <w:rPr>
                <w:b/>
                <w:bCs/>
                <w:color w:val="FFFFFF"/>
                <w:sz w:val="20"/>
                <w:szCs w:val="20"/>
              </w:rPr>
              <w:t xml:space="preserve">Método</w:t>
            </w:r>
          </w:p>
        </w:tc>
        <w:tc>
          <w:tcPr>
            <w:shd w:fill="1a7a4c" w:color="1a7a4c" w:val="solid"/>
            <w:tcMar>
              <w:top w:type="dxa" w:w="80"/>
              <w:left w:type="dxa" w:w="100"/>
              <w:bottom w:type="dxa" w:w="80"/>
              <w:right w:type="dxa" w:w="100"/>
            </w:tcMar>
          </w:tcPr>
          <w:p>
            <w:r>
              <w:rPr>
                <w:b/>
                <w:bCs/>
                <w:color w:val="FFFFFF"/>
                <w:sz w:val="20"/>
                <w:szCs w:val="20"/>
              </w:rPr>
              <w:t xml:space="preserve">Rota</w:t>
            </w:r>
          </w:p>
        </w:tc>
        <w:tc>
          <w:tcPr>
            <w:shd w:fill="1a7a4c" w:color="1a7a4c" w:val="solid"/>
            <w:tcMar>
              <w:top w:type="dxa" w:w="80"/>
              <w:left w:type="dxa" w:w="100"/>
              <w:bottom w:type="dxa" w:w="80"/>
              <w:right w:type="dxa" w:w="100"/>
            </w:tcMar>
          </w:tcPr>
          <w:p>
            <w:r>
              <w:rPr>
                <w:b/>
                <w:bCs/>
                <w:color w:val="FFFFFF"/>
                <w:sz w:val="20"/>
                <w:szCs w:val="20"/>
              </w:rPr>
              <w:t xml:space="preserve">Operação</w:t>
            </w:r>
          </w:p>
        </w:tc>
      </w:tr>
      <w:tr>
        <w:tc>
          <w:tcPr>
            <w:tcMar>
              <w:top w:type="dxa" w:w="80"/>
              <w:left w:type="dxa" w:w="100"/>
              <w:bottom w:type="dxa" w:w="80"/>
              <w:right w:type="dxa" w:w="100"/>
            </w:tcMar>
          </w:tcPr>
          <w:p>
            <w:r>
              <w:rPr>
                <w:b w:val="false"/>
                <w:bCs w:val="false"/>
                <w:sz w:val="20"/>
                <w:szCs w:val="20"/>
              </w:rPr>
              <w:t xml:space="preserve">GET</w:t>
            </w:r>
          </w:p>
        </w:tc>
        <w:tc>
          <w:tcPr>
            <w:tcMar>
              <w:top w:type="dxa" w:w="80"/>
              <w:left w:type="dxa" w:w="100"/>
              <w:bottom w:type="dxa" w:w="80"/>
              <w:right w:type="dxa" w:w="100"/>
            </w:tcMar>
          </w:tcPr>
          <w:p>
            <w:r>
              <w:rPr>
                <w:b w:val="false"/>
                <w:bCs w:val="false"/>
                <w:sz w:val="20"/>
                <w:szCs w:val="20"/>
              </w:rPr>
              <w:t xml:space="preserve">/&lt;recurso&gt;</w:t>
            </w:r>
          </w:p>
        </w:tc>
        <w:tc>
          <w:tcPr>
            <w:tcMar>
              <w:top w:type="dxa" w:w="80"/>
              <w:left w:type="dxa" w:w="100"/>
              <w:bottom w:type="dxa" w:w="80"/>
              <w:right w:type="dxa" w:w="100"/>
            </w:tcMar>
          </w:tcPr>
          <w:p>
            <w:r>
              <w:rPr>
                <w:b w:val="false"/>
                <w:bCs w:val="false"/>
                <w:sz w:val="20"/>
                <w:szCs w:val="20"/>
              </w:rPr>
              <w:t xml:space="preserve">Listar (filtros via querystring)</w:t>
            </w:r>
          </w:p>
        </w:tc>
      </w:tr>
      <w:tr>
        <w:tc>
          <w:tcPr>
            <w:tcMar>
              <w:top w:type="dxa" w:w="80"/>
              <w:left w:type="dxa" w:w="100"/>
              <w:bottom w:type="dxa" w:w="80"/>
              <w:right w:type="dxa" w:w="100"/>
            </w:tcMar>
          </w:tcPr>
          <w:p>
            <w:r>
              <w:rPr>
                <w:b w:val="false"/>
                <w:bCs w:val="false"/>
                <w:sz w:val="20"/>
                <w:szCs w:val="20"/>
              </w:rPr>
              <w:t xml:space="preserve">GET</w:t>
            </w:r>
          </w:p>
        </w:tc>
        <w:tc>
          <w:tcPr>
            <w:tcMar>
              <w:top w:type="dxa" w:w="80"/>
              <w:left w:type="dxa" w:w="100"/>
              <w:bottom w:type="dxa" w:w="80"/>
              <w:right w:type="dxa" w:w="100"/>
            </w:tcMar>
          </w:tcPr>
          <w:p>
            <w:r>
              <w:rPr>
                <w:b w:val="false"/>
                <w:bCs w:val="false"/>
                <w:sz w:val="20"/>
                <w:szCs w:val="20"/>
              </w:rPr>
              <w:t xml:space="preserve">/&lt;recurso&gt;/:id</w:t>
            </w:r>
          </w:p>
        </w:tc>
        <w:tc>
          <w:tcPr>
            <w:tcMar>
              <w:top w:type="dxa" w:w="80"/>
              <w:left w:type="dxa" w:w="100"/>
              <w:bottom w:type="dxa" w:w="80"/>
              <w:right w:type="dxa" w:w="100"/>
            </w:tcMar>
          </w:tcPr>
          <w:p>
            <w:r>
              <w:rPr>
                <w:b w:val="false"/>
                <w:bCs w:val="false"/>
                <w:sz w:val="20"/>
                <w:szCs w:val="20"/>
              </w:rPr>
              <w:t xml:space="preserve">Detalhar por ID</w:t>
            </w:r>
          </w:p>
        </w:tc>
      </w:tr>
      <w:tr>
        <w:tc>
          <w:tcPr>
            <w:tcMar>
              <w:top w:type="dxa" w:w="80"/>
              <w:left w:type="dxa" w:w="100"/>
              <w:bottom w:type="dxa" w:w="80"/>
              <w:right w:type="dxa" w:w="100"/>
            </w:tcMar>
          </w:tcPr>
          <w:p>
            <w:r>
              <w:rPr>
                <w:b w:val="false"/>
                <w:bCs w:val="false"/>
                <w:sz w:val="20"/>
                <w:szCs w:val="20"/>
              </w:rPr>
              <w:t xml:space="preserve">POST</w:t>
            </w:r>
          </w:p>
        </w:tc>
        <w:tc>
          <w:tcPr>
            <w:tcMar>
              <w:top w:type="dxa" w:w="80"/>
              <w:left w:type="dxa" w:w="100"/>
              <w:bottom w:type="dxa" w:w="80"/>
              <w:right w:type="dxa" w:w="100"/>
            </w:tcMar>
          </w:tcPr>
          <w:p>
            <w:r>
              <w:rPr>
                <w:b w:val="false"/>
                <w:bCs w:val="false"/>
                <w:sz w:val="20"/>
                <w:szCs w:val="20"/>
              </w:rPr>
              <w:t xml:space="preserve">/&lt;recurso&gt;</w:t>
            </w:r>
          </w:p>
        </w:tc>
        <w:tc>
          <w:tcPr>
            <w:tcMar>
              <w:top w:type="dxa" w:w="80"/>
              <w:left w:type="dxa" w:w="100"/>
              <w:bottom w:type="dxa" w:w="80"/>
              <w:right w:type="dxa" w:w="100"/>
            </w:tcMar>
          </w:tcPr>
          <w:p>
            <w:r>
              <w:rPr>
                <w:b w:val="false"/>
                <w:bCs w:val="false"/>
                <w:sz w:val="20"/>
                <w:szCs w:val="20"/>
              </w:rPr>
              <w:t xml:space="preserve">Criar novo registro</w:t>
            </w:r>
          </w:p>
        </w:tc>
      </w:tr>
      <w:tr>
        <w:tc>
          <w:tcPr>
            <w:tcMar>
              <w:top w:type="dxa" w:w="80"/>
              <w:left w:type="dxa" w:w="100"/>
              <w:bottom w:type="dxa" w:w="80"/>
              <w:right w:type="dxa" w:w="100"/>
            </w:tcMar>
          </w:tcPr>
          <w:p>
            <w:r>
              <w:rPr>
                <w:b w:val="false"/>
                <w:bCs w:val="false"/>
                <w:sz w:val="20"/>
                <w:szCs w:val="20"/>
              </w:rPr>
              <w:t xml:space="preserve">PUT</w:t>
            </w:r>
          </w:p>
        </w:tc>
        <w:tc>
          <w:tcPr>
            <w:tcMar>
              <w:top w:type="dxa" w:w="80"/>
              <w:left w:type="dxa" w:w="100"/>
              <w:bottom w:type="dxa" w:w="80"/>
              <w:right w:type="dxa" w:w="100"/>
            </w:tcMar>
          </w:tcPr>
          <w:p>
            <w:r>
              <w:rPr>
                <w:b w:val="false"/>
                <w:bCs w:val="false"/>
                <w:sz w:val="20"/>
                <w:szCs w:val="20"/>
              </w:rPr>
              <w:t xml:space="preserve">/&lt;recurso&gt;/:id</w:t>
            </w:r>
          </w:p>
        </w:tc>
        <w:tc>
          <w:tcPr>
            <w:tcMar>
              <w:top w:type="dxa" w:w="80"/>
              <w:left w:type="dxa" w:w="100"/>
              <w:bottom w:type="dxa" w:w="80"/>
              <w:right w:type="dxa" w:w="100"/>
            </w:tcMar>
          </w:tcPr>
          <w:p>
            <w:r>
              <w:rPr>
                <w:b w:val="false"/>
                <w:bCs w:val="false"/>
                <w:sz w:val="20"/>
                <w:szCs w:val="20"/>
              </w:rPr>
              <w:t xml:space="preserve">Atualizar (escopo via ?escopo= em recorrentes)</w:t>
            </w:r>
          </w:p>
        </w:tc>
      </w:tr>
      <w:tr>
        <w:tc>
          <w:tcPr>
            <w:tcMar>
              <w:top w:type="dxa" w:w="80"/>
              <w:left w:type="dxa" w:w="100"/>
              <w:bottom w:type="dxa" w:w="80"/>
              <w:right w:type="dxa" w:w="100"/>
            </w:tcMar>
          </w:tcPr>
          <w:p>
            <w:r>
              <w:rPr>
                <w:b w:val="false"/>
                <w:bCs w:val="false"/>
                <w:sz w:val="20"/>
                <w:szCs w:val="20"/>
              </w:rPr>
              <w:t xml:space="preserve">DELETE</w:t>
            </w:r>
          </w:p>
        </w:tc>
        <w:tc>
          <w:tcPr>
            <w:tcMar>
              <w:top w:type="dxa" w:w="80"/>
              <w:left w:type="dxa" w:w="100"/>
              <w:bottom w:type="dxa" w:w="80"/>
              <w:right w:type="dxa" w:w="100"/>
            </w:tcMar>
          </w:tcPr>
          <w:p>
            <w:r>
              <w:rPr>
                <w:b w:val="false"/>
                <w:bCs w:val="false"/>
                <w:sz w:val="20"/>
                <w:szCs w:val="20"/>
              </w:rPr>
              <w:t xml:space="preserve">/&lt;recurso&gt;/:id</w:t>
            </w:r>
          </w:p>
        </w:tc>
        <w:tc>
          <w:tcPr>
            <w:tcMar>
              <w:top w:type="dxa" w:w="80"/>
              <w:left w:type="dxa" w:w="100"/>
              <w:bottom w:type="dxa" w:w="80"/>
              <w:right w:type="dxa" w:w="100"/>
            </w:tcMar>
          </w:tcPr>
          <w:p>
            <w:r>
              <w:rPr>
                <w:b w:val="false"/>
                <w:bCs w:val="false"/>
                <w:sz w:val="20"/>
                <w:szCs w:val="20"/>
              </w:rPr>
              <w:t xml:space="preserve">Excluir (escopo via ?escopo= em recorrentes)</w:t>
            </w:r>
          </w:p>
        </w:tc>
      </w:tr>
      <w:tr>
        <w:tc>
          <w:tcPr>
            <w:tcMar>
              <w:top w:type="dxa" w:w="80"/>
              <w:left w:type="dxa" w:w="100"/>
              <w:bottom w:type="dxa" w:w="80"/>
              <w:right w:type="dxa" w:w="100"/>
            </w:tcMar>
          </w:tcPr>
          <w:p>
            <w:r>
              <w:rPr>
                <w:b w:val="false"/>
                <w:bCs w:val="false"/>
                <w:sz w:val="20"/>
                <w:szCs w:val="20"/>
              </w:rPr>
              <w:t xml:space="preserve">POST</w:t>
            </w:r>
          </w:p>
        </w:tc>
        <w:tc>
          <w:tcPr>
            <w:tcMar>
              <w:top w:type="dxa" w:w="80"/>
              <w:left w:type="dxa" w:w="100"/>
              <w:bottom w:type="dxa" w:w="80"/>
              <w:right w:type="dxa" w:w="100"/>
            </w:tcMar>
          </w:tcPr>
          <w:p>
            <w:r>
              <w:rPr>
                <w:b w:val="false"/>
                <w:bCs w:val="false"/>
                <w:sz w:val="20"/>
                <w:szCs w:val="20"/>
              </w:rPr>
              <w:t xml:space="preserve">/transacoes/:id/antecipar</w:t>
            </w:r>
          </w:p>
        </w:tc>
        <w:tc>
          <w:tcPr>
            <w:tcMar>
              <w:top w:type="dxa" w:w="80"/>
              <w:left w:type="dxa" w:w="100"/>
              <w:bottom w:type="dxa" w:w="80"/>
              <w:right w:type="dxa" w:w="100"/>
            </w:tcMar>
          </w:tcPr>
          <w:p>
            <w:r>
              <w:rPr>
                <w:b w:val="false"/>
                <w:bCs w:val="false"/>
                <w:sz w:val="20"/>
                <w:szCs w:val="20"/>
              </w:rPr>
              <w:t xml:space="preserve">Antecipar parcelas seguintes na atual</w:t>
            </w:r>
          </w:p>
        </w:tc>
      </w:tr>
      <w:tr>
        <w:tc>
          <w:tcPr>
            <w:tcMar>
              <w:top w:type="dxa" w:w="80"/>
              <w:left w:type="dxa" w:w="100"/>
              <w:bottom w:type="dxa" w:w="80"/>
              <w:right w:type="dxa" w:w="100"/>
            </w:tcMar>
          </w:tcPr>
          <w:p>
            <w:r>
              <w:rPr>
                <w:b w:val="false"/>
                <w:bCs w:val="false"/>
                <w:sz w:val="20"/>
                <w:szCs w:val="20"/>
              </w:rPr>
              <w:t xml:space="preserve">POST</w:t>
            </w:r>
          </w:p>
        </w:tc>
        <w:tc>
          <w:tcPr>
            <w:tcMar>
              <w:top w:type="dxa" w:w="80"/>
              <w:left w:type="dxa" w:w="100"/>
              <w:bottom w:type="dxa" w:w="80"/>
              <w:right w:type="dxa" w:w="100"/>
            </w:tcMar>
          </w:tcPr>
          <w:p>
            <w:r>
              <w:rPr>
                <w:b w:val="false"/>
                <w:bCs w:val="false"/>
                <w:sz w:val="20"/>
                <w:szCs w:val="20"/>
              </w:rPr>
              <w:t xml:space="preserve">/objetivos/sincronizar-progresso</w:t>
            </w:r>
          </w:p>
        </w:tc>
        <w:tc>
          <w:tcPr>
            <w:tcMar>
              <w:top w:type="dxa" w:w="80"/>
              <w:left w:type="dxa" w:w="100"/>
              <w:bottom w:type="dxa" w:w="80"/>
              <w:right w:type="dxa" w:w="100"/>
            </w:tcMar>
          </w:tcPr>
          <w:p>
            <w:r>
              <w:rPr>
                <w:b w:val="false"/>
                <w:bCs w:val="false"/>
                <w:sz w:val="20"/>
                <w:szCs w:val="20"/>
              </w:rPr>
              <w:t xml:space="preserve">Recalcular progresso de todos os objetivos do usuário</w:t>
            </w:r>
          </w:p>
        </w:tc>
      </w:tr>
      <w:tr>
        <w:tc>
          <w:tcPr>
            <w:tcMar>
              <w:top w:type="dxa" w:w="80"/>
              <w:left w:type="dxa" w:w="100"/>
              <w:bottom w:type="dxa" w:w="80"/>
              <w:right w:type="dxa" w:w="100"/>
            </w:tcMar>
          </w:tcPr>
          <w:p>
            <w:r>
              <w:rPr>
                <w:b w:val="false"/>
                <w:bCs w:val="false"/>
                <w:sz w:val="20"/>
                <w:szCs w:val="20"/>
              </w:rPr>
              <w:t xml:space="preserve">POST</w:t>
            </w:r>
          </w:p>
        </w:tc>
        <w:tc>
          <w:tcPr>
            <w:tcMar>
              <w:top w:type="dxa" w:w="80"/>
              <w:left w:type="dxa" w:w="100"/>
              <w:bottom w:type="dxa" w:w="80"/>
              <w:right w:type="dxa" w:w="100"/>
            </w:tcMar>
          </w:tcPr>
          <w:p>
            <w:r>
              <w:rPr>
                <w:b w:val="false"/>
                <w:bCs w:val="false"/>
                <w:sz w:val="20"/>
                <w:szCs w:val="20"/>
              </w:rPr>
              <w:t xml:space="preserve">/faturas/:id/confirmar</w:t>
            </w:r>
          </w:p>
        </w:tc>
        <w:tc>
          <w:tcPr>
            <w:tcMar>
              <w:top w:type="dxa" w:w="80"/>
              <w:left w:type="dxa" w:w="100"/>
              <w:bottom w:type="dxa" w:w="80"/>
              <w:right w:type="dxa" w:w="100"/>
            </w:tcMar>
          </w:tcPr>
          <w:p>
            <w:r>
              <w:rPr>
                <w:b w:val="false"/>
                <w:bCs w:val="false"/>
                <w:sz w:val="20"/>
                <w:szCs w:val="20"/>
              </w:rPr>
              <w:t xml:space="preserve">Confirmar sessão de importação de fatura (gera transações)</w:t>
            </w:r>
          </w:p>
        </w:tc>
      </w:tr>
      <w:tr>
        <w:tc>
          <w:tcPr>
            <w:tcMar>
              <w:top w:type="dxa" w:w="80"/>
              <w:left w:type="dxa" w:w="100"/>
              <w:bottom w:type="dxa" w:w="80"/>
              <w:right w:type="dxa" w:w="100"/>
            </w:tcMar>
          </w:tcPr>
          <w:p>
            <w:r>
              <w:rPr>
                <w:b w:val="false"/>
                <w:bCs w:val="false"/>
                <w:sz w:val="20"/>
                <w:szCs w:val="20"/>
              </w:rPr>
              <w:t xml:space="preserve">GET</w:t>
            </w:r>
          </w:p>
        </w:tc>
        <w:tc>
          <w:tcPr>
            <w:tcMar>
              <w:top w:type="dxa" w:w="80"/>
              <w:left w:type="dxa" w:w="100"/>
              <w:bottom w:type="dxa" w:w="80"/>
              <w:right w:type="dxa" w:w="100"/>
            </w:tcMar>
          </w:tcPr>
          <w:p>
            <w:r>
              <w:rPr>
                <w:b w:val="false"/>
                <w:bCs w:val="false"/>
                <w:sz w:val="20"/>
                <w:szCs w:val="20"/>
              </w:rPr>
              <w:t xml:space="preserve">/investimentos/ranking</w:t>
            </w:r>
          </w:p>
        </w:tc>
        <w:tc>
          <w:tcPr>
            <w:tcMar>
              <w:top w:type="dxa" w:w="80"/>
              <w:left w:type="dxa" w:w="100"/>
              <w:bottom w:type="dxa" w:w="80"/>
              <w:right w:type="dxa" w:w="100"/>
            </w:tcMar>
          </w:tcPr>
          <w:p>
            <w:r>
              <w:rPr>
                <w:b w:val="false"/>
                <w:bCs w:val="false"/>
                <w:sz w:val="20"/>
                <w:szCs w:val="20"/>
              </w:rPr>
              <w:t xml:space="preserve">Métricas por ativo (DY, YoC, rentabilidade, participação)</w:t>
            </w:r>
          </w:p>
        </w:tc>
      </w:tr>
      <w:tr>
        <w:tc>
          <w:tcPr>
            <w:tcMar>
              <w:top w:type="dxa" w:w="80"/>
              <w:left w:type="dxa" w:w="100"/>
              <w:bottom w:type="dxa" w:w="80"/>
              <w:right w:type="dxa" w:w="100"/>
            </w:tcMar>
          </w:tcPr>
          <w:p>
            <w:r>
              <w:rPr>
                <w:b w:val="false"/>
                <w:bCs w:val="false"/>
                <w:sz w:val="20"/>
                <w:szCs w:val="20"/>
              </w:rPr>
              <w:t xml:space="preserve">POST</w:t>
            </w:r>
          </w:p>
        </w:tc>
        <w:tc>
          <w:tcPr>
            <w:tcMar>
              <w:top w:type="dxa" w:w="80"/>
              <w:left w:type="dxa" w:w="100"/>
              <w:bottom w:type="dxa" w:w="80"/>
              <w:right w:type="dxa" w:w="100"/>
            </w:tcMar>
          </w:tcPr>
          <w:p>
            <w:r>
              <w:rPr>
                <w:b w:val="false"/>
                <w:bCs w:val="false"/>
                <w:sz w:val="20"/>
                <w:szCs w:val="20"/>
              </w:rPr>
              <w:t xml:space="preserve">/app_updates</w:t>
            </w:r>
          </w:p>
        </w:tc>
        <w:tc>
          <w:tcPr>
            <w:tcMar>
              <w:top w:type="dxa" w:w="80"/>
              <w:left w:type="dxa" w:w="100"/>
              <w:bottom w:type="dxa" w:w="80"/>
              <w:right w:type="dxa" w:w="100"/>
            </w:tcMar>
          </w:tcPr>
          <w:p>
            <w:r>
              <w:rPr>
                <w:b w:val="false"/>
                <w:bCs w:val="false"/>
                <w:sz w:val="20"/>
                <w:szCs w:val="20"/>
              </w:rPr>
              <w:t xml:space="preserve">Endpoint público (sem JWT) — devolve o bundle OTA mais recente do app Android</w:t>
            </w:r>
          </w:p>
        </w:tc>
      </w:tr>
    </w:tbl>
    <w:p>
      <w:pPr>
        <w:pStyle w:val="Heading3"/>
        <w:spacing w:after="100" w:before="200"/>
      </w:pPr>
      <w:r>
        <w:t xml:space="preserve">3.5 Cliente HTTP — lib/api.ts</w:t>
      </w:r>
    </w:p>
    <w:p>
      <w:pPr>
        <w:spacing w:after="140"/>
      </w:pPr>
      <w:r>
        <w:t xml:space="preserve">Duas funções exportadas: apiFetch&lt;T&gt;(path, signal?) para GET, e apiMutate&lt;T&gt;(path, method, body?) para POST/PUT/DELETE. Retorno uniforme: { ok: boolean, dados: T | null, erro: string | null, status: number }.</w:t>
      </w:r>
    </w:p>
    <w:p>
      <w:pPr>
        <w:pStyle w:val="Heading1"/>
        <w:spacing w:after="160" w:before="360"/>
      </w:pPr>
      <w:r>
        <w:t xml:space="preserve">4. Módulos do Backend (Edge Functions)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c>
          <w:tcPr>
            <w:shd w:fill="1a7a4c" w:color="1a7a4c" w:val="solid"/>
            <w:tcMar>
              <w:top w:type="dxa" w:w="80"/>
              <w:left w:type="dxa" w:w="100"/>
              <w:bottom w:type="dxa" w:w="80"/>
              <w:right w:type="dxa" w:w="100"/>
            </w:tcMar>
          </w:tcPr>
          <w:p>
            <w:r>
              <w:rPr>
                <w:b/>
                <w:bCs/>
                <w:color w:val="FFFFFF"/>
                <w:sz w:val="20"/>
                <w:szCs w:val="20"/>
              </w:rPr>
              <w:t xml:space="preserve">Módulo</w:t>
            </w:r>
          </w:p>
        </w:tc>
        <w:tc>
          <w:tcPr>
            <w:shd w:fill="1a7a4c" w:color="1a7a4c" w:val="solid"/>
            <w:tcMar>
              <w:top w:type="dxa" w:w="80"/>
              <w:left w:type="dxa" w:w="100"/>
              <w:bottom w:type="dxa" w:w="80"/>
              <w:right w:type="dxa" w:w="100"/>
            </w:tcMar>
          </w:tcPr>
          <w:p>
            <w:r>
              <w:rPr>
                <w:b/>
                <w:bCs/>
                <w:color w:val="FFFFFF"/>
                <w:sz w:val="20"/>
                <w:szCs w:val="20"/>
              </w:rPr>
              <w:t xml:space="preserve">Caminho</w:t>
            </w:r>
          </w:p>
        </w:tc>
        <w:tc>
          <w:tcPr>
            <w:shd w:fill="1a7a4c" w:color="1a7a4c" w:val="solid"/>
            <w:tcMar>
              <w:top w:type="dxa" w:w="80"/>
              <w:left w:type="dxa" w:w="100"/>
              <w:bottom w:type="dxa" w:w="80"/>
              <w:right w:type="dxa" w:w="100"/>
            </w:tcMar>
          </w:tcPr>
          <w:p>
            <w:r>
              <w:rPr>
                <w:b/>
                <w:bCs/>
                <w:color w:val="FFFFFF"/>
                <w:sz w:val="20"/>
                <w:szCs w:val="20"/>
              </w:rPr>
              <w:t xml:space="preserve">Responsabilidade</w:t>
            </w:r>
          </w:p>
        </w:tc>
      </w:tr>
      <w:tr>
        <w:tc>
          <w:tcPr>
            <w:tcMar>
              <w:top w:type="dxa" w:w="80"/>
              <w:left w:type="dxa" w:w="100"/>
              <w:bottom w:type="dxa" w:w="80"/>
              <w:right w:type="dxa" w:w="100"/>
            </w:tcMar>
          </w:tcPr>
          <w:p>
            <w:r>
              <w:rPr>
                <w:b w:val="false"/>
                <w:bCs w:val="false"/>
                <w:sz w:val="20"/>
                <w:szCs w:val="20"/>
              </w:rPr>
              <w:t xml:space="preserve">contas</w:t>
            </w:r>
          </w:p>
        </w:tc>
        <w:tc>
          <w:tcPr>
            <w:tcMar>
              <w:top w:type="dxa" w:w="80"/>
              <w:left w:type="dxa" w:w="100"/>
              <w:bottom w:type="dxa" w:w="80"/>
              <w:right w:type="dxa" w:w="100"/>
            </w:tcMar>
          </w:tcPr>
          <w:p>
            <w:r>
              <w:rPr>
                <w:b w:val="false"/>
                <w:bCs w:val="false"/>
                <w:sz w:val="20"/>
                <w:szCs w:val="20"/>
              </w:rPr>
              <w:t xml:space="preserve">functions/contas/</w:t>
            </w:r>
          </w:p>
        </w:tc>
        <w:tc>
          <w:tcPr>
            <w:tcMar>
              <w:top w:type="dxa" w:w="80"/>
              <w:left w:type="dxa" w:w="100"/>
              <w:bottom w:type="dxa" w:w="80"/>
              <w:right w:type="dxa" w:w="100"/>
            </w:tcMar>
          </w:tcPr>
          <w:p>
            <w:r>
              <w:rPr>
                <w:b w:val="false"/>
                <w:bCs w:val="false"/>
                <w:sz w:val="20"/>
                <w:szCs w:val="20"/>
              </w:rPr>
              <w:t xml:space="preserve">CRUD de contas bancárias, incl. cartões virtuais</w:t>
            </w:r>
          </w:p>
        </w:tc>
      </w:tr>
      <w:tr>
        <w:tc>
          <w:tcPr>
            <w:tcMar>
              <w:top w:type="dxa" w:w="80"/>
              <w:left w:type="dxa" w:w="100"/>
              <w:bottom w:type="dxa" w:w="80"/>
              <w:right w:type="dxa" w:w="100"/>
            </w:tcMar>
          </w:tcPr>
          <w:p>
            <w:r>
              <w:rPr>
                <w:b w:val="false"/>
                <w:bCs w:val="false"/>
                <w:sz w:val="20"/>
                <w:szCs w:val="20"/>
              </w:rPr>
              <w:t xml:space="preserve">categorias</w:t>
            </w:r>
          </w:p>
        </w:tc>
        <w:tc>
          <w:tcPr>
            <w:tcMar>
              <w:top w:type="dxa" w:w="80"/>
              <w:left w:type="dxa" w:w="100"/>
              <w:bottom w:type="dxa" w:w="80"/>
              <w:right w:type="dxa" w:w="100"/>
            </w:tcMar>
          </w:tcPr>
          <w:p>
            <w:r>
              <w:rPr>
                <w:b w:val="false"/>
                <w:bCs w:val="false"/>
                <w:sz w:val="20"/>
                <w:szCs w:val="20"/>
              </w:rPr>
              <w:t xml:space="preserve">functions/categorias/</w:t>
            </w:r>
          </w:p>
        </w:tc>
        <w:tc>
          <w:tcPr>
            <w:tcMar>
              <w:top w:type="dxa" w:w="80"/>
              <w:left w:type="dxa" w:w="100"/>
              <w:bottom w:type="dxa" w:w="80"/>
              <w:right w:type="dxa" w:w="100"/>
            </w:tcMar>
          </w:tcPr>
          <w:p>
            <w:r>
              <w:rPr>
                <w:b w:val="false"/>
                <w:bCs w:val="false"/>
                <w:sz w:val="20"/>
                <w:szCs w:val="20"/>
              </w:rPr>
              <w:t xml:space="preserve">CRUD de categorias hierárquicas</w:t>
            </w:r>
          </w:p>
        </w:tc>
      </w:tr>
      <w:tr>
        <w:tc>
          <w:tcPr>
            <w:tcMar>
              <w:top w:type="dxa" w:w="80"/>
              <w:left w:type="dxa" w:w="100"/>
              <w:bottom w:type="dxa" w:w="80"/>
              <w:right w:type="dxa" w:w="100"/>
            </w:tcMar>
          </w:tcPr>
          <w:p>
            <w:r>
              <w:rPr>
                <w:b w:val="false"/>
                <w:bCs w:val="false"/>
                <w:sz w:val="20"/>
                <w:szCs w:val="20"/>
              </w:rPr>
              <w:t xml:space="preserve">transacoes</w:t>
            </w:r>
          </w:p>
        </w:tc>
        <w:tc>
          <w:tcPr>
            <w:tcMar>
              <w:top w:type="dxa" w:w="80"/>
              <w:left w:type="dxa" w:w="100"/>
              <w:bottom w:type="dxa" w:w="80"/>
              <w:right w:type="dxa" w:w="100"/>
            </w:tcMar>
          </w:tcPr>
          <w:p>
            <w:r>
              <w:rPr>
                <w:b w:val="false"/>
                <w:bCs w:val="false"/>
                <w:sz w:val="20"/>
                <w:szCs w:val="20"/>
              </w:rPr>
              <w:t xml:space="preserve">functions/transacoes/</w:t>
            </w:r>
          </w:p>
        </w:tc>
        <w:tc>
          <w:tcPr>
            <w:tcMar>
              <w:top w:type="dxa" w:w="80"/>
              <w:left w:type="dxa" w:w="100"/>
              <w:bottom w:type="dxa" w:w="80"/>
              <w:right w:type="dxa" w:w="100"/>
            </w:tcMar>
          </w:tcPr>
          <w:p>
            <w:r>
              <w:rPr>
                <w:b w:val="false"/>
                <w:bCs w:val="false"/>
                <w:sz w:val="20"/>
                <w:szCs w:val="20"/>
              </w:rPr>
              <w:t xml:space="preserve">CRUD de lançamentos + recorrência + antecipação</w:t>
            </w:r>
          </w:p>
        </w:tc>
      </w:tr>
      <w:tr>
        <w:tc>
          <w:tcPr>
            <w:tcMar>
              <w:top w:type="dxa" w:w="80"/>
              <w:left w:type="dxa" w:w="100"/>
              <w:bottom w:type="dxa" w:w="80"/>
              <w:right w:type="dxa" w:w="100"/>
            </w:tcMar>
          </w:tcPr>
          <w:p>
            <w:r>
              <w:rPr>
                <w:b w:val="false"/>
                <w:bCs w:val="false"/>
                <w:sz w:val="20"/>
                <w:szCs w:val="20"/>
              </w:rPr>
              <w:t xml:space="preserve">transferencias</w:t>
            </w:r>
          </w:p>
        </w:tc>
        <w:tc>
          <w:tcPr>
            <w:tcMar>
              <w:top w:type="dxa" w:w="80"/>
              <w:left w:type="dxa" w:w="100"/>
              <w:bottom w:type="dxa" w:w="80"/>
              <w:right w:type="dxa" w:w="100"/>
            </w:tcMar>
          </w:tcPr>
          <w:p>
            <w:r>
              <w:rPr>
                <w:b w:val="false"/>
                <w:bCs w:val="false"/>
                <w:sz w:val="20"/>
                <w:szCs w:val="20"/>
              </w:rPr>
              <w:t xml:space="preserve">functions/transferencias/</w:t>
            </w:r>
          </w:p>
        </w:tc>
        <w:tc>
          <w:tcPr>
            <w:tcMar>
              <w:top w:type="dxa" w:w="80"/>
              <w:left w:type="dxa" w:w="100"/>
              <w:bottom w:type="dxa" w:w="80"/>
              <w:right w:type="dxa" w:w="100"/>
            </w:tcMar>
          </w:tcPr>
          <w:p>
            <w:r>
              <w:rPr>
                <w:b w:val="false"/>
                <w:bCs w:val="false"/>
                <w:sz w:val="20"/>
                <w:szCs w:val="20"/>
              </w:rPr>
              <w:t xml:space="preserve">Par débito+crédito atômico (RPC)</w:t>
            </w:r>
          </w:p>
        </w:tc>
      </w:tr>
      <w:tr>
        <w:tc>
          <w:tcPr>
            <w:tcMar>
              <w:top w:type="dxa" w:w="80"/>
              <w:left w:type="dxa" w:w="100"/>
              <w:bottom w:type="dxa" w:w="80"/>
              <w:right w:type="dxa" w:w="100"/>
            </w:tcMar>
          </w:tcPr>
          <w:p>
            <w:r>
              <w:rPr>
                <w:b w:val="false"/>
                <w:bCs w:val="false"/>
                <w:sz w:val="20"/>
                <w:szCs w:val="20"/>
              </w:rPr>
              <w:t xml:space="preserve">filtros</w:t>
            </w:r>
          </w:p>
        </w:tc>
        <w:tc>
          <w:tcPr>
            <w:tcMar>
              <w:top w:type="dxa" w:w="80"/>
              <w:left w:type="dxa" w:w="100"/>
              <w:bottom w:type="dxa" w:w="80"/>
              <w:right w:type="dxa" w:w="100"/>
            </w:tcMar>
          </w:tcPr>
          <w:p>
            <w:r>
              <w:rPr>
                <w:b w:val="false"/>
                <w:bCs w:val="false"/>
                <w:sz w:val="20"/>
                <w:szCs w:val="20"/>
              </w:rPr>
              <w:t xml:space="preserve">functions/filtros/</w:t>
            </w:r>
          </w:p>
        </w:tc>
        <w:tc>
          <w:tcPr>
            <w:tcMar>
              <w:top w:type="dxa" w:w="80"/>
              <w:left w:type="dxa" w:w="100"/>
              <w:bottom w:type="dxa" w:w="80"/>
              <w:right w:type="dxa" w:w="100"/>
            </w:tcMar>
          </w:tcPr>
          <w:p>
            <w:r>
              <w:rPr>
                <w:b w:val="false"/>
                <w:bCs w:val="false"/>
                <w:sz w:val="20"/>
                <w:szCs w:val="20"/>
              </w:rPr>
              <w:t xml:space="preserve">CRUD de filtros nomeados por página</w:t>
            </w:r>
          </w:p>
        </w:tc>
      </w:tr>
      <w:tr>
        <w:tc>
          <w:tcPr>
            <w:tcMar>
              <w:top w:type="dxa" w:w="80"/>
              <w:left w:type="dxa" w:w="100"/>
              <w:bottom w:type="dxa" w:w="80"/>
              <w:right w:type="dxa" w:w="100"/>
            </w:tcMar>
          </w:tcPr>
          <w:p>
            <w:r>
              <w:rPr>
                <w:b w:val="false"/>
                <w:bCs w:val="false"/>
                <w:sz w:val="20"/>
                <w:szCs w:val="20"/>
              </w:rPr>
              <w:t xml:space="preserve">lembretes</w:t>
            </w:r>
          </w:p>
        </w:tc>
        <w:tc>
          <w:tcPr>
            <w:tcMar>
              <w:top w:type="dxa" w:w="80"/>
              <w:left w:type="dxa" w:w="100"/>
              <w:bottom w:type="dxa" w:w="80"/>
              <w:right w:type="dxa" w:w="100"/>
            </w:tcMar>
          </w:tcPr>
          <w:p>
            <w:r>
              <w:rPr>
                <w:b w:val="false"/>
                <w:bCs w:val="false"/>
                <w:sz w:val="20"/>
                <w:szCs w:val="20"/>
              </w:rPr>
              <w:t xml:space="preserve">functions/lembretes/</w:t>
            </w:r>
          </w:p>
        </w:tc>
        <w:tc>
          <w:tcPr>
            <w:tcMar>
              <w:top w:type="dxa" w:w="80"/>
              <w:left w:type="dxa" w:w="100"/>
              <w:bottom w:type="dxa" w:w="80"/>
              <w:right w:type="dxa" w:w="100"/>
            </w:tcMar>
          </w:tcPr>
          <w:p>
            <w:r>
              <w:rPr>
                <w:b w:val="false"/>
                <w:bCs w:val="false"/>
                <w:sz w:val="20"/>
                <w:szCs w:val="20"/>
              </w:rPr>
              <w:t xml:space="preserve">CRUD de lembretes com filtro por mês</w:t>
            </w:r>
          </w:p>
        </w:tc>
      </w:tr>
      <w:tr>
        <w:tc>
          <w:tcPr>
            <w:tcMar>
              <w:top w:type="dxa" w:w="80"/>
              <w:left w:type="dxa" w:w="100"/>
              <w:bottom w:type="dxa" w:w="80"/>
              <w:right w:type="dxa" w:w="100"/>
            </w:tcMar>
          </w:tcPr>
          <w:p>
            <w:r>
              <w:rPr>
                <w:b w:val="false"/>
                <w:bCs w:val="false"/>
                <w:sz w:val="20"/>
                <w:szCs w:val="20"/>
              </w:rPr>
              <w:t xml:space="preserve">assistente</w:t>
            </w:r>
          </w:p>
        </w:tc>
        <w:tc>
          <w:tcPr>
            <w:tcMar>
              <w:top w:type="dxa" w:w="80"/>
              <w:left w:type="dxa" w:w="100"/>
              <w:bottom w:type="dxa" w:w="80"/>
              <w:right w:type="dxa" w:w="100"/>
            </w:tcMar>
          </w:tcPr>
          <w:p>
            <w:r>
              <w:rPr>
                <w:b w:val="false"/>
                <w:bCs w:val="false"/>
                <w:sz w:val="20"/>
                <w:szCs w:val="20"/>
              </w:rPr>
              <w:t xml:space="preserve">functions/assistente/</w:t>
            </w:r>
          </w:p>
        </w:tc>
        <w:tc>
          <w:tcPr>
            <w:tcMar>
              <w:top w:type="dxa" w:w="80"/>
              <w:left w:type="dxa" w:w="100"/>
              <w:bottom w:type="dxa" w:w="80"/>
              <w:right w:type="dxa" w:w="100"/>
            </w:tcMar>
          </w:tcPr>
          <w:p>
            <w:r>
              <w:rPr>
                <w:b w:val="false"/>
                <w:bCs w:val="false"/>
                <w:sz w:val="20"/>
                <w:szCs w:val="20"/>
              </w:rPr>
              <w:t xml:space="preserve">Sugestões de lançamento por padrão de descrição</w:t>
            </w:r>
          </w:p>
        </w:tc>
      </w:tr>
      <w:tr>
        <w:tc>
          <w:tcPr>
            <w:tcMar>
              <w:top w:type="dxa" w:w="80"/>
              <w:left w:type="dxa" w:w="100"/>
              <w:bottom w:type="dxa" w:w="80"/>
              <w:right w:type="dxa" w:w="100"/>
            </w:tcMar>
          </w:tcPr>
          <w:p>
            <w:r>
              <w:rPr>
                <w:b w:val="false"/>
                <w:bCs w:val="false"/>
                <w:sz w:val="20"/>
                <w:szCs w:val="20"/>
              </w:rPr>
              <w:t xml:space="preserve">objetivos</w:t>
            </w:r>
          </w:p>
        </w:tc>
        <w:tc>
          <w:tcPr>
            <w:tcMar>
              <w:top w:type="dxa" w:w="80"/>
              <w:left w:type="dxa" w:w="100"/>
              <w:bottom w:type="dxa" w:w="80"/>
              <w:right w:type="dxa" w:w="100"/>
            </w:tcMar>
          </w:tcPr>
          <w:p>
            <w:r>
              <w:rPr>
                <w:b w:val="false"/>
                <w:bCs w:val="false"/>
                <w:sz w:val="20"/>
                <w:szCs w:val="20"/>
              </w:rPr>
              <w:t xml:space="preserve">functions/objetivos/</w:t>
            </w:r>
          </w:p>
        </w:tc>
        <w:tc>
          <w:tcPr>
            <w:tcMar>
              <w:top w:type="dxa" w:w="80"/>
              <w:left w:type="dxa" w:w="100"/>
              <w:bottom w:type="dxa" w:w="80"/>
              <w:right w:type="dxa" w:w="100"/>
            </w:tcMar>
          </w:tcPr>
          <w:p>
            <w:r>
              <w:rPr>
                <w:b w:val="false"/>
                <w:bCs w:val="false"/>
                <w:sz w:val="20"/>
                <w:szCs w:val="20"/>
              </w:rPr>
              <w:t xml:space="preserve">CRUD de metas financeiras + sincronização de progresso</w:t>
            </w:r>
          </w:p>
        </w:tc>
      </w:tr>
      <w:tr>
        <w:tc>
          <w:tcPr>
            <w:tcMar>
              <w:top w:type="dxa" w:w="80"/>
              <w:left w:type="dxa" w:w="100"/>
              <w:bottom w:type="dxa" w:w="80"/>
              <w:right w:type="dxa" w:w="100"/>
            </w:tcMar>
          </w:tcPr>
          <w:p>
            <w:r>
              <w:rPr>
                <w:b w:val="false"/>
                <w:bCs w:val="false"/>
                <w:sz w:val="20"/>
                <w:szCs w:val="20"/>
              </w:rPr>
              <w:t xml:space="preserve">investimentos</w:t>
            </w:r>
          </w:p>
        </w:tc>
        <w:tc>
          <w:tcPr>
            <w:tcMar>
              <w:top w:type="dxa" w:w="80"/>
              <w:left w:type="dxa" w:w="100"/>
              <w:bottom w:type="dxa" w:w="80"/>
              <w:right w:type="dxa" w:w="100"/>
            </w:tcMar>
          </w:tcPr>
          <w:p>
            <w:r>
              <w:rPr>
                <w:b w:val="false"/>
                <w:bCs w:val="false"/>
                <w:sz w:val="20"/>
                <w:szCs w:val="20"/>
              </w:rPr>
              <w:t xml:space="preserve">functions/investimentos/</w:t>
            </w:r>
          </w:p>
        </w:tc>
        <w:tc>
          <w:tcPr>
            <w:tcMar>
              <w:top w:type="dxa" w:w="80"/>
              <w:left w:type="dxa" w:w="100"/>
              <w:bottom w:type="dxa" w:w="80"/>
              <w:right w:type="dxa" w:w="100"/>
            </w:tcMar>
          </w:tcPr>
          <w:p>
            <w:r>
              <w:rPr>
                <w:b w:val="false"/>
                <w:bCs w:val="false"/>
                <w:sz w:val="20"/>
                <w:szCs w:val="20"/>
              </w:rPr>
              <w:t xml:space="preserve">Módulo maior do sistema: ativos, posições, operações, dividendos, avaliação por IA, cotações, cron jobs</w:t>
            </w:r>
          </w:p>
        </w:tc>
      </w:tr>
      <w:tr>
        <w:tc>
          <w:tcPr>
            <w:tcMar>
              <w:top w:type="dxa" w:w="80"/>
              <w:left w:type="dxa" w:w="100"/>
              <w:bottom w:type="dxa" w:w="80"/>
              <w:right w:type="dxa" w:w="100"/>
            </w:tcMar>
          </w:tcPr>
          <w:p>
            <w:r>
              <w:rPr>
                <w:b w:val="false"/>
                <w:bCs w:val="false"/>
                <w:sz w:val="20"/>
                <w:szCs w:val="20"/>
              </w:rPr>
              <w:t xml:space="preserve">faturas</w:t>
            </w:r>
          </w:p>
        </w:tc>
        <w:tc>
          <w:tcPr>
            <w:tcMar>
              <w:top w:type="dxa" w:w="80"/>
              <w:left w:type="dxa" w:w="100"/>
              <w:bottom w:type="dxa" w:w="80"/>
              <w:right w:type="dxa" w:w="100"/>
            </w:tcMar>
          </w:tcPr>
          <w:p>
            <w:r>
              <w:rPr>
                <w:b w:val="false"/>
                <w:bCs w:val="false"/>
                <w:sz w:val="20"/>
                <w:szCs w:val="20"/>
              </w:rPr>
              <w:t xml:space="preserve">functions/faturas/</w:t>
            </w:r>
          </w:p>
        </w:tc>
        <w:tc>
          <w:tcPr>
            <w:tcMar>
              <w:top w:type="dxa" w:w="80"/>
              <w:left w:type="dxa" w:w="100"/>
              <w:bottom w:type="dxa" w:w="80"/>
              <w:right w:type="dxa" w:w="100"/>
            </w:tcMar>
          </w:tcPr>
          <w:p>
            <w:r>
              <w:rPr>
                <w:b w:val="false"/>
                <w:bCs w:val="false"/>
                <w:sz w:val="20"/>
                <w:szCs w:val="20"/>
              </w:rPr>
              <w:t xml:space="preserve">Importação de fatura de cartão (PDF) — sandbox de revisão + parsers por emissor</w:t>
            </w:r>
          </w:p>
        </w:tc>
      </w:tr>
      <w:tr>
        <w:tc>
          <w:tcPr>
            <w:tcMar>
              <w:top w:type="dxa" w:w="80"/>
              <w:left w:type="dxa" w:w="100"/>
              <w:bottom w:type="dxa" w:w="80"/>
              <w:right w:type="dxa" w:w="100"/>
            </w:tcMar>
          </w:tcPr>
          <w:p>
            <w:r>
              <w:rPr>
                <w:b w:val="false"/>
                <w:bCs w:val="false"/>
                <w:sz w:val="20"/>
                <w:szCs w:val="20"/>
              </w:rPr>
              <w:t xml:space="preserve">excluir_conta</w:t>
            </w:r>
          </w:p>
        </w:tc>
        <w:tc>
          <w:tcPr>
            <w:tcMar>
              <w:top w:type="dxa" w:w="80"/>
              <w:left w:type="dxa" w:w="100"/>
              <w:bottom w:type="dxa" w:w="80"/>
              <w:right w:type="dxa" w:w="100"/>
            </w:tcMar>
          </w:tcPr>
          <w:p>
            <w:r>
              <w:rPr>
                <w:b w:val="false"/>
                <w:bCs w:val="false"/>
                <w:sz w:val="20"/>
                <w:szCs w:val="20"/>
              </w:rPr>
              <w:t xml:space="preserve">functions/excluir_conta/</w:t>
            </w:r>
          </w:p>
        </w:tc>
        <w:tc>
          <w:tcPr>
            <w:tcMar>
              <w:top w:type="dxa" w:w="80"/>
              <w:left w:type="dxa" w:w="100"/>
              <w:bottom w:type="dxa" w:w="80"/>
              <w:right w:type="dxa" w:w="100"/>
            </w:tcMar>
          </w:tcPr>
          <w:p>
            <w:r>
              <w:rPr>
                <w:b w:val="false"/>
                <w:bCs w:val="false"/>
                <w:sz w:val="20"/>
                <w:szCs w:val="20"/>
              </w:rPr>
              <w:t xml:space="preserve">Exclui todos os dados do usuário</w:t>
            </w:r>
          </w:p>
        </w:tc>
      </w:tr>
      <w:tr>
        <w:tc>
          <w:tcPr>
            <w:tcMar>
              <w:top w:type="dxa" w:w="80"/>
              <w:left w:type="dxa" w:w="100"/>
              <w:bottom w:type="dxa" w:w="80"/>
              <w:right w:type="dxa" w:w="100"/>
            </w:tcMar>
          </w:tcPr>
          <w:p>
            <w:r>
              <w:rPr>
                <w:b w:val="false"/>
                <w:bCs w:val="false"/>
                <w:sz w:val="20"/>
                <w:szCs w:val="20"/>
              </w:rPr>
              <w:t xml:space="preserve">ia_configs</w:t>
            </w:r>
          </w:p>
        </w:tc>
        <w:tc>
          <w:tcPr>
            <w:tcMar>
              <w:top w:type="dxa" w:w="80"/>
              <w:left w:type="dxa" w:w="100"/>
              <w:bottom w:type="dxa" w:w="80"/>
              <w:right w:type="dxa" w:w="100"/>
            </w:tcMar>
          </w:tcPr>
          <w:p>
            <w:r>
              <w:rPr>
                <w:b w:val="false"/>
                <w:bCs w:val="false"/>
                <w:sz w:val="20"/>
                <w:szCs w:val="20"/>
              </w:rPr>
              <w:t xml:space="preserve">functions/ia_configs/</w:t>
            </w:r>
          </w:p>
        </w:tc>
        <w:tc>
          <w:tcPr>
            <w:tcMar>
              <w:top w:type="dxa" w:w="80"/>
              <w:left w:type="dxa" w:w="100"/>
              <w:bottom w:type="dxa" w:w="80"/>
              <w:right w:type="dxa" w:w="100"/>
            </w:tcMar>
          </w:tcPr>
          <w:p>
            <w:r>
              <w:rPr>
                <w:b w:val="false"/>
                <w:bCs w:val="false"/>
                <w:sz w:val="20"/>
                <w:szCs w:val="20"/>
              </w:rPr>
              <w:t xml:space="preserve">CRUD criptografado das credenciais de IA por usuário</w:t>
            </w:r>
          </w:p>
        </w:tc>
      </w:tr>
      <w:tr>
        <w:tc>
          <w:tcPr>
            <w:tcMar>
              <w:top w:type="dxa" w:w="80"/>
              <w:left w:type="dxa" w:w="100"/>
              <w:bottom w:type="dxa" w:w="80"/>
              <w:right w:type="dxa" w:w="100"/>
            </w:tcMar>
          </w:tcPr>
          <w:p>
            <w:r>
              <w:rPr>
                <w:b w:val="false"/>
                <w:bCs w:val="false"/>
                <w:sz w:val="20"/>
                <w:szCs w:val="20"/>
              </w:rPr>
              <w:t xml:space="preserve">chat_mascote</w:t>
            </w:r>
          </w:p>
        </w:tc>
        <w:tc>
          <w:tcPr>
            <w:tcMar>
              <w:top w:type="dxa" w:w="80"/>
              <w:left w:type="dxa" w:w="100"/>
              <w:bottom w:type="dxa" w:w="80"/>
              <w:right w:type="dxa" w:w="100"/>
            </w:tcMar>
          </w:tcPr>
          <w:p>
            <w:r>
              <w:rPr>
                <w:b w:val="false"/>
                <w:bCs w:val="false"/>
                <w:sz w:val="20"/>
                <w:szCs w:val="20"/>
              </w:rPr>
              <w:t xml:space="preserve">functions/chat_mascote/</w:t>
            </w:r>
          </w:p>
        </w:tc>
        <w:tc>
          <w:tcPr>
            <w:tcMar>
              <w:top w:type="dxa" w:w="80"/>
              <w:left w:type="dxa" w:w="100"/>
              <w:bottom w:type="dxa" w:w="80"/>
              <w:right w:type="dxa" w:w="100"/>
            </w:tcMar>
          </w:tcPr>
          <w:p>
            <w:r>
              <w:rPr>
                <w:b w:val="false"/>
                <w:bCs w:val="false"/>
                <w:sz w:val="20"/>
                <w:szCs w:val="20"/>
              </w:rPr>
              <w:t xml:space="preserve">Proxy de chat para provedores de IA (Claude/GPT/Gemini/…)</w:t>
            </w:r>
          </w:p>
        </w:tc>
      </w:tr>
      <w:tr>
        <w:tc>
          <w:tcPr>
            <w:tcMar>
              <w:top w:type="dxa" w:w="80"/>
              <w:left w:type="dxa" w:w="100"/>
              <w:bottom w:type="dxa" w:w="80"/>
              <w:right w:type="dxa" w:w="100"/>
            </w:tcMar>
          </w:tcPr>
          <w:p>
            <w:r>
              <w:rPr>
                <w:b w:val="false"/>
                <w:bCs w:val="false"/>
                <w:sz w:val="20"/>
                <w:szCs w:val="20"/>
              </w:rPr>
              <w:t xml:space="preserve">version</w:t>
            </w:r>
          </w:p>
        </w:tc>
        <w:tc>
          <w:tcPr>
            <w:tcMar>
              <w:top w:type="dxa" w:w="80"/>
              <w:left w:type="dxa" w:w="100"/>
              <w:bottom w:type="dxa" w:w="80"/>
              <w:right w:type="dxa" w:w="100"/>
            </w:tcMar>
          </w:tcPr>
          <w:p>
            <w:r>
              <w:rPr>
                <w:b w:val="false"/>
                <w:bCs w:val="false"/>
                <w:sz w:val="20"/>
                <w:szCs w:val="20"/>
              </w:rPr>
              <w:t xml:space="preserve">functions/version/</w:t>
            </w:r>
          </w:p>
        </w:tc>
        <w:tc>
          <w:tcPr>
            <w:tcMar>
              <w:top w:type="dxa" w:w="80"/>
              <w:left w:type="dxa" w:w="100"/>
              <w:bottom w:type="dxa" w:w="80"/>
              <w:right w:type="dxa" w:w="100"/>
            </w:tcMar>
          </w:tcPr>
          <w:p>
            <w:r>
              <w:rPr>
                <w:b w:val="false"/>
                <w:bCs w:val="false"/>
                <w:sz w:val="20"/>
                <w:szCs w:val="20"/>
              </w:rPr>
              <w:t xml:space="preserve">Endpoint de introspecção / versão</w:t>
            </w:r>
          </w:p>
        </w:tc>
      </w:tr>
      <w:tr>
        <w:tc>
          <w:tcPr>
            <w:tcMar>
              <w:top w:type="dxa" w:w="80"/>
              <w:left w:type="dxa" w:w="100"/>
              <w:bottom w:type="dxa" w:w="80"/>
              <w:right w:type="dxa" w:w="100"/>
            </w:tcMar>
          </w:tcPr>
          <w:p>
            <w:r>
              <w:rPr>
                <w:b w:val="false"/>
                <w:bCs w:val="false"/>
                <w:sz w:val="20"/>
                <w:szCs w:val="20"/>
              </w:rPr>
              <w:t xml:space="preserve">app_updates</w:t>
            </w:r>
          </w:p>
        </w:tc>
        <w:tc>
          <w:tcPr>
            <w:tcMar>
              <w:top w:type="dxa" w:w="80"/>
              <w:left w:type="dxa" w:w="100"/>
              <w:bottom w:type="dxa" w:w="80"/>
              <w:right w:type="dxa" w:w="100"/>
            </w:tcMar>
          </w:tcPr>
          <w:p>
            <w:r>
              <w:rPr>
                <w:b w:val="false"/>
                <w:bCs w:val="false"/>
                <w:sz w:val="20"/>
                <w:szCs w:val="20"/>
              </w:rPr>
              <w:t xml:space="preserve">functions/app_updates/</w:t>
            </w:r>
          </w:p>
        </w:tc>
        <w:tc>
          <w:tcPr>
            <w:tcMar>
              <w:top w:type="dxa" w:w="80"/>
              <w:left w:type="dxa" w:w="100"/>
              <w:bottom w:type="dxa" w:w="80"/>
              <w:right w:type="dxa" w:w="100"/>
            </w:tcMar>
          </w:tcPr>
          <w:p>
            <w:r>
              <w:rPr>
                <w:b w:val="false"/>
                <w:bCs w:val="false"/>
                <w:sz w:val="20"/>
                <w:szCs w:val="20"/>
              </w:rPr>
              <w:t xml:space="preserve">Novo — OTA do app Android: endpoint público (sem JWT) consultado a cada abertura do app</w:t>
            </w:r>
          </w:p>
        </w:tc>
      </w:tr>
      <w:tr>
        <w:tc>
          <w:tcPr>
            <w:tcMar>
              <w:top w:type="dxa" w:w="80"/>
              <w:left w:type="dxa" w:w="100"/>
              <w:bottom w:type="dxa" w:w="80"/>
              <w:right w:type="dxa" w:w="100"/>
            </w:tcMar>
          </w:tcPr>
          <w:p>
            <w:r>
              <w:rPr>
                <w:b w:val="false"/>
                <w:bCs w:val="false"/>
                <w:sz w:val="20"/>
                <w:szCs w:val="20"/>
              </w:rPr>
              <w:t xml:space="preserve">limpar</w:t>
            </w:r>
          </w:p>
        </w:tc>
        <w:tc>
          <w:tcPr>
            <w:tcMar>
              <w:top w:type="dxa" w:w="80"/>
              <w:left w:type="dxa" w:w="100"/>
              <w:bottom w:type="dxa" w:w="80"/>
              <w:right w:type="dxa" w:w="100"/>
            </w:tcMar>
          </w:tcPr>
          <w:p>
            <w:r>
              <w:rPr>
                <w:b w:val="false"/>
                <w:bCs w:val="false"/>
                <w:sz w:val="20"/>
                <w:szCs w:val="20"/>
              </w:rPr>
              <w:t xml:space="preserve">functions/limpar/</w:t>
            </w:r>
          </w:p>
        </w:tc>
        <w:tc>
          <w:tcPr>
            <w:tcMar>
              <w:top w:type="dxa" w:w="80"/>
              <w:left w:type="dxa" w:w="100"/>
              <w:bottom w:type="dxa" w:w="80"/>
              <w:right w:type="dxa" w:w="100"/>
            </w:tcMar>
          </w:tcPr>
          <w:p>
            <w:r>
              <w:rPr>
                <w:b w:val="false"/>
                <w:bCs w:val="false"/>
                <w:sz w:val="20"/>
                <w:szCs w:val="20"/>
              </w:rPr>
              <w:t xml:space="preserve">Limpeza de dados em testes (reativa contas inativas)</w:t>
            </w:r>
          </w:p>
        </w:tc>
      </w:tr>
    </w:tbl>
    <w:p>
      <w:pPr>
        <w:spacing w:after="140"/>
      </w:pPr>
      <w:r>
        <w:t xml:space="preserve">Todos os módulos seguem o mesmo padrão de handler: corsPreFlight → autenticar → db(req) → roteamento → função privada → json/erro. Duas exceções autenticam de forma diferente: as rotas de cron do módulo investimentos usam header x-cron-secret, e app_updates é público (sem autenticação nenhuma — o app consulta antes até de logar).</w:t>
      </w:r>
    </w:p>
    <w:p>
      <w:pPr>
        <w:pStyle w:val="Heading1"/>
        <w:spacing w:after="160" w:before="360"/>
      </w:pPr>
      <w:r>
        <w:t xml:space="preserve">5. Banco de Dados</w:t>
      </w:r>
    </w:p>
    <w:p>
      <w:pPr>
        <w:pStyle w:val="Heading3"/>
        <w:spacing w:after="100" w:before="200"/>
      </w:pPr>
      <w:r>
        <w:t xml:space="preserve">5.1 ENUMs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c>
          <w:tcPr>
            <w:shd w:fill="1a7a4c" w:color="1a7a4c" w:val="solid"/>
            <w:tcMar>
              <w:top w:type="dxa" w:w="80"/>
              <w:left w:type="dxa" w:w="100"/>
              <w:bottom w:type="dxa" w:w="80"/>
              <w:right w:type="dxa" w:w="100"/>
            </w:tcMar>
          </w:tcPr>
          <w:p>
            <w:r>
              <w:rPr>
                <w:b/>
                <w:bCs/>
                <w:color w:val="FFFFFF"/>
                <w:sz w:val="20"/>
                <w:szCs w:val="20"/>
              </w:rPr>
              <w:t xml:space="preserve">ENUM</w:t>
            </w:r>
          </w:p>
        </w:tc>
        <w:tc>
          <w:tcPr>
            <w:shd w:fill="1a7a4c" w:color="1a7a4c" w:val="solid"/>
            <w:tcMar>
              <w:top w:type="dxa" w:w="80"/>
              <w:left w:type="dxa" w:w="100"/>
              <w:bottom w:type="dxa" w:w="80"/>
              <w:right w:type="dxa" w:w="100"/>
            </w:tcMar>
          </w:tcPr>
          <w:p>
            <w:r>
              <w:rPr>
                <w:b/>
                <w:bCs/>
                <w:color w:val="FFFFFF"/>
                <w:sz w:val="20"/>
                <w:szCs w:val="20"/>
              </w:rPr>
              <w:t xml:space="preserve">Valores</w:t>
            </w:r>
          </w:p>
        </w:tc>
      </w:tr>
      <w:tr>
        <w:tc>
          <w:tcPr>
            <w:tcMar>
              <w:top w:type="dxa" w:w="80"/>
              <w:left w:type="dxa" w:w="100"/>
              <w:bottom w:type="dxa" w:w="80"/>
              <w:right w:type="dxa" w:w="100"/>
            </w:tcMar>
          </w:tcPr>
          <w:p>
            <w:r>
              <w:rPr>
                <w:b w:val="false"/>
                <w:bCs w:val="false"/>
                <w:sz w:val="20"/>
                <w:szCs w:val="20"/>
              </w:rPr>
              <w:t xml:space="preserve">tipo_conta</w:t>
            </w:r>
          </w:p>
        </w:tc>
        <w:tc>
          <w:tcPr>
            <w:tcMar>
              <w:top w:type="dxa" w:w="80"/>
              <w:left w:type="dxa" w:w="100"/>
              <w:bottom w:type="dxa" w:w="80"/>
              <w:right w:type="dxa" w:w="100"/>
            </w:tcMar>
          </w:tcPr>
          <w:p>
            <w:r>
              <w:rPr>
                <w:b w:val="false"/>
                <w:bCs w:val="false"/>
                <w:sz w:val="20"/>
                <w:szCs w:val="20"/>
              </w:rPr>
              <w:t xml:space="preserve">CORRENTE · REMUNERACAO · CARTAO · INVESTIMENTO · CARTEIRA</w:t>
            </w:r>
          </w:p>
        </w:tc>
      </w:tr>
      <w:tr>
        <w:tc>
          <w:tcPr>
            <w:tcMar>
              <w:top w:type="dxa" w:w="80"/>
              <w:left w:type="dxa" w:w="100"/>
              <w:bottom w:type="dxa" w:w="80"/>
              <w:right w:type="dxa" w:w="100"/>
            </w:tcMar>
          </w:tcPr>
          <w:p>
            <w:r>
              <w:rPr>
                <w:b w:val="false"/>
                <w:bCs w:val="false"/>
                <w:sz w:val="20"/>
                <w:szCs w:val="20"/>
              </w:rPr>
              <w:t xml:space="preserve">tipo_transacao</w:t>
            </w:r>
          </w:p>
        </w:tc>
        <w:tc>
          <w:tcPr>
            <w:tcMar>
              <w:top w:type="dxa" w:w="80"/>
              <w:left w:type="dxa" w:w="100"/>
              <w:bottom w:type="dxa" w:w="80"/>
              <w:right w:type="dxa" w:w="100"/>
            </w:tcMar>
          </w:tcPr>
          <w:p>
            <w:r>
              <w:rPr>
                <w:b w:val="false"/>
                <w:bCs w:val="false"/>
                <w:sz w:val="20"/>
                <w:szCs w:val="20"/>
              </w:rPr>
              <w:t xml:space="preserve">RECEITA · DESPESA</w:t>
            </w:r>
          </w:p>
        </w:tc>
      </w:tr>
      <w:tr>
        <w:tc>
          <w:tcPr>
            <w:tcMar>
              <w:top w:type="dxa" w:w="80"/>
              <w:left w:type="dxa" w:w="100"/>
              <w:bottom w:type="dxa" w:w="80"/>
              <w:right w:type="dxa" w:w="100"/>
            </w:tcMar>
          </w:tcPr>
          <w:p>
            <w:r>
              <w:rPr>
                <w:b w:val="false"/>
                <w:bCs w:val="false"/>
                <w:sz w:val="20"/>
                <w:szCs w:val="20"/>
              </w:rPr>
              <w:t xml:space="preserve">status_transacao</w:t>
            </w:r>
          </w:p>
        </w:tc>
        <w:tc>
          <w:tcPr>
            <w:tcMar>
              <w:top w:type="dxa" w:w="80"/>
              <w:left w:type="dxa" w:w="100"/>
              <w:bottom w:type="dxa" w:w="80"/>
              <w:right w:type="dxa" w:w="100"/>
            </w:tcMar>
          </w:tcPr>
          <w:p>
            <w:r>
              <w:rPr>
                <w:b w:val="false"/>
                <w:bCs w:val="false"/>
                <w:sz w:val="20"/>
                <w:szCs w:val="20"/>
              </w:rPr>
              <w:t xml:space="preserve">PAGO · PENDENTE · PROJECAO</w:t>
            </w:r>
          </w:p>
        </w:tc>
      </w:tr>
      <w:tr>
        <w:tc>
          <w:tcPr>
            <w:tcMar>
              <w:top w:type="dxa" w:w="80"/>
              <w:left w:type="dxa" w:w="100"/>
              <w:bottom w:type="dxa" w:w="80"/>
              <w:right w:type="dxa" w:w="100"/>
            </w:tcMar>
          </w:tcPr>
          <w:p>
            <w:r>
              <w:rPr>
                <w:b w:val="false"/>
                <w:bCs w:val="false"/>
                <w:sz w:val="20"/>
                <w:szCs w:val="20"/>
              </w:rPr>
              <w:t xml:space="preserve">tipo_recorrencia</w:t>
            </w:r>
          </w:p>
        </w:tc>
        <w:tc>
          <w:tcPr>
            <w:tcMar>
              <w:top w:type="dxa" w:w="80"/>
              <w:left w:type="dxa" w:w="100"/>
              <w:bottom w:type="dxa" w:w="80"/>
              <w:right w:type="dxa" w:w="100"/>
            </w:tcMar>
          </w:tcPr>
          <w:p>
            <w:r>
              <w:rPr>
                <w:b w:val="false"/>
                <w:bCs w:val="false"/>
                <w:sz w:val="20"/>
                <w:szCs w:val="20"/>
              </w:rPr>
              <w:t xml:space="preserve">PARCELA · PROJECAO</w:t>
            </w:r>
          </w:p>
        </w:tc>
      </w:tr>
      <w:tr>
        <w:tc>
          <w:tcPr>
            <w:tcMar>
              <w:top w:type="dxa" w:w="80"/>
              <w:left w:type="dxa" w:w="100"/>
              <w:bottom w:type="dxa" w:w="80"/>
              <w:right w:type="dxa" w:w="100"/>
            </w:tcMar>
          </w:tcPr>
          <w:p>
            <w:r>
              <w:rPr>
                <w:b w:val="false"/>
                <w:bCs w:val="false"/>
                <w:sz w:val="20"/>
                <w:szCs w:val="20"/>
              </w:rPr>
              <w:t xml:space="preserve">intervalo_recorr</w:t>
            </w:r>
          </w:p>
        </w:tc>
        <w:tc>
          <w:tcPr>
            <w:tcMar>
              <w:top w:type="dxa" w:w="80"/>
              <w:left w:type="dxa" w:w="100"/>
              <w:bottom w:type="dxa" w:w="80"/>
              <w:right w:type="dxa" w:w="100"/>
            </w:tcMar>
          </w:tcPr>
          <w:p>
            <w:r>
              <w:rPr>
                <w:b w:val="false"/>
                <w:bCs w:val="false"/>
                <w:sz w:val="20"/>
                <w:szCs w:val="20"/>
              </w:rPr>
              <w:t xml:space="preserve">DIA · SEMANA · MES · ANO</w:t>
            </w:r>
          </w:p>
        </w:tc>
      </w:tr>
      <w:tr>
        <w:tc>
          <w:tcPr>
            <w:tcMar>
              <w:top w:type="dxa" w:w="80"/>
              <w:left w:type="dxa" w:w="100"/>
              <w:bottom w:type="dxa" w:w="80"/>
              <w:right w:type="dxa" w:w="100"/>
            </w:tcMar>
          </w:tcPr>
          <w:p>
            <w:r>
              <w:rPr>
                <w:b w:val="false"/>
                <w:bCs w:val="false"/>
                <w:sz w:val="20"/>
                <w:szCs w:val="20"/>
              </w:rPr>
              <w:t xml:space="preserve">escopo_recorr</w:t>
            </w:r>
          </w:p>
        </w:tc>
        <w:tc>
          <w:tcPr>
            <w:tcMar>
              <w:top w:type="dxa" w:w="80"/>
              <w:left w:type="dxa" w:w="100"/>
              <w:bottom w:type="dxa" w:w="80"/>
              <w:right w:type="dxa" w:w="100"/>
            </w:tcMar>
          </w:tcPr>
          <w:p>
            <w:r>
              <w:rPr>
                <w:b w:val="false"/>
                <w:bCs w:val="false"/>
                <w:sz w:val="20"/>
                <w:szCs w:val="20"/>
              </w:rPr>
              <w:t xml:space="preserve">SOMENTE_ESTE · ESTE_E_SEGUINTES · TODOS</w:t>
            </w:r>
          </w:p>
        </w:tc>
      </w:tr>
      <w:tr>
        <w:tc>
          <w:tcPr>
            <w:tcMar>
              <w:top w:type="dxa" w:w="80"/>
              <w:left w:type="dxa" w:w="100"/>
              <w:bottom w:type="dxa" w:w="80"/>
              <w:right w:type="dxa" w:w="100"/>
            </w:tcMar>
          </w:tcPr>
          <w:p>
            <w:r>
              <w:rPr>
                <w:b w:val="false"/>
                <w:bCs w:val="false"/>
                <w:sz w:val="20"/>
                <w:szCs w:val="20"/>
              </w:rPr>
              <w:t xml:space="preserve">tipo_objetivo</w:t>
            </w:r>
          </w:p>
        </w:tc>
        <w:tc>
          <w:tcPr>
            <w:tcMar>
              <w:top w:type="dxa" w:w="80"/>
              <w:left w:type="dxa" w:w="100"/>
              <w:bottom w:type="dxa" w:w="80"/>
              <w:right w:type="dxa" w:w="100"/>
            </w:tcMar>
          </w:tcPr>
          <w:p>
            <w:r>
              <w:rPr>
                <w:b w:val="false"/>
                <w:bCs w:val="false"/>
                <w:sz w:val="20"/>
                <w:szCs w:val="20"/>
              </w:rPr>
              <w:t xml:space="preserve">SONHO · OBJETIVO · PROJETO · CRESCIMENTO</w:t>
            </w:r>
          </w:p>
        </w:tc>
      </w:tr>
      <w:tr>
        <w:tc>
          <w:tcPr>
            <w:tcMar>
              <w:top w:type="dxa" w:w="80"/>
              <w:left w:type="dxa" w:w="100"/>
              <w:bottom w:type="dxa" w:w="80"/>
              <w:right w:type="dxa" w:w="100"/>
            </w:tcMar>
          </w:tcPr>
          <w:p>
            <w:r>
              <w:rPr>
                <w:b w:val="false"/>
                <w:bCs w:val="false"/>
                <w:sz w:val="20"/>
                <w:szCs w:val="20"/>
              </w:rPr>
              <w:t xml:space="preserve">status_objetivo</w:t>
            </w:r>
          </w:p>
        </w:tc>
        <w:tc>
          <w:tcPr>
            <w:tcMar>
              <w:top w:type="dxa" w:w="80"/>
              <w:left w:type="dxa" w:w="100"/>
              <w:bottom w:type="dxa" w:w="80"/>
              <w:right w:type="dxa" w:w="100"/>
            </w:tcMar>
          </w:tcPr>
          <w:p>
            <w:r>
              <w:rPr>
                <w:b w:val="false"/>
                <w:bCs w:val="false"/>
                <w:sz w:val="20"/>
                <w:szCs w:val="20"/>
              </w:rPr>
              <w:t xml:space="preserve">EM_PROGRESSO · ATINGIDO · CANCELADO</w:t>
            </w:r>
          </w:p>
        </w:tc>
      </w:tr>
      <w:tr>
        <w:tc>
          <w:tcPr>
            <w:tcMar>
              <w:top w:type="dxa" w:w="80"/>
              <w:left w:type="dxa" w:w="100"/>
              <w:bottom w:type="dxa" w:w="80"/>
              <w:right w:type="dxa" w:w="100"/>
            </w:tcMar>
          </w:tcPr>
          <w:p>
            <w:r>
              <w:rPr>
                <w:b w:val="false"/>
                <w:bCs w:val="false"/>
                <w:sz w:val="20"/>
                <w:szCs w:val="20"/>
              </w:rPr>
              <w:t xml:space="preserve">tipo_ativo_inv</w:t>
            </w:r>
          </w:p>
        </w:tc>
        <w:tc>
          <w:tcPr>
            <w:tcMar>
              <w:top w:type="dxa" w:w="80"/>
              <w:left w:type="dxa" w:w="100"/>
              <w:bottom w:type="dxa" w:w="80"/>
              <w:right w:type="dxa" w:w="100"/>
            </w:tcMar>
          </w:tcPr>
          <w:p>
            <w:r>
              <w:rPr>
                <w:b w:val="false"/>
                <w:bCs w:val="false"/>
                <w:sz w:val="20"/>
                <w:szCs w:val="20"/>
              </w:rPr>
              <w:t xml:space="preserve">ACOES · ETF · FII · STOCKS · ETF_INTERNACIONAL · RENDA_FIXA · CRIPTOMOEDAS · TESOURO_DIRETO · REIT</w:t>
            </w:r>
          </w:p>
        </w:tc>
      </w:tr>
      <w:tr>
        <w:tc>
          <w:tcPr>
            <w:tcMar>
              <w:top w:type="dxa" w:w="80"/>
              <w:left w:type="dxa" w:w="100"/>
              <w:bottom w:type="dxa" w:w="80"/>
              <w:right w:type="dxa" w:w="100"/>
            </w:tcMar>
          </w:tcPr>
          <w:p>
            <w:r>
              <w:rPr>
                <w:b w:val="false"/>
                <w:bCs w:val="false"/>
                <w:sz w:val="20"/>
                <w:szCs w:val="20"/>
              </w:rPr>
              <w:t xml:space="preserve">status_posicao_inv</w:t>
            </w:r>
          </w:p>
        </w:tc>
        <w:tc>
          <w:tcPr>
            <w:tcMar>
              <w:top w:type="dxa" w:w="80"/>
              <w:left w:type="dxa" w:w="100"/>
              <w:bottom w:type="dxa" w:w="80"/>
              <w:right w:type="dxa" w:w="100"/>
            </w:tcMar>
          </w:tcPr>
          <w:p>
            <w:r>
              <w:rPr>
                <w:b w:val="false"/>
                <w:bCs w:val="false"/>
                <w:sz w:val="20"/>
                <w:szCs w:val="20"/>
              </w:rPr>
              <w:t xml:space="preserve">ATIVA · ENCERRADA</w:t>
            </w:r>
          </w:p>
        </w:tc>
      </w:tr>
      <w:tr>
        <w:tc>
          <w:tcPr>
            <w:tcMar>
              <w:top w:type="dxa" w:w="80"/>
              <w:left w:type="dxa" w:w="100"/>
              <w:bottom w:type="dxa" w:w="80"/>
              <w:right w:type="dxa" w:w="100"/>
            </w:tcMar>
          </w:tcPr>
          <w:p>
            <w:r>
              <w:rPr>
                <w:b w:val="false"/>
                <w:bCs w:val="false"/>
                <w:sz w:val="20"/>
                <w:szCs w:val="20"/>
              </w:rPr>
              <w:t xml:space="preserve">tipo_operacao_inv</w:t>
            </w:r>
          </w:p>
        </w:tc>
        <w:tc>
          <w:tcPr>
            <w:tcMar>
              <w:top w:type="dxa" w:w="80"/>
              <w:left w:type="dxa" w:w="100"/>
              <w:bottom w:type="dxa" w:w="80"/>
              <w:right w:type="dxa" w:w="100"/>
            </w:tcMar>
          </w:tcPr>
          <w:p>
            <w:r>
              <w:rPr>
                <w:b w:val="false"/>
                <w:bCs w:val="false"/>
                <w:sz w:val="20"/>
                <w:szCs w:val="20"/>
              </w:rPr>
              <w:t xml:space="preserve">COMPRA · VENDA · APORTE · RESGATE · DIVIDENDO · RENDIMENTO</w:t>
            </w:r>
          </w:p>
        </w:tc>
      </w:tr>
      <w:tr>
        <w:tc>
          <w:tcPr>
            <w:tcMar>
              <w:top w:type="dxa" w:w="80"/>
              <w:left w:type="dxa" w:w="100"/>
              <w:bottom w:type="dxa" w:w="80"/>
              <w:right w:type="dxa" w:w="100"/>
            </w:tcMar>
          </w:tcPr>
          <w:p>
            <w:r>
              <w:rPr>
                <w:b w:val="false"/>
                <w:bCs w:val="false"/>
                <w:sz w:val="20"/>
                <w:szCs w:val="20"/>
              </w:rPr>
              <w:t xml:space="preserve">subtipo_rf / indexador_rf / indice_rf</w:t>
            </w:r>
          </w:p>
        </w:tc>
        <w:tc>
          <w:tcPr>
            <w:tcMar>
              <w:top w:type="dxa" w:w="80"/>
              <w:left w:type="dxa" w:w="100"/>
              <w:bottom w:type="dxa" w:w="80"/>
              <w:right w:type="dxa" w:w="100"/>
            </w:tcMar>
          </w:tcPr>
          <w:p>
            <w:r>
              <w:rPr>
                <w:b w:val="false"/>
                <w:bCs w:val="false"/>
                <w:sz w:val="20"/>
                <w:szCs w:val="20"/>
              </w:rPr>
              <w:t xml:space="preserve">Classificação de renda fixa (CDB/LCI/LCA/CRI/CRA/Debênture/Tesouro; Prefixado/Pós-fixado/Híbrido; CDI/SELIC/IPCA/IGPM)</w:t>
            </w:r>
          </w:p>
        </w:tc>
      </w:tr>
      <w:tr>
        <w:tc>
          <w:tcPr>
            <w:tcMar>
              <w:top w:type="dxa" w:w="80"/>
              <w:left w:type="dxa" w:w="100"/>
              <w:bottom w:type="dxa" w:w="80"/>
              <w:right w:type="dxa" w:w="100"/>
            </w:tcMar>
          </w:tcPr>
          <w:p>
            <w:r>
              <w:rPr>
                <w:b w:val="false"/>
                <w:bCs w:val="false"/>
                <w:sz w:val="20"/>
                <w:szCs w:val="20"/>
              </w:rPr>
              <w:t xml:space="preserve">categoria_fii</w:t>
            </w:r>
          </w:p>
        </w:tc>
        <w:tc>
          <w:tcPr>
            <w:tcMar>
              <w:top w:type="dxa" w:w="80"/>
              <w:left w:type="dxa" w:w="100"/>
              <w:bottom w:type="dxa" w:w="80"/>
              <w:right w:type="dxa" w:w="100"/>
            </w:tcMar>
          </w:tcPr>
          <w:p>
            <w:r>
              <w:rPr>
                <w:b w:val="false"/>
                <w:bCs w:val="false"/>
                <w:sz w:val="20"/>
                <w:szCs w:val="20"/>
              </w:rPr>
              <w:t xml:space="preserve">TIJOLO · PAPEL · FOF · DESENVOLVIMENTO · OUTRO</w:t>
            </w:r>
          </w:p>
        </w:tc>
      </w:tr>
      <w:tr>
        <w:tc>
          <w:tcPr>
            <w:tcMar>
              <w:top w:type="dxa" w:w="80"/>
              <w:left w:type="dxa" w:w="100"/>
              <w:bottom w:type="dxa" w:w="80"/>
              <w:right w:type="dxa" w:w="100"/>
            </w:tcMar>
          </w:tcPr>
          <w:p>
            <w:r>
              <w:rPr>
                <w:b w:val="false"/>
                <w:bCs w:val="false"/>
                <w:sz w:val="20"/>
                <w:szCs w:val="20"/>
              </w:rPr>
              <w:t xml:space="preserve">acoes_subtipo</w:t>
            </w:r>
          </w:p>
        </w:tc>
        <w:tc>
          <w:tcPr>
            <w:tcMar>
              <w:top w:type="dxa" w:w="80"/>
              <w:left w:type="dxa" w:w="100"/>
              <w:bottom w:type="dxa" w:w="80"/>
              <w:right w:type="dxa" w:w="100"/>
            </w:tcMar>
          </w:tcPr>
          <w:p>
            <w:r>
              <w:rPr>
                <w:b w:val="false"/>
                <w:bCs w:val="false"/>
                <w:sz w:val="20"/>
                <w:szCs w:val="20"/>
              </w:rPr>
              <w:t xml:space="preserve">ON · PN · UNIT · BDR</w:t>
            </w:r>
          </w:p>
        </w:tc>
      </w:tr>
    </w:tbl>
    <w:p>
      <w:pPr>
        <w:spacing w:after="140"/>
      </w:pPr>
      <w:r>
        <w:rPr>
          <w:i/>
          <w:iCs/>
          <w:color w:val="1a7a4c"/>
        </w:rPr>
        <w:t xml:space="preserve">✅ "REIT" já foi adicionado ao ENUM do banco (ALTER TYPE) e é suportado tanto no backend quanto na UI — a ressalva de versões anteriores desta especificação estava desatualizada.</w:t>
      </w:r>
    </w:p>
    <w:p>
      <w:pPr>
        <w:pStyle w:val="Heading3"/>
        <w:spacing w:after="100" w:before="200"/>
      </w:pPr>
      <w:r>
        <w:t xml:space="preserve">5.2 Tabelas principais — Financeiro</w:t>
      </w:r>
    </w:p>
    <w:p>
      <w:pPr>
        <w:spacing w:after="140"/>
      </w:pPr>
      <w:r>
        <w:t xml:space="preserve">usuarios: id (PK = auth.uid), email UNIQUE, nome, data_nascimento, ocultar_valores, mascote_preferido, layout (tema/apelido), ia_preferencia, ia_configs (JSONB, credenciais de IA cifradas), tutoriais_vistos (JSONB), e um conjunto de preferências do módulo de Investimentos (inv_perfil, inv_pesos_criterio, inv_avaliacao_agenda, inv_dividendos_avisos, inv_dividendos_novidades). criado_em.</w:t>
      </w:r>
    </w:p>
    <w:p>
      <w:pPr>
        <w:spacing w:after="140"/>
      </w:pPr>
      <w:r>
        <w:t xml:space="preserve">contas: id, user_id, nome (1..100), tipo (tipo_conta), saldo_inicial NUMERIC(15,2), icone, cor, ativa, dia_fechamento/dia_pagamento (1..31), limite_credito (cartão), cartoes_virtuais (JSONB), timestamps.</w:t>
      </w:r>
    </w:p>
    <w:p>
      <w:pPr>
        <w:spacing w:after="140"/>
      </w:pPr>
      <w:r>
        <w:t xml:space="preserve">categorias: id, user_id, id_pai, descricao (1..50), icone, cor, ativa, protegida. Hierarquia de 2 níveis (pai → filho). protegida=true bloqueia exclusão e restringe edição a cor/icone.</w:t>
      </w:r>
    </w:p>
    <w:p>
      <w:pPr>
        <w:pStyle w:val="Heading3"/>
        <w:spacing w:after="100" w:before="200"/>
      </w:pPr>
      <w:r>
        <w:t xml:space="preserve">transacoes — campos principais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c>
          <w:tcPr>
            <w:shd w:fill="1a7a4c" w:color="1a7a4c" w:val="solid"/>
            <w:tcMar>
              <w:top w:type="dxa" w:w="80"/>
              <w:left w:type="dxa" w:w="100"/>
              <w:bottom w:type="dxa" w:w="80"/>
              <w:right w:type="dxa" w:w="100"/>
            </w:tcMar>
          </w:tcPr>
          <w:p>
            <w:r>
              <w:rPr>
                <w:b/>
                <w:bCs/>
                <w:color w:val="FFFFFF"/>
                <w:sz w:val="20"/>
                <w:szCs w:val="20"/>
              </w:rPr>
              <w:t xml:space="preserve">Campo</w:t>
            </w:r>
          </w:p>
        </w:tc>
        <w:tc>
          <w:tcPr>
            <w:shd w:fill="1a7a4c" w:color="1a7a4c" w:val="solid"/>
            <w:tcMar>
              <w:top w:type="dxa" w:w="80"/>
              <w:left w:type="dxa" w:w="100"/>
              <w:bottom w:type="dxa" w:w="80"/>
              <w:right w:type="dxa" w:w="100"/>
            </w:tcMar>
          </w:tcPr>
          <w:p>
            <w:r>
              <w:rPr>
                <w:b/>
                <w:bCs/>
                <w:color w:val="FFFFFF"/>
                <w:sz w:val="20"/>
                <w:szCs w:val="20"/>
              </w:rPr>
              <w:t xml:space="preserve">Tipo</w:t>
            </w:r>
          </w:p>
        </w:tc>
        <w:tc>
          <w:tcPr>
            <w:shd w:fill="1a7a4c" w:color="1a7a4c" w:val="solid"/>
            <w:tcMar>
              <w:top w:type="dxa" w:w="80"/>
              <w:left w:type="dxa" w:w="100"/>
              <w:bottom w:type="dxa" w:w="80"/>
              <w:right w:type="dxa" w:w="100"/>
            </w:tcMar>
          </w:tcPr>
          <w:p>
            <w:r>
              <w:rPr>
                <w:b/>
                <w:bCs/>
                <w:color w:val="FFFFFF"/>
                <w:sz w:val="20"/>
                <w:szCs w:val="20"/>
              </w:rPr>
              <w:t xml:space="preserve">Notas</w:t>
            </w:r>
          </w:p>
        </w:tc>
      </w:tr>
      <w:tr>
        <w:tc>
          <w:tcPr>
            <w:tcMar>
              <w:top w:type="dxa" w:w="80"/>
              <w:left w:type="dxa" w:w="100"/>
              <w:bottom w:type="dxa" w:w="80"/>
              <w:right w:type="dxa" w:w="100"/>
            </w:tcMar>
          </w:tcPr>
          <w:p>
            <w:r>
              <w:rPr>
                <w:b w:val="false"/>
                <w:bCs w:val="false"/>
                <w:sz w:val="20"/>
                <w:szCs w:val="20"/>
              </w:rPr>
              <w:t xml:space="preserve">id / user_id / conta_id / categoria_id</w:t>
            </w:r>
          </w:p>
        </w:tc>
        <w:tc>
          <w:tcPr>
            <w:tcMar>
              <w:top w:type="dxa" w:w="80"/>
              <w:left w:type="dxa" w:w="100"/>
              <w:bottom w:type="dxa" w:w="80"/>
              <w:right w:type="dxa" w:w="100"/>
            </w:tcMar>
          </w:tcPr>
          <w:p>
            <w:r>
              <w:rPr>
                <w:b w:val="false"/>
                <w:bCs w:val="false"/>
                <w:sz w:val="20"/>
                <w:szCs w:val="20"/>
              </w:rPr>
              <w:t xml:space="preserve">UUID</w:t>
            </w:r>
          </w:p>
        </w:tc>
        <w:tc>
          <w:tcPr>
            <w:tcMar>
              <w:top w:type="dxa" w:w="80"/>
              <w:left w:type="dxa" w:w="100"/>
              <w:bottom w:type="dxa" w:w="80"/>
              <w:right w:type="dxa" w:w="100"/>
            </w:tcMar>
          </w:tcPr>
          <w:p>
            <w:r>
              <w:rPr>
                <w:b w:val="false"/>
                <w:bCs w:val="false"/>
                <w:sz w:val="20"/>
                <w:szCs w:val="20"/>
              </w:rPr>
              <w:t xml:space="preserve">Chaves e FKs</w:t>
            </w:r>
          </w:p>
        </w:tc>
      </w:tr>
      <w:tr>
        <w:tc>
          <w:tcPr>
            <w:tcMar>
              <w:top w:type="dxa" w:w="80"/>
              <w:left w:type="dxa" w:w="100"/>
              <w:bottom w:type="dxa" w:w="80"/>
              <w:right w:type="dxa" w:w="100"/>
            </w:tcMar>
          </w:tcPr>
          <w:p>
            <w:r>
              <w:rPr>
                <w:b w:val="false"/>
                <w:bCs w:val="false"/>
                <w:sz w:val="20"/>
                <w:szCs w:val="20"/>
              </w:rPr>
              <w:t xml:space="preserve">data</w:t>
            </w:r>
          </w:p>
        </w:tc>
        <w:tc>
          <w:tcPr>
            <w:tcMar>
              <w:top w:type="dxa" w:w="80"/>
              <w:left w:type="dxa" w:w="100"/>
              <w:bottom w:type="dxa" w:w="80"/>
              <w:right w:type="dxa" w:w="100"/>
            </w:tcMar>
          </w:tcPr>
          <w:p>
            <w:r>
              <w:rPr>
                <w:b w:val="false"/>
                <w:bCs w:val="false"/>
                <w:sz w:val="20"/>
                <w:szCs w:val="20"/>
              </w:rPr>
              <w:t xml:space="preserve">DATE</w:t>
            </w:r>
          </w:p>
        </w:tc>
        <w:tc>
          <w:tcPr>
            <w:tcMar>
              <w:top w:type="dxa" w:w="80"/>
              <w:left w:type="dxa" w:w="100"/>
              <w:bottom w:type="dxa" w:w="80"/>
              <w:right w:type="dxa" w:w="100"/>
            </w:tcMar>
          </w:tcPr>
          <w:p>
            <w:r>
              <w:rPr>
                <w:b w:val="false"/>
                <w:bCs w:val="false"/>
                <w:sz w:val="20"/>
                <w:szCs w:val="20"/>
              </w:rPr>
              <w:t xml:space="preserve">Data do lançamento</w:t>
            </w:r>
          </w:p>
        </w:tc>
      </w:tr>
      <w:tr>
        <w:tc>
          <w:tcPr>
            <w:tcMar>
              <w:top w:type="dxa" w:w="80"/>
              <w:left w:type="dxa" w:w="100"/>
              <w:bottom w:type="dxa" w:w="80"/>
              <w:right w:type="dxa" w:w="100"/>
            </w:tcMar>
          </w:tcPr>
          <w:p>
            <w:r>
              <w:rPr>
                <w:b w:val="false"/>
                <w:bCs w:val="false"/>
                <w:sz w:val="20"/>
                <w:szCs w:val="20"/>
              </w:rPr>
              <w:t xml:space="preserve">descricao</w:t>
            </w:r>
          </w:p>
        </w:tc>
        <w:tc>
          <w:tcPr>
            <w:tcMar>
              <w:top w:type="dxa" w:w="80"/>
              <w:left w:type="dxa" w:w="100"/>
              <w:bottom w:type="dxa" w:w="80"/>
              <w:right w:type="dxa" w:w="100"/>
            </w:tcMar>
          </w:tcPr>
          <w:p>
            <w:r>
              <w:rPr>
                <w:b w:val="false"/>
                <w:bCs w:val="false"/>
                <w:sz w:val="20"/>
                <w:szCs w:val="20"/>
              </w:rPr>
              <w:t xml:space="preserve">TEXT</w:t>
            </w:r>
          </w:p>
        </w:tc>
        <w:tc>
          <w:tcPr>
            <w:tcMar>
              <w:top w:type="dxa" w:w="80"/>
              <w:left w:type="dxa" w:w="100"/>
              <w:bottom w:type="dxa" w:w="80"/>
              <w:right w:type="dxa" w:w="100"/>
            </w:tcMar>
          </w:tcPr>
          <w:p>
            <w:r>
              <w:rPr>
                <w:b w:val="false"/>
                <w:bCs w:val="false"/>
                <w:sz w:val="20"/>
                <w:szCs w:val="20"/>
              </w:rPr>
              <w:t xml:space="preserve">2..200 caracteres</w:t>
            </w:r>
          </w:p>
        </w:tc>
      </w:tr>
      <w:tr>
        <w:tc>
          <w:tcPr>
            <w:tcMar>
              <w:top w:type="dxa" w:w="80"/>
              <w:left w:type="dxa" w:w="100"/>
              <w:bottom w:type="dxa" w:w="80"/>
              <w:right w:type="dxa" w:w="100"/>
            </w:tcMar>
          </w:tcPr>
          <w:p>
            <w:r>
              <w:rPr>
                <w:b w:val="false"/>
                <w:bCs w:val="false"/>
                <w:sz w:val="20"/>
                <w:szCs w:val="20"/>
              </w:rPr>
              <w:t xml:space="preserve">valor</w:t>
            </w:r>
          </w:p>
        </w:tc>
        <w:tc>
          <w:tcPr>
            <w:tcMar>
              <w:top w:type="dxa" w:w="80"/>
              <w:left w:type="dxa" w:w="100"/>
              <w:bottom w:type="dxa" w:w="80"/>
              <w:right w:type="dxa" w:w="100"/>
            </w:tcMar>
          </w:tcPr>
          <w:p>
            <w:r>
              <w:rPr>
                <w:b w:val="false"/>
                <w:bCs w:val="false"/>
                <w:sz w:val="20"/>
                <w:szCs w:val="20"/>
              </w:rPr>
              <w:t xml:space="preserve">NUMERIC(15,2)</w:t>
            </w:r>
          </w:p>
        </w:tc>
        <w:tc>
          <w:tcPr>
            <w:tcMar>
              <w:top w:type="dxa" w:w="80"/>
              <w:left w:type="dxa" w:w="100"/>
              <w:bottom w:type="dxa" w:w="80"/>
              <w:right w:type="dxa" w:w="100"/>
            </w:tcMar>
          </w:tcPr>
          <w:p>
            <w:r>
              <w:rPr>
                <w:b w:val="false"/>
                <w:bCs w:val="false"/>
                <w:sz w:val="20"/>
                <w:szCs w:val="20"/>
              </w:rPr>
              <w:t xml:space="preserve">&gt; 0</w:t>
            </w:r>
          </w:p>
        </w:tc>
      </w:tr>
      <w:tr>
        <w:tc>
          <w:tcPr>
            <w:tcMar>
              <w:top w:type="dxa" w:w="80"/>
              <w:left w:type="dxa" w:w="100"/>
              <w:bottom w:type="dxa" w:w="80"/>
              <w:right w:type="dxa" w:w="100"/>
            </w:tcMar>
          </w:tcPr>
          <w:p>
            <w:r>
              <w:rPr>
                <w:b w:val="false"/>
                <w:bCs w:val="false"/>
                <w:sz w:val="20"/>
                <w:szCs w:val="20"/>
              </w:rPr>
              <w:t xml:space="preserve">tipo / status</w:t>
            </w:r>
          </w:p>
        </w:tc>
        <w:tc>
          <w:tcPr>
            <w:tcMar>
              <w:top w:type="dxa" w:w="80"/>
              <w:left w:type="dxa" w:w="100"/>
              <w:bottom w:type="dxa" w:w="80"/>
              <w:right w:type="dxa" w:w="100"/>
            </w:tcMar>
          </w:tcPr>
          <w:p>
            <w:r>
              <w:rPr>
                <w:b w:val="false"/>
                <w:bCs w:val="false"/>
                <w:sz w:val="20"/>
                <w:szCs w:val="20"/>
              </w:rPr>
              <w:t xml:space="preserve">ENUM</w:t>
            </w:r>
          </w:p>
        </w:tc>
        <w:tc>
          <w:tcPr>
            <w:tcMar>
              <w:top w:type="dxa" w:w="80"/>
              <w:left w:type="dxa" w:w="100"/>
              <w:bottom w:type="dxa" w:w="80"/>
              <w:right w:type="dxa" w:w="100"/>
            </w:tcMar>
          </w:tcPr>
          <w:p>
            <w:r>
              <w:rPr>
                <w:b w:val="false"/>
                <w:bCs w:val="false"/>
                <w:sz w:val="20"/>
                <w:szCs w:val="20"/>
              </w:rPr>
              <w:t xml:space="preserve">RECEITA|DESPESA / PAGO|PENDENTE|PROJECAO</w:t>
            </w:r>
          </w:p>
        </w:tc>
      </w:tr>
      <w:tr>
        <w:tc>
          <w:tcPr>
            <w:tcMar>
              <w:top w:type="dxa" w:w="80"/>
              <w:left w:type="dxa" w:w="100"/>
              <w:bottom w:type="dxa" w:w="80"/>
              <w:right w:type="dxa" w:w="100"/>
            </w:tcMar>
          </w:tcPr>
          <w:p>
            <w:r>
              <w:rPr>
                <w:b w:val="false"/>
                <w:bCs w:val="false"/>
                <w:sz w:val="20"/>
                <w:szCs w:val="20"/>
              </w:rPr>
              <w:t xml:space="preserve">valor_projetado</w:t>
            </w:r>
          </w:p>
        </w:tc>
        <w:tc>
          <w:tcPr>
            <w:tcMar>
              <w:top w:type="dxa" w:w="80"/>
              <w:left w:type="dxa" w:w="100"/>
              <w:bottom w:type="dxa" w:w="80"/>
              <w:right w:type="dxa" w:w="100"/>
            </w:tcMar>
          </w:tcPr>
          <w:p>
            <w:r>
              <w:rPr>
                <w:b w:val="false"/>
                <w:bCs w:val="false"/>
                <w:sz w:val="20"/>
                <w:szCs w:val="20"/>
              </w:rPr>
              <w:t xml:space="preserve">NUMERIC(15,2)</w:t>
            </w:r>
          </w:p>
        </w:tc>
        <w:tc>
          <w:tcPr>
            <w:tcMar>
              <w:top w:type="dxa" w:w="80"/>
              <w:left w:type="dxa" w:w="100"/>
              <w:bottom w:type="dxa" w:w="80"/>
              <w:right w:type="dxa" w:w="100"/>
            </w:tcMar>
          </w:tcPr>
          <w:p>
            <w:r>
              <w:rPr>
                <w:b w:val="false"/>
                <w:bCs w:val="false"/>
                <w:sz w:val="20"/>
                <w:szCs w:val="20"/>
              </w:rPr>
              <w:t xml:space="preserve">Preservado em PROJECAO→PAGO e PROJECAO→PENDENTE</w:t>
            </w:r>
          </w:p>
        </w:tc>
      </w:tr>
      <w:tr>
        <w:tc>
          <w:tcPr>
            <w:tcMar>
              <w:top w:type="dxa" w:w="80"/>
              <w:left w:type="dxa" w:w="100"/>
              <w:bottom w:type="dxa" w:w="80"/>
              <w:right w:type="dxa" w:w="100"/>
            </w:tcMar>
          </w:tcPr>
          <w:p>
            <w:r>
              <w:rPr>
                <w:b w:val="false"/>
                <w:bCs w:val="false"/>
                <w:sz w:val="20"/>
                <w:szCs w:val="20"/>
              </w:rPr>
              <w:t xml:space="preserve">id_recorrencia / nr_parcela / total_parcelas / tipo_recorrencia</w:t>
            </w:r>
          </w:p>
        </w:tc>
        <w:tc>
          <w:tcPr>
            <w:tcMar>
              <w:top w:type="dxa" w:w="80"/>
              <w:left w:type="dxa" w:w="100"/>
              <w:bottom w:type="dxa" w:w="80"/>
              <w:right w:type="dxa" w:w="100"/>
            </w:tcMar>
          </w:tcPr>
          <w:p>
            <w:r>
              <w:rPr>
                <w:b w:val="false"/>
                <w:bCs w:val="false"/>
                <w:sz w:val="20"/>
                <w:szCs w:val="20"/>
              </w:rPr>
              <w:t xml:space="preserve">—</w:t>
            </w:r>
          </w:p>
        </w:tc>
        <w:tc>
          <w:tcPr>
            <w:tcMar>
              <w:top w:type="dxa" w:w="80"/>
              <w:left w:type="dxa" w:w="100"/>
              <w:bottom w:type="dxa" w:w="80"/>
              <w:right w:type="dxa" w:w="100"/>
            </w:tcMar>
          </w:tcPr>
          <w:p>
            <w:r>
              <w:rPr>
                <w:b w:val="false"/>
                <w:bCs w:val="false"/>
                <w:sz w:val="20"/>
                <w:szCs w:val="20"/>
              </w:rPr>
              <w:t xml:space="preserve">Tudo ou nada (chk_parcela_consistente)</w:t>
            </w:r>
          </w:p>
        </w:tc>
      </w:tr>
      <w:tr>
        <w:tc>
          <w:tcPr>
            <w:tcMar>
              <w:top w:type="dxa" w:w="80"/>
              <w:left w:type="dxa" w:w="100"/>
              <w:bottom w:type="dxa" w:w="80"/>
              <w:right w:type="dxa" w:w="100"/>
            </w:tcMar>
          </w:tcPr>
          <w:p>
            <w:r>
              <w:rPr>
                <w:b w:val="false"/>
                <w:bCs w:val="false"/>
                <w:sz w:val="20"/>
                <w:szCs w:val="20"/>
              </w:rPr>
              <w:t xml:space="preserve">id_par_transferencia</w:t>
            </w:r>
          </w:p>
        </w:tc>
        <w:tc>
          <w:tcPr>
            <w:tcMar>
              <w:top w:type="dxa" w:w="80"/>
              <w:left w:type="dxa" w:w="100"/>
              <w:bottom w:type="dxa" w:w="80"/>
              <w:right w:type="dxa" w:w="100"/>
            </w:tcMar>
          </w:tcPr>
          <w:p>
            <w:r>
              <w:rPr>
                <w:b w:val="false"/>
                <w:bCs w:val="false"/>
                <w:sz w:val="20"/>
                <w:szCs w:val="20"/>
              </w:rPr>
              <w:t xml:space="preserve">UUID</w:t>
            </w:r>
          </w:p>
        </w:tc>
        <w:tc>
          <w:tcPr>
            <w:tcMar>
              <w:top w:type="dxa" w:w="80"/>
              <w:left w:type="dxa" w:w="100"/>
              <w:bottom w:type="dxa" w:w="80"/>
              <w:right w:type="dxa" w:w="100"/>
            </w:tcMar>
          </w:tcPr>
          <w:p>
            <w:r>
              <w:rPr>
                <w:b w:val="false"/>
                <w:bCs w:val="false"/>
                <w:sz w:val="20"/>
                <w:szCs w:val="20"/>
              </w:rPr>
              <w:t xml:space="preserve">Liga DESPESA + RECEITA de transferência</w:t>
            </w:r>
          </w:p>
        </w:tc>
      </w:tr>
      <w:tr>
        <w:tc>
          <w:tcPr>
            <w:tcMar>
              <w:top w:type="dxa" w:w="80"/>
              <w:left w:type="dxa" w:w="100"/>
              <w:bottom w:type="dxa" w:w="80"/>
              <w:right w:type="dxa" w:w="100"/>
            </w:tcMar>
          </w:tcPr>
          <w:p>
            <w:r>
              <w:rPr>
                <w:b w:val="false"/>
                <w:bCs w:val="false"/>
                <w:sz w:val="20"/>
                <w:szCs w:val="20"/>
              </w:rPr>
              <w:t xml:space="preserve">observacao</w:t>
            </w:r>
          </w:p>
        </w:tc>
        <w:tc>
          <w:tcPr>
            <w:tcMar>
              <w:top w:type="dxa" w:w="80"/>
              <w:left w:type="dxa" w:w="100"/>
              <w:bottom w:type="dxa" w:w="80"/>
              <w:right w:type="dxa" w:w="100"/>
            </w:tcMar>
          </w:tcPr>
          <w:p>
            <w:r>
              <w:rPr>
                <w:b w:val="false"/>
                <w:bCs w:val="false"/>
                <w:sz w:val="20"/>
                <w:szCs w:val="20"/>
              </w:rPr>
              <w:t xml:space="preserve">TEXT</w:t>
            </w:r>
          </w:p>
        </w:tc>
        <w:tc>
          <w:tcPr>
            <w:tcMar>
              <w:top w:type="dxa" w:w="80"/>
              <w:left w:type="dxa" w:w="100"/>
              <w:bottom w:type="dxa" w:w="80"/>
              <w:right w:type="dxa" w:w="100"/>
            </w:tcMar>
          </w:tcPr>
          <w:p>
            <w:r>
              <w:rPr>
                <w:b w:val="false"/>
                <w:bCs w:val="false"/>
                <w:sz w:val="20"/>
                <w:szCs w:val="20"/>
              </w:rPr>
              <w:t xml:space="preserve">Opcional</w:t>
            </w:r>
          </w:p>
        </w:tc>
      </w:tr>
    </w:tbl>
    <w:p>
      <w:pPr>
        <w:spacing w:after="140"/>
      </w:pPr>
      <w:r>
        <w:t xml:space="preserve">Demais tabelas do núcleo financeiro: filtros_salvos, lembretes, assistente_lancamentos (com id_recorrencia_vinculo, usado pela importação de fatura para casar automaticamente a próxima parcela de uma série).</w:t>
      </w:r>
    </w:p>
    <w:p>
      <w:pPr>
        <w:pStyle w:val="Heading3"/>
        <w:spacing w:after="100" w:before="200"/>
      </w:pPr>
      <w:r>
        <w:t xml:space="preserve">5.3 Tabelas — Objetivos</w:t>
      </w:r>
    </w:p>
    <w:p>
      <w:pPr>
        <w:spacing w:after="140"/>
      </w:pPr>
      <w:r>
        <w:t xml:space="preserve">objetivos: uma única tabela para 4 tipos de meta: tipo (SONHO/OBJETIVO/PROJETO/CRESCIMENTO), nome, descricao, icone, cor, valor_meta (&gt;0), data_inicio/data_fim, contas_sonho[]/categorias_objetivo[]/contas_projeto[] (vínculos múltiplos, com fallback para os campos singulares legados), frequencia (OBJETIVO), saldo_base (SONHO), valor_atingido/percentual/status (sempre calculados por trigger), revisoes (histórico JSONB).</w:t>
      </w:r>
    </w:p>
    <w:p>
      <w:pPr>
        <w:spacing w:after="140"/>
      </w:pPr>
      <w:r>
        <w:t xml:space="preserve">objetivos_progresso: snapshot diário de progresso por objetivo: objetivo_id, data_snapshot, valor_atingido, percentual.</w:t>
      </w:r>
    </w:p>
    <w:p>
      <w:pPr>
        <w:pStyle w:val="Heading3"/>
        <w:spacing w:after="100" w:before="200"/>
      </w:pPr>
      <w:r>
        <w:t xml:space="preserve">5.4 Tabelas — Investimentos</w:t>
      </w:r>
    </w:p>
    <w:p>
      <w:pPr>
        <w:spacing w:after="140"/>
      </w:pPr>
      <w:r>
        <w:t xml:space="preserve">Módulo maior do sistema, com tabelas dedicadas por usuário e um conjunto de tabelas de cotação compartilhadas (sem user_id, alimentadas por cron):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c>
          <w:tcPr>
            <w:shd w:fill="1a7a4c" w:color="1a7a4c" w:val="solid"/>
            <w:tcMar>
              <w:top w:type="dxa" w:w="80"/>
              <w:left w:type="dxa" w:w="100"/>
              <w:bottom w:type="dxa" w:w="80"/>
              <w:right w:type="dxa" w:w="100"/>
            </w:tcMar>
          </w:tcPr>
          <w:p>
            <w:r>
              <w:rPr>
                <w:b/>
                <w:bCs/>
                <w:color w:val="FFFFFF"/>
                <w:sz w:val="20"/>
                <w:szCs w:val="20"/>
              </w:rPr>
              <w:t xml:space="preserve">Tabela</w:t>
            </w:r>
          </w:p>
        </w:tc>
        <w:tc>
          <w:tcPr>
            <w:shd w:fill="1a7a4c" w:color="1a7a4c" w:val="solid"/>
            <w:tcMar>
              <w:top w:type="dxa" w:w="80"/>
              <w:left w:type="dxa" w:w="100"/>
              <w:bottom w:type="dxa" w:w="80"/>
              <w:right w:type="dxa" w:w="100"/>
            </w:tcMar>
          </w:tcPr>
          <w:p>
            <w:r>
              <w:rPr>
                <w:b/>
                <w:bCs/>
                <w:color w:val="FFFFFF"/>
                <w:sz w:val="20"/>
                <w:szCs w:val="20"/>
              </w:rPr>
              <w:t xml:space="preserve">Conteúdo</w:t>
            </w:r>
          </w:p>
        </w:tc>
      </w:tr>
      <w:tr>
        <w:tc>
          <w:tcPr>
            <w:tcMar>
              <w:top w:type="dxa" w:w="80"/>
              <w:left w:type="dxa" w:w="100"/>
              <w:bottom w:type="dxa" w:w="80"/>
              <w:right w:type="dxa" w:w="100"/>
            </w:tcMar>
          </w:tcPr>
          <w:p>
            <w:r>
              <w:rPr>
                <w:b w:val="false"/>
                <w:bCs w:val="false"/>
                <w:sz w:val="20"/>
                <w:szCs w:val="20"/>
              </w:rPr>
              <w:t xml:space="preserve">inv_ativos</w:t>
            </w:r>
          </w:p>
        </w:tc>
        <w:tc>
          <w:tcPr>
            <w:tcMar>
              <w:top w:type="dxa" w:w="80"/>
              <w:left w:type="dxa" w:w="100"/>
              <w:bottom w:type="dxa" w:w="80"/>
              <w:right w:type="dxa" w:w="100"/>
            </w:tcMar>
          </w:tcPr>
          <w:p>
            <w:r>
              <w:rPr>
                <w:b w:val="false"/>
                <w:bCs w:val="false"/>
                <w:sz w:val="20"/>
                <w:szCs w:val="20"/>
              </w:rPr>
              <w:t xml:space="preserve">Ticker, tipo de ativo, moeda, nota, campos condicionais por tipo (renda fixa, FII, ações, cripto)</w:t>
            </w:r>
          </w:p>
        </w:tc>
      </w:tr>
      <w:tr>
        <w:tc>
          <w:tcPr>
            <w:tcMar>
              <w:top w:type="dxa" w:w="80"/>
              <w:left w:type="dxa" w:w="100"/>
              <w:bottom w:type="dxa" w:w="80"/>
              <w:right w:type="dxa" w:w="100"/>
            </w:tcMar>
          </w:tcPr>
          <w:p>
            <w:r>
              <w:rPr>
                <w:b w:val="false"/>
                <w:bCs w:val="false"/>
                <w:sz w:val="20"/>
                <w:szCs w:val="20"/>
              </w:rPr>
              <w:t xml:space="preserve">inv_alocacoes_tipo</w:t>
            </w:r>
          </w:p>
        </w:tc>
        <w:tc>
          <w:tcPr>
            <w:tcMar>
              <w:top w:type="dxa" w:w="80"/>
              <w:left w:type="dxa" w:w="100"/>
              <w:bottom w:type="dxa" w:w="80"/>
              <w:right w:type="dxa" w:w="100"/>
            </w:tcMar>
          </w:tcPr>
          <w:p>
            <w:r>
              <w:rPr>
                <w:b w:val="false"/>
                <w:bCs w:val="false"/>
                <w:sz w:val="20"/>
                <w:szCs w:val="20"/>
              </w:rPr>
              <w:t xml:space="preserve">Meta de alocação (%) por tipo de ativo</w:t>
            </w:r>
          </w:p>
        </w:tc>
      </w:tr>
      <w:tr>
        <w:tc>
          <w:tcPr>
            <w:tcMar>
              <w:top w:type="dxa" w:w="80"/>
              <w:left w:type="dxa" w:w="100"/>
              <w:bottom w:type="dxa" w:w="80"/>
              <w:right w:type="dxa" w:w="100"/>
            </w:tcMar>
          </w:tcPr>
          <w:p>
            <w:r>
              <w:rPr>
                <w:b w:val="false"/>
                <w:bCs w:val="false"/>
                <w:sz w:val="20"/>
                <w:szCs w:val="20"/>
              </w:rPr>
              <w:t xml:space="preserve">inv_posicoes</w:t>
            </w:r>
          </w:p>
        </w:tc>
        <w:tc>
          <w:tcPr>
            <w:tcMar>
              <w:top w:type="dxa" w:w="80"/>
              <w:left w:type="dxa" w:w="100"/>
              <w:bottom w:type="dxa" w:w="80"/>
              <w:right w:type="dxa" w:w="100"/>
            </w:tcMar>
          </w:tcPr>
          <w:p>
            <w:r>
              <w:rPr>
                <w:b w:val="false"/>
                <w:bCs w:val="false"/>
                <w:sz w:val="20"/>
                <w:szCs w:val="20"/>
              </w:rPr>
              <w:t xml:space="preserve">Quantidade/preço médio/status por (ativo, conta) — recalculada a partir das operações</w:t>
            </w:r>
          </w:p>
        </w:tc>
      </w:tr>
      <w:tr>
        <w:tc>
          <w:tcPr>
            <w:tcMar>
              <w:top w:type="dxa" w:w="80"/>
              <w:left w:type="dxa" w:w="100"/>
              <w:bottom w:type="dxa" w:w="80"/>
              <w:right w:type="dxa" w:w="100"/>
            </w:tcMar>
          </w:tcPr>
          <w:p>
            <w:r>
              <w:rPr>
                <w:b w:val="false"/>
                <w:bCs w:val="false"/>
                <w:sz w:val="20"/>
                <w:szCs w:val="20"/>
              </w:rPr>
              <w:t xml:space="preserve">inv_operacoes</w:t>
            </w:r>
          </w:p>
        </w:tc>
        <w:tc>
          <w:tcPr>
            <w:tcMar>
              <w:top w:type="dxa" w:w="80"/>
              <w:left w:type="dxa" w:w="100"/>
              <w:bottom w:type="dxa" w:w="80"/>
              <w:right w:type="dxa" w:w="100"/>
            </w:tcMar>
          </w:tcPr>
          <w:p>
            <w:r>
              <w:rPr>
                <w:b w:val="false"/>
                <w:bCs w:val="false"/>
                <w:sz w:val="20"/>
                <w:szCs w:val="20"/>
              </w:rPr>
              <w:t xml:space="preserve">Compra/Venda/Aporte/Resgate/Dividendo/Rendimento — histórico bruto que origina a posição</w:t>
            </w:r>
          </w:p>
        </w:tc>
      </w:tr>
      <w:tr>
        <w:tc>
          <w:tcPr>
            <w:tcMar>
              <w:top w:type="dxa" w:w="80"/>
              <w:left w:type="dxa" w:w="100"/>
              <w:bottom w:type="dxa" w:w="80"/>
              <w:right w:type="dxa" w:w="100"/>
            </w:tcMar>
          </w:tcPr>
          <w:p>
            <w:r>
              <w:rPr>
                <w:b w:val="false"/>
                <w:bCs w:val="false"/>
                <w:sz w:val="20"/>
                <w:szCs w:val="20"/>
              </w:rPr>
              <w:t xml:space="preserve">inv_dividendos</w:t>
            </w:r>
          </w:p>
        </w:tc>
        <w:tc>
          <w:tcPr>
            <w:tcMar>
              <w:top w:type="dxa" w:w="80"/>
              <w:left w:type="dxa" w:w="100"/>
              <w:bottom w:type="dxa" w:w="80"/>
              <w:right w:type="dxa" w:w="100"/>
            </w:tcMar>
          </w:tcPr>
          <w:p>
            <w:r>
              <w:rPr>
                <w:b w:val="false"/>
                <w:bCs w:val="false"/>
                <w:sz w:val="20"/>
                <w:szCs w:val="20"/>
              </w:rPr>
              <w:t xml:space="preserve">Proventos recebidos, valor por cota (base do DY/YoC) e vínculo opcional ao extrato — agora com trava de unicidade (user+ativo+conta+tipo+data+valor) contra duplicação por corrida do cron</w:t>
            </w:r>
          </w:p>
        </w:tc>
      </w:tr>
      <w:tr>
        <w:tc>
          <w:tcPr>
            <w:tcMar>
              <w:top w:type="dxa" w:w="80"/>
              <w:left w:type="dxa" w:w="100"/>
              <w:bottom w:type="dxa" w:w="80"/>
              <w:right w:type="dxa" w:w="100"/>
            </w:tcMar>
          </w:tcPr>
          <w:p>
            <w:r>
              <w:rPr>
                <w:b w:val="false"/>
                <w:bCs w:val="false"/>
                <w:sz w:val="20"/>
                <w:szCs w:val="20"/>
              </w:rPr>
              <w:t xml:space="preserve">inv_historico_mensal</w:t>
            </w:r>
          </w:p>
        </w:tc>
        <w:tc>
          <w:tcPr>
            <w:tcMar>
              <w:top w:type="dxa" w:w="80"/>
              <w:left w:type="dxa" w:w="100"/>
              <w:bottom w:type="dxa" w:w="80"/>
              <w:right w:type="dxa" w:w="100"/>
            </w:tcMar>
          </w:tcPr>
          <w:p>
            <w:r>
              <w:rPr>
                <w:b w:val="false"/>
                <w:bCs w:val="false"/>
                <w:sz w:val="20"/>
                <w:szCs w:val="20"/>
              </w:rPr>
              <w:t xml:space="preserve">Snapshot mensal de valor de mercado/rentabilidade por (ativo, conta)</w:t>
            </w:r>
          </w:p>
        </w:tc>
      </w:tr>
      <w:tr>
        <w:tc>
          <w:tcPr>
            <w:tcMar>
              <w:top w:type="dxa" w:w="80"/>
              <w:left w:type="dxa" w:w="100"/>
              <w:bottom w:type="dxa" w:w="80"/>
              <w:right w:type="dxa" w:w="100"/>
            </w:tcMar>
          </w:tcPr>
          <w:p>
            <w:r>
              <w:rPr>
                <w:b w:val="false"/>
                <w:bCs w:val="false"/>
                <w:sz w:val="20"/>
                <w:szCs w:val="20"/>
              </w:rPr>
              <w:t xml:space="preserve">inv_tipos_dividendo</w:t>
            </w:r>
          </w:p>
        </w:tc>
        <w:tc>
          <w:tcPr>
            <w:tcMar>
              <w:top w:type="dxa" w:w="80"/>
              <w:left w:type="dxa" w:w="100"/>
              <w:bottom w:type="dxa" w:w="80"/>
              <w:right w:type="dxa" w:w="100"/>
            </w:tcMar>
          </w:tcPr>
          <w:p>
            <w:r>
              <w:rPr>
                <w:b w:val="false"/>
                <w:bCs w:val="false"/>
                <w:sz w:val="20"/>
                <w:szCs w:val="20"/>
              </w:rPr>
              <w:t xml:space="preserve">Categorias de provento mapeadas para categorias do extrato</w:t>
            </w:r>
          </w:p>
        </w:tc>
      </w:tr>
      <w:tr>
        <w:tc>
          <w:tcPr>
            <w:tcMar>
              <w:top w:type="dxa" w:w="80"/>
              <w:left w:type="dxa" w:w="100"/>
              <w:bottom w:type="dxa" w:w="80"/>
              <w:right w:type="dxa" w:w="100"/>
            </w:tcMar>
          </w:tcPr>
          <w:p>
            <w:r>
              <w:rPr>
                <w:b w:val="false"/>
                <w:bCs w:val="false"/>
                <w:sz w:val="20"/>
                <w:szCs w:val="20"/>
              </w:rPr>
              <w:t xml:space="preserve">inv_questionarios / inv_avaliacoes</w:t>
            </w:r>
          </w:p>
        </w:tc>
        <w:tc>
          <w:tcPr>
            <w:tcMar>
              <w:top w:type="dxa" w:w="80"/>
              <w:left w:type="dxa" w:w="100"/>
              <w:bottom w:type="dxa" w:w="80"/>
              <w:right w:type="dxa" w:w="100"/>
            </w:tcMar>
          </w:tcPr>
          <w:p>
            <w:r>
              <w:rPr>
                <w:b w:val="false"/>
                <w:bCs w:val="false"/>
                <w:sz w:val="20"/>
                <w:szCs w:val="20"/>
              </w:rPr>
              <w:t xml:space="preserve">Questionário de avaliação por tipo de ativo e nota consolidada por mentores de IA</w:t>
            </w:r>
          </w:p>
        </w:tc>
      </w:tr>
      <w:tr>
        <w:tc>
          <w:tcPr>
            <w:tcMar>
              <w:top w:type="dxa" w:w="80"/>
              <w:left w:type="dxa" w:w="100"/>
              <w:bottom w:type="dxa" w:w="80"/>
              <w:right w:type="dxa" w:w="100"/>
            </w:tcMar>
          </w:tcPr>
          <w:p>
            <w:r>
              <w:rPr>
                <w:b w:val="false"/>
                <w:bCs w:val="false"/>
                <w:sz w:val="20"/>
                <w:szCs w:val="20"/>
              </w:rPr>
              <w:t xml:space="preserve">inv_proventos_fundo</w:t>
            </w:r>
          </w:p>
        </w:tc>
        <w:tc>
          <w:tcPr>
            <w:tcMar>
              <w:top w:type="dxa" w:w="80"/>
              <w:left w:type="dxa" w:w="100"/>
              <w:bottom w:type="dxa" w:w="80"/>
              <w:right w:type="dxa" w:w="100"/>
            </w:tcMar>
          </w:tcPr>
          <w:p>
            <w:r>
              <w:rPr>
                <w:b w:val="false"/>
                <w:bCs w:val="false"/>
                <w:sz w:val="20"/>
                <w:szCs w:val="20"/>
              </w:rPr>
              <w:t xml:space="preserve">Cache do histórico de distribuição por cota do fundo (cobre período sem posse)</w:t>
            </w:r>
          </w:p>
        </w:tc>
      </w:tr>
      <w:tr>
        <w:tc>
          <w:tcPr>
            <w:tcMar>
              <w:top w:type="dxa" w:w="80"/>
              <w:left w:type="dxa" w:w="100"/>
              <w:bottom w:type="dxa" w:w="80"/>
              <w:right w:type="dxa" w:w="100"/>
            </w:tcMar>
          </w:tcPr>
          <w:p>
            <w:r>
              <w:rPr>
                <w:b w:val="false"/>
                <w:bCs w:val="false"/>
                <w:sz w:val="20"/>
                <w:szCs w:val="20"/>
              </w:rPr>
              <w:t xml:space="preserve">inv_etf_holdings</w:t>
            </w:r>
          </w:p>
        </w:tc>
        <w:tc>
          <w:tcPr>
            <w:tcMar>
              <w:top w:type="dxa" w:w="80"/>
              <w:left w:type="dxa" w:w="100"/>
              <w:bottom w:type="dxa" w:w="80"/>
              <w:right w:type="dxa" w:w="100"/>
            </w:tcMar>
          </w:tcPr>
          <w:p>
            <w:r>
              <w:rPr>
                <w:b w:val="false"/>
                <w:bCs w:val="false"/>
                <w:sz w:val="20"/>
                <w:szCs w:val="20"/>
              </w:rPr>
              <w:t xml:space="preserve">Composição de ETFs (schema criado, sem consumidor implementado hoje)</w:t>
            </w:r>
          </w:p>
        </w:tc>
      </w:tr>
      <w:tr>
        <w:tc>
          <w:tcPr>
            <w:tcMar>
              <w:top w:type="dxa" w:w="80"/>
              <w:left w:type="dxa" w:w="100"/>
              <w:bottom w:type="dxa" w:w="80"/>
              <w:right w:type="dxa" w:w="100"/>
            </w:tcMar>
          </w:tcPr>
          <w:p>
            <w:r>
              <w:rPr>
                <w:b w:val="false"/>
                <w:bCs w:val="false"/>
                <w:sz w:val="20"/>
                <w:szCs w:val="20"/>
              </w:rPr>
              <w:t xml:space="preserve">cotacoes_ptax / cotacoes_ativos / cotacoes_tesouro / indices_economicos</w:t>
            </w:r>
          </w:p>
        </w:tc>
        <w:tc>
          <w:tcPr>
            <w:tcMar>
              <w:top w:type="dxa" w:w="80"/>
              <w:left w:type="dxa" w:w="100"/>
              <w:bottom w:type="dxa" w:w="80"/>
              <w:right w:type="dxa" w:w="100"/>
            </w:tcMar>
          </w:tcPr>
          <w:p>
            <w:r>
              <w:rPr>
                <w:b w:val="false"/>
                <w:bCs w:val="false"/>
                <w:sz w:val="20"/>
                <w:szCs w:val="20"/>
              </w:rPr>
              <w:t xml:space="preserve">Cotações e índices compartilhados — cache alimentado por cron</w:t>
            </w:r>
          </w:p>
        </w:tc>
      </w:tr>
    </w:tbl>
    <w:p>
      <w:pPr>
        <w:spacing w:after="140"/>
      </w:pPr>
      <w:r>
        <w:rPr>
          <w:i/>
          <w:iCs/>
          <w:color w:val="1a7a4c"/>
        </w:rPr>
        <w:t xml:space="preserve">✅ inv_dividendos ganhou um índice único (user_id, ativo_id, conta_id, tipo_dividendo_id, data_pagamento, valor) após um caso real de duplicação por corrida entre execuções do cron diário de dividendos BRL.</w:t>
      </w:r>
    </w:p>
    <w:p>
      <w:pPr>
        <w:spacing w:after="140"/>
      </w:pPr>
      <w:r>
        <w:t xml:space="preserve">Modelo "posição = soma das operações": a posição de um ativo nunca é editada diretamente em uso normal — é sempre recomputada a partir de todas as suas operações, incluindo fechamento automático de renda fixa/tesouro vencidos.</w:t>
      </w:r>
    </w:p>
    <w:p>
      <w:pPr>
        <w:spacing w:after="140"/>
      </w:pPr>
      <w:r>
        <w:t xml:space="preserve">Yield: DY (Dividend Yield) e YoC (Yield on Cost) são calculados sobre a soma do provento por cota dos últimos 12 meses-calendário completos, combinando o que o usuário efetivamente recebeu com o histórico do fundo.</w:t>
      </w:r>
    </w:p>
    <w:p>
      <w:pPr>
        <w:spacing w:after="140"/>
      </w:pPr>
      <w:r>
        <w:t xml:space="preserve">Rendimento de cripto: ativos cripto podem ter uma taxa de rendimento anual configurada, materializada como crédito periódico de tokens a custo zero.</w:t>
      </w:r>
    </w:p>
    <w:p>
      <w:pPr>
        <w:spacing w:after="140"/>
      </w:pPr>
      <w:r>
        <w:t xml:space="preserve">Avaliação por mentores de IA: cada mentor configurado responde o questionário do tipo de ativo; as respostas são consolidadas por média/mediana e a nota final vira a nota oficial do ativo, com histórico de até 24 avaliações.</w:t>
      </w:r>
    </w:p>
    <w:p>
      <w:pPr>
        <w:pStyle w:val="Heading3"/>
        <w:spacing w:after="100" w:before="200"/>
      </w:pPr>
      <w:r>
        <w:t xml:space="preserve">5.5 Tabelas — Importação de Fatura</w:t>
      </w:r>
    </w:p>
    <w:p>
      <w:pPr>
        <w:spacing w:after="140"/>
      </w:pPr>
      <w:r>
        <w:t xml:space="preserve">fatura_import_sessao / fatura_import_item — uma sessão por PDF enviado, com um item por linha extraída. Campos relevantes: status, modo_importacao, decisao por item, categoria_sugerida_id/categoria_escolhida_id, transacao_existente_id/transacao_criada_id, grupo_chave/descricao_override.</w:t>
      </w:r>
    </w:p>
    <w:p>
      <w:pPr>
        <w:spacing w:after="140"/>
      </w:pPr>
      <w:r>
        <w:rPr>
          <w:i/>
          <w:iCs/>
          <w:color w:val="b45309"/>
        </w:rPr>
        <w:t xml:space="preserve">⚠ A migration que originalmente criou estas duas tabelas está corrompida no histórico de versionamento do projeto — foi reconstruída por evidência indireta (código + migrations ALTER posteriores) e recolocada no mesmo slot cronológico; segue pendente uma reconciliação formal do histórico de versionamento.</w:t>
      </w:r>
    </w:p>
    <w:p>
      <w:pPr>
        <w:pStyle w:val="Heading3"/>
        <w:spacing w:after="100" w:before="200"/>
      </w:pPr>
      <w:r>
        <w:t xml:space="preserve">5.6 Tabela — Releases OTA do App Android (novo)</w:t>
      </w:r>
    </w:p>
    <w:p>
      <w:pPr>
        <w:spacing w:after="140"/>
      </w:pPr>
      <w:r>
        <w:t xml:space="preserve">app_releases: sem user_id — metadado global do app, não dado de usuário. Campos: plataforma (default android), canal (default production), versao (X.Y.Z), bundle_url (zip no bucket público app-releases), checksum e session_key (saída cifrada do processo de assinatura do bundle, @capgo/cli bundle encrypt — exigidos pelo plugin no dispositivo pra decifrar), notas, ativo, criado_em. Leitura pública (o app consulta sem JWT); escrita só via service_role, nunca pela API — só o script de publicação grava aqui.</w:t>
      </w:r>
    </w:p>
    <w:p>
      <w:pPr>
        <w:pStyle w:val="Heading3"/>
        <w:spacing w:after="100" w:before="200"/>
      </w:pPr>
      <w:r>
        <w:t xml:space="preserve">5.7 Views principais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c>
          <w:tcPr>
            <w:shd w:fill="1a7a4c" w:color="1a7a4c" w:val="solid"/>
            <w:tcMar>
              <w:top w:type="dxa" w:w="80"/>
              <w:left w:type="dxa" w:w="100"/>
              <w:bottom w:type="dxa" w:w="80"/>
              <w:right w:type="dxa" w:w="100"/>
            </w:tcMar>
          </w:tcPr>
          <w:p>
            <w:r>
              <w:rPr>
                <w:b/>
                <w:bCs/>
                <w:color w:val="FFFFFF"/>
                <w:sz w:val="20"/>
                <w:szCs w:val="20"/>
              </w:rPr>
              <w:t xml:space="preserve">View</w:t>
            </w:r>
          </w:p>
        </w:tc>
        <w:tc>
          <w:tcPr>
            <w:shd w:fill="1a7a4c" w:color="1a7a4c" w:val="solid"/>
            <w:tcMar>
              <w:top w:type="dxa" w:w="80"/>
              <w:left w:type="dxa" w:w="100"/>
              <w:bottom w:type="dxa" w:w="80"/>
              <w:right w:type="dxa" w:w="100"/>
            </w:tcMar>
          </w:tcPr>
          <w:p>
            <w:r>
              <w:rPr>
                <w:b/>
                <w:bCs/>
                <w:color w:val="FFFFFF"/>
                <w:sz w:val="20"/>
                <w:szCs w:val="20"/>
              </w:rPr>
              <w:t xml:space="preserve">Descrição</w:t>
            </w:r>
          </w:p>
        </w:tc>
      </w:tr>
      <w:tr>
        <w:tc>
          <w:tcPr>
            <w:tcMar>
              <w:top w:type="dxa" w:w="80"/>
              <w:left w:type="dxa" w:w="100"/>
              <w:bottom w:type="dxa" w:w="80"/>
              <w:right w:type="dxa" w:w="100"/>
            </w:tcMar>
          </w:tcPr>
          <w:p>
            <w:r>
              <w:rPr>
                <w:b w:val="false"/>
                <w:bCs w:val="false"/>
                <w:sz w:val="20"/>
                <w:szCs w:val="20"/>
              </w:rPr>
              <w:t xml:space="preserve">vw_saldo_contas</w:t>
            </w:r>
          </w:p>
        </w:tc>
        <w:tc>
          <w:tcPr>
            <w:tcMar>
              <w:top w:type="dxa" w:w="80"/>
              <w:left w:type="dxa" w:w="100"/>
              <w:bottom w:type="dxa" w:w="80"/>
              <w:right w:type="dxa" w:w="100"/>
            </w:tcMar>
          </w:tcPr>
          <w:p>
            <w:r>
              <w:rPr>
                <w:b w:val="false"/>
                <w:bCs w:val="false"/>
                <w:sz w:val="20"/>
                <w:szCs w:val="20"/>
              </w:rPr>
              <w:t xml:space="preserve">Contas + movimentação + saldo_atual + cartões virtuais + última movimentação</w:t>
            </w:r>
          </w:p>
        </w:tc>
      </w:tr>
      <w:tr>
        <w:tc>
          <w:tcPr>
            <w:tcMar>
              <w:top w:type="dxa" w:w="80"/>
              <w:left w:type="dxa" w:w="100"/>
              <w:bottom w:type="dxa" w:w="80"/>
              <w:right w:type="dxa" w:w="100"/>
            </w:tcMar>
          </w:tcPr>
          <w:p>
            <w:r>
              <w:rPr>
                <w:b w:val="false"/>
                <w:bCs w:val="false"/>
                <w:sz w:val="20"/>
                <w:szCs w:val="20"/>
              </w:rPr>
              <w:t xml:space="preserve">vw_transacoes_com_saldo</w:t>
            </w:r>
          </w:p>
        </w:tc>
        <w:tc>
          <w:tcPr>
            <w:tcMar>
              <w:top w:type="dxa" w:w="80"/>
              <w:left w:type="dxa" w:w="100"/>
              <w:bottom w:type="dxa" w:w="80"/>
              <w:right w:type="dxa" w:w="100"/>
            </w:tcMar>
          </w:tcPr>
          <w:p>
            <w:r>
              <w:rPr>
                <w:b w:val="false"/>
                <w:bCs w:val="false"/>
                <w:sz w:val="20"/>
                <w:szCs w:val="20"/>
              </w:rPr>
              <w:t xml:space="preserve">Transações + saldo_acumulado por conta (window function)</w:t>
            </w:r>
          </w:p>
        </w:tc>
      </w:tr>
      <w:tr>
        <w:tc>
          <w:tcPr>
            <w:tcMar>
              <w:top w:type="dxa" w:w="80"/>
              <w:left w:type="dxa" w:w="100"/>
              <w:bottom w:type="dxa" w:w="80"/>
              <w:right w:type="dxa" w:w="100"/>
            </w:tcMar>
          </w:tcPr>
          <w:p>
            <w:r>
              <w:rPr>
                <w:b w:val="false"/>
                <w:bCs w:val="false"/>
                <w:sz w:val="20"/>
                <w:szCs w:val="20"/>
              </w:rPr>
              <w:t xml:space="preserve">vw_resumo_mensal</w:t>
            </w:r>
          </w:p>
        </w:tc>
        <w:tc>
          <w:tcPr>
            <w:tcMar>
              <w:top w:type="dxa" w:w="80"/>
              <w:left w:type="dxa" w:w="100"/>
              <w:bottom w:type="dxa" w:w="80"/>
              <w:right w:type="dxa" w:w="100"/>
            </w:tcMar>
          </w:tcPr>
          <w:p>
            <w:r>
              <w:rPr>
                <w:b w:val="false"/>
                <w:bCs w:val="false"/>
                <w:sz w:val="20"/>
                <w:szCs w:val="20"/>
              </w:rPr>
              <w:t xml:space="preserve">Entradas, saídas e resultado por mês</w:t>
            </w:r>
          </w:p>
        </w:tc>
      </w:tr>
      <w:tr>
        <w:tc>
          <w:tcPr>
            <w:tcMar>
              <w:top w:type="dxa" w:w="80"/>
              <w:left w:type="dxa" w:w="100"/>
              <w:bottom w:type="dxa" w:w="80"/>
              <w:right w:type="dxa" w:w="100"/>
            </w:tcMar>
          </w:tcPr>
          <w:p>
            <w:r>
              <w:rPr>
                <w:b w:val="false"/>
                <w:bCs w:val="false"/>
                <w:sz w:val="20"/>
                <w:szCs w:val="20"/>
              </w:rPr>
              <w:t xml:space="preserve">vw_despesas_por_categoria</w:t>
            </w:r>
          </w:p>
        </w:tc>
        <w:tc>
          <w:tcPr>
            <w:tcMar>
              <w:top w:type="dxa" w:w="80"/>
              <w:left w:type="dxa" w:w="100"/>
              <w:bottom w:type="dxa" w:w="80"/>
              <w:right w:type="dxa" w:w="100"/>
            </w:tcMar>
          </w:tcPr>
          <w:p>
            <w:r>
              <w:rPr>
                <w:b w:val="false"/>
                <w:bCs w:val="false"/>
                <w:sz w:val="20"/>
                <w:szCs w:val="20"/>
              </w:rPr>
              <w:t xml:space="preserve">Total e percentual por categoria pai por mês</w:t>
            </w:r>
          </w:p>
        </w:tc>
      </w:tr>
      <w:tr>
        <w:tc>
          <w:tcPr>
            <w:tcMar>
              <w:top w:type="dxa" w:w="80"/>
              <w:left w:type="dxa" w:w="100"/>
              <w:bottom w:type="dxa" w:w="80"/>
              <w:right w:type="dxa" w:w="100"/>
            </w:tcMar>
          </w:tcPr>
          <w:p>
            <w:r>
              <w:rPr>
                <w:b w:val="false"/>
                <w:bCs w:val="false"/>
                <w:sz w:val="20"/>
                <w:szCs w:val="20"/>
              </w:rPr>
              <w:t xml:space="preserve">vw_objetivos_detalhes</w:t>
            </w:r>
          </w:p>
        </w:tc>
        <w:tc>
          <w:tcPr>
            <w:tcMar>
              <w:top w:type="dxa" w:w="80"/>
              <w:left w:type="dxa" w:w="100"/>
              <w:bottom w:type="dxa" w:w="80"/>
              <w:right w:type="dxa" w:w="100"/>
            </w:tcMar>
          </w:tcPr>
          <w:p>
            <w:r>
              <w:rPr>
                <w:b w:val="false"/>
                <w:bCs w:val="false"/>
                <w:sz w:val="20"/>
                <w:szCs w:val="20"/>
              </w:rPr>
              <w:t xml:space="preserve">Objetivos + dias restantes + crescimento mensal necessário</w:t>
            </w:r>
          </w:p>
        </w:tc>
      </w:tr>
      <w:tr>
        <w:tc>
          <w:tcPr>
            <w:tcMar>
              <w:top w:type="dxa" w:w="80"/>
              <w:left w:type="dxa" w:w="100"/>
              <w:bottom w:type="dxa" w:w="80"/>
              <w:right w:type="dxa" w:w="100"/>
            </w:tcMar>
          </w:tcPr>
          <w:p>
            <w:r>
              <w:rPr>
                <w:b w:val="false"/>
                <w:bCs w:val="false"/>
                <w:sz w:val="20"/>
                <w:szCs w:val="20"/>
              </w:rPr>
              <w:t xml:space="preserve">vw_inv_ultimo_mercado</w:t>
            </w:r>
          </w:p>
        </w:tc>
        <w:tc>
          <w:tcPr>
            <w:tcMar>
              <w:top w:type="dxa" w:w="80"/>
              <w:left w:type="dxa" w:w="100"/>
              <w:bottom w:type="dxa" w:w="80"/>
              <w:right w:type="dxa" w:w="100"/>
            </w:tcMar>
          </w:tcPr>
          <w:p>
            <w:r>
              <w:rPr>
                <w:b w:val="false"/>
                <w:bCs w:val="false"/>
                <w:sz w:val="20"/>
                <w:szCs w:val="20"/>
              </w:rPr>
              <w:t xml:space="preserve">Último snapshot de valor de mercado por (ativo, conta)</w:t>
            </w:r>
          </w:p>
        </w:tc>
      </w:tr>
    </w:tbl>
    <w:p>
      <w:pPr>
        <w:pStyle w:val="Heading3"/>
        <w:spacing w:after="100" w:before="200"/>
      </w:pPr>
      <w:r>
        <w:t xml:space="preserve">5.8 Automação — Cron Jobs (pg_cron + pg_net)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c>
          <w:tcPr>
            <w:shd w:fill="1a7a4c" w:color="1a7a4c" w:val="solid"/>
            <w:tcMar>
              <w:top w:type="dxa" w:w="80"/>
              <w:left w:type="dxa" w:w="100"/>
              <w:bottom w:type="dxa" w:w="80"/>
              <w:right w:type="dxa" w:w="100"/>
            </w:tcMar>
          </w:tcPr>
          <w:p>
            <w:r>
              <w:rPr>
                <w:b/>
                <w:bCs/>
                <w:color w:val="FFFFFF"/>
                <w:sz w:val="20"/>
                <w:szCs w:val="20"/>
              </w:rPr>
              <w:t xml:space="preserve">Job</w:t>
            </w:r>
          </w:p>
        </w:tc>
        <w:tc>
          <w:tcPr>
            <w:shd w:fill="1a7a4c" w:color="1a7a4c" w:val="solid"/>
            <w:tcMar>
              <w:top w:type="dxa" w:w="80"/>
              <w:left w:type="dxa" w:w="100"/>
              <w:bottom w:type="dxa" w:w="80"/>
              <w:right w:type="dxa" w:w="100"/>
            </w:tcMar>
          </w:tcPr>
          <w:p>
            <w:r>
              <w:rPr>
                <w:b/>
                <w:bCs/>
                <w:color w:val="FFFFFF"/>
                <w:sz w:val="20"/>
                <w:szCs w:val="20"/>
              </w:rPr>
              <w:t xml:space="preserve">Horário (aprox. BRT)</w:t>
            </w:r>
          </w:p>
        </w:tc>
        <w:tc>
          <w:tcPr>
            <w:shd w:fill="1a7a4c" w:color="1a7a4c" w:val="solid"/>
            <w:tcMar>
              <w:top w:type="dxa" w:w="80"/>
              <w:left w:type="dxa" w:w="100"/>
              <w:bottom w:type="dxa" w:w="80"/>
              <w:right w:type="dxa" w:w="100"/>
            </w:tcMar>
          </w:tcPr>
          <w:p>
            <w:r>
              <w:rPr>
                <w:b/>
                <w:bCs/>
                <w:color w:val="FFFFFF"/>
                <w:sz w:val="20"/>
                <w:szCs w:val="20"/>
              </w:rPr>
              <w:t xml:space="preserve">Propósito</w:t>
            </w:r>
          </w:p>
        </w:tc>
      </w:tr>
      <w:tr>
        <w:tc>
          <w:tcPr>
            <w:tcMar>
              <w:top w:type="dxa" w:w="80"/>
              <w:left w:type="dxa" w:w="100"/>
              <w:bottom w:type="dxa" w:w="80"/>
              <w:right w:type="dxa" w:w="100"/>
            </w:tcMar>
          </w:tcPr>
          <w:p>
            <w:r>
              <w:rPr>
                <w:b w:val="false"/>
                <w:bCs w:val="false"/>
                <w:sz w:val="20"/>
                <w:szCs w:val="20"/>
              </w:rPr>
              <w:t xml:space="preserve">snapshot-diario</w:t>
            </w:r>
          </w:p>
        </w:tc>
        <w:tc>
          <w:tcPr>
            <w:tcMar>
              <w:top w:type="dxa" w:w="80"/>
              <w:left w:type="dxa" w:w="100"/>
              <w:bottom w:type="dxa" w:w="80"/>
              <w:right w:type="dxa" w:w="100"/>
            </w:tcMar>
          </w:tcPr>
          <w:p>
            <w:r>
              <w:rPr>
                <w:b w:val="false"/>
                <w:bCs w:val="false"/>
                <w:sz w:val="20"/>
                <w:szCs w:val="20"/>
              </w:rPr>
              <w:t xml:space="preserve">22h, seg-sex</w:t>
            </w:r>
          </w:p>
        </w:tc>
        <w:tc>
          <w:tcPr>
            <w:tcMar>
              <w:top w:type="dxa" w:w="80"/>
              <w:left w:type="dxa" w:w="100"/>
              <w:bottom w:type="dxa" w:w="80"/>
              <w:right w:type="dxa" w:w="100"/>
            </w:tcMar>
          </w:tcPr>
          <w:p>
            <w:r>
              <w:rPr>
                <w:b w:val="false"/>
                <w:bCs w:val="false"/>
                <w:sz w:val="20"/>
                <w:szCs w:val="20"/>
              </w:rPr>
              <w:t xml:space="preserve">Fecha posições de renda fixa/tesouro vencidas e grava snapshot mensal de patrimônio</w:t>
            </w:r>
          </w:p>
        </w:tc>
      </w:tr>
      <w:tr>
        <w:tc>
          <w:tcPr>
            <w:tcMar>
              <w:top w:type="dxa" w:w="80"/>
              <w:left w:type="dxa" w:w="100"/>
              <w:bottom w:type="dxa" w:w="80"/>
              <w:right w:type="dxa" w:w="100"/>
            </w:tcMar>
          </w:tcPr>
          <w:p>
            <w:r>
              <w:rPr>
                <w:b w:val="false"/>
                <w:bCs w:val="false"/>
                <w:sz w:val="20"/>
                <w:szCs w:val="20"/>
              </w:rPr>
              <w:t xml:space="preserve">dividendos-diario</w:t>
            </w:r>
          </w:p>
        </w:tc>
        <w:tc>
          <w:tcPr>
            <w:tcMar>
              <w:top w:type="dxa" w:w="80"/>
              <w:left w:type="dxa" w:w="100"/>
              <w:bottom w:type="dxa" w:w="80"/>
              <w:right w:type="dxa" w:w="100"/>
            </w:tcMar>
          </w:tcPr>
          <w:p>
            <w:r>
              <w:rPr>
                <w:b w:val="false"/>
                <w:bCs w:val="false"/>
                <w:sz w:val="20"/>
                <w:szCs w:val="20"/>
              </w:rPr>
              <w:t xml:space="preserve">06h, todo dia</w:t>
            </w:r>
          </w:p>
        </w:tc>
        <w:tc>
          <w:tcPr>
            <w:tcMar>
              <w:top w:type="dxa" w:w="80"/>
              <w:left w:type="dxa" w:w="100"/>
              <w:bottom w:type="dxa" w:w="80"/>
              <w:right w:type="dxa" w:w="100"/>
            </w:tcMar>
          </w:tcPr>
          <w:p>
            <w:r>
              <w:rPr>
                <w:b w:val="false"/>
                <w:bCs w:val="false"/>
                <w:sz w:val="20"/>
                <w:szCs w:val="20"/>
              </w:rPr>
              <w:t xml:space="preserve">Provisiona proventos futuros de ativos em USD</w:t>
            </w:r>
          </w:p>
        </w:tc>
      </w:tr>
      <w:tr>
        <w:tc>
          <w:tcPr>
            <w:tcMar>
              <w:top w:type="dxa" w:w="80"/>
              <w:left w:type="dxa" w:w="100"/>
              <w:bottom w:type="dxa" w:w="80"/>
              <w:right w:type="dxa" w:w="100"/>
            </w:tcMar>
          </w:tcPr>
          <w:p>
            <w:r>
              <w:rPr>
                <w:b w:val="false"/>
                <w:bCs w:val="false"/>
                <w:sz w:val="20"/>
                <w:szCs w:val="20"/>
              </w:rPr>
              <w:t xml:space="preserve">dividendos-br-diario</w:t>
            </w:r>
          </w:p>
        </w:tc>
        <w:tc>
          <w:tcPr>
            <w:tcMar>
              <w:top w:type="dxa" w:w="80"/>
              <w:left w:type="dxa" w:w="100"/>
              <w:bottom w:type="dxa" w:w="80"/>
              <w:right w:type="dxa" w:w="100"/>
            </w:tcMar>
          </w:tcPr>
          <w:p>
            <w:r>
              <w:rPr>
                <w:b w:val="false"/>
                <w:bCs w:val="false"/>
                <w:sz w:val="20"/>
                <w:szCs w:val="20"/>
              </w:rPr>
              <w:t xml:space="preserve">06h30, todo dia</w:t>
            </w:r>
          </w:p>
        </w:tc>
        <w:tc>
          <w:tcPr>
            <w:tcMar>
              <w:top w:type="dxa" w:w="80"/>
              <w:left w:type="dxa" w:w="100"/>
              <w:bottom w:type="dxa" w:w="80"/>
              <w:right w:type="dxa" w:w="100"/>
            </w:tcMar>
          </w:tcPr>
          <w:p>
            <w:r>
              <w:rPr>
                <w:b w:val="false"/>
                <w:bCs w:val="false"/>
                <w:sz w:val="20"/>
                <w:szCs w:val="20"/>
              </w:rPr>
              <w:t xml:space="preserve">Provisiona proventos futuros de ativos em BRL</w:t>
            </w:r>
          </w:p>
        </w:tc>
      </w:tr>
      <w:tr>
        <w:tc>
          <w:tcPr>
            <w:tcMar>
              <w:top w:type="dxa" w:w="80"/>
              <w:left w:type="dxa" w:w="100"/>
              <w:bottom w:type="dxa" w:w="80"/>
              <w:right w:type="dxa" w:w="100"/>
            </w:tcMar>
          </w:tcPr>
          <w:p>
            <w:r>
              <w:rPr>
                <w:b w:val="false"/>
                <w:bCs w:val="false"/>
                <w:sz w:val="20"/>
                <w:szCs w:val="20"/>
              </w:rPr>
              <w:t xml:space="preserve">rendimento-cripto-diario</w:t>
            </w:r>
          </w:p>
        </w:tc>
        <w:tc>
          <w:tcPr>
            <w:tcMar>
              <w:top w:type="dxa" w:w="80"/>
              <w:left w:type="dxa" w:w="100"/>
              <w:bottom w:type="dxa" w:w="80"/>
              <w:right w:type="dxa" w:w="100"/>
            </w:tcMar>
          </w:tcPr>
          <w:p>
            <w:r>
              <w:rPr>
                <w:b w:val="false"/>
                <w:bCs w:val="false"/>
                <w:sz w:val="20"/>
                <w:szCs w:val="20"/>
              </w:rPr>
              <w:t xml:space="preserve">07h, todo dia</w:t>
            </w:r>
          </w:p>
        </w:tc>
        <w:tc>
          <w:tcPr>
            <w:tcMar>
              <w:top w:type="dxa" w:w="80"/>
              <w:left w:type="dxa" w:w="100"/>
              <w:bottom w:type="dxa" w:w="80"/>
              <w:right w:type="dxa" w:w="100"/>
            </w:tcMar>
          </w:tcPr>
          <w:p>
            <w:r>
              <w:rPr>
                <w:b w:val="false"/>
                <w:bCs w:val="false"/>
                <w:sz w:val="20"/>
                <w:szCs w:val="20"/>
              </w:rPr>
              <w:t xml:space="preserve">Materializa o rendimento periódico configurado dos ativos cripto</w:t>
            </w:r>
          </w:p>
        </w:tc>
      </w:tr>
    </w:tbl>
    <w:p>
      <w:pPr>
        <w:pStyle w:val="Heading3"/>
        <w:spacing w:after="100" w:before="200"/>
      </w:pPr>
      <w:r>
        <w:t xml:space="preserve">5.9 Row Level Security</w:t>
      </w:r>
    </w:p>
    <w:p>
      <w:pPr>
        <w:spacing w:after="140"/>
      </w:pPr>
      <w:r>
        <w:t xml:space="preserve">Habilitada em todas as tabelas de domínio, incluindo as novas de Objetivos, Investimentos e as releases OTA do Android. Policy padrão: USING (user_id = auth.uid()) WITH CHECK (user_id = auth.uid()). Tabelas de cotação compartilhadas e a tabela app_releases permitem SELECT a qualquer usuário autenticado (ou, no caso de app_releases, até anônimo), mas só service_role escreve.</w:t>
      </w:r>
    </w:p>
    <w:p>
      <w:pPr>
        <w:pStyle w:val="Heading1"/>
        <w:spacing w:after="160" w:before="360"/>
      </w:pPr>
      <w:r>
        <w:t xml:space="preserve">6. Regras de Negócio</w:t>
      </w:r>
    </w:p>
    <w:p>
      <w:pPr>
        <w:pStyle w:val="Heading3"/>
        <w:spacing w:after="100" w:before="200"/>
      </w:pPr>
      <w:r>
        <w:t xml:space="preserve">6.1 Contas</w:t>
      </w:r>
    </w:p>
    <w:p>
      <w:pPr>
        <w:pStyle w:val="ListParagraph"/>
        <w:numPr>
          <w:ilvl w:val="0"/>
          <w:numId w:val="1"/>
        </w:numPr>
        <w:spacing w:after="60"/>
      </w:pPr>
      <w:r>
        <w:t xml:space="preserve">Saldo calculado pela view vw_saldo_contas: saldo_inicial + Σ RECEITAS − Σ DESPESAS, nunca armazenado denormalizado.</w:t>
      </w:r>
    </w:p>
    <w:p>
      <w:pPr>
        <w:pStyle w:val="ListParagraph"/>
        <w:numPr>
          <w:ilvl w:val="0"/>
          <w:numId w:val="1"/>
        </w:numPr>
        <w:spacing w:after="60"/>
      </w:pPr>
      <w:r>
        <w:t xml:space="preserve">Exceção: contas do tipo CARTAO ignoram transações em status PROJECAO no cálculo de saldo (demais tipos somam todos os status igualmente).</w:t>
      </w:r>
    </w:p>
    <w:p>
      <w:pPr>
        <w:pStyle w:val="ListParagraph"/>
        <w:numPr>
          <w:ilvl w:val="0"/>
          <w:numId w:val="1"/>
        </w:numPr>
        <w:spacing w:after="60"/>
      </w:pPr>
      <w:r>
        <w:t xml:space="preserve">Não pode excluir conta com lançamentos; não pode criar lançamento em conta inativa (pode atualizar campos não-relacionais).</w:t>
      </w:r>
    </w:p>
    <w:p>
      <w:pPr>
        <w:pStyle w:val="Heading3"/>
        <w:spacing w:after="100" w:before="200"/>
      </w:pPr>
      <w:r>
        <w:t xml:space="preserve">6.2 Categorias</w:t>
      </w:r>
    </w:p>
    <w:p>
      <w:pPr>
        <w:pStyle w:val="ListParagraph"/>
        <w:numPr>
          <w:ilvl w:val="0"/>
          <w:numId w:val="1"/>
        </w:numPr>
        <w:spacing w:after="60"/>
      </w:pPr>
      <w:r>
        <w:t xml:space="preserve">Hierarquia de 2 níveis (pai → filho); inativar o pai cascateia a inativação das filhas ativas.</w:t>
      </w:r>
    </w:p>
    <w:p>
      <w:pPr>
        <w:pStyle w:val="ListParagraph"/>
        <w:numPr>
          <w:ilvl w:val="0"/>
          <w:numId w:val="1"/>
        </w:numPr>
        <w:spacing w:after="60"/>
      </w:pPr>
      <w:r>
        <w:t xml:space="preserve">Categoria protegida ("Transferências"): somente cor e ícone editáveis, DELETE bloqueado.</w:t>
      </w:r>
    </w:p>
    <w:p>
      <w:pPr>
        <w:pStyle w:val="ListParagraph"/>
        <w:numPr>
          <w:ilvl w:val="0"/>
          <w:numId w:val="1"/>
        </w:numPr>
        <w:spacing w:after="60"/>
      </w:pPr>
      <w:r>
        <w:t xml:space="preserve">Descrição aceita até 50 caracteres.</w:t>
      </w:r>
    </w:p>
    <w:p>
      <w:pPr>
        <w:pStyle w:val="Heading3"/>
        <w:spacing w:after="100" w:before="200"/>
      </w:pPr>
      <w:r>
        <w:t xml:space="preserve">6.3 Transações, Recorrência e Antecipação</w:t>
      </w:r>
    </w:p>
    <w:p>
      <w:pPr>
        <w:pStyle w:val="ListParagraph"/>
        <w:numPr>
          <w:ilvl w:val="0"/>
          <w:numId w:val="1"/>
        </w:numPr>
        <w:spacing w:after="60"/>
      </w:pPr>
      <w:r>
        <w:t xml:space="preserve">Status PAGO/PENDENTE/PROJECAO; valor original preservado em valor_projetado nas transições PROJECAO→PAGO e PROJECAO→PENDENTE.</w:t>
      </w:r>
    </w:p>
    <w:p>
      <w:pPr>
        <w:pStyle w:val="ListParagraph"/>
        <w:numPr>
          <w:ilvl w:val="0"/>
          <w:numId w:val="1"/>
        </w:numPr>
        <w:spacing w:after="60"/>
      </w:pPr>
      <w:r>
        <w:t xml:space="preserve">Série de parcelas agrupada por id_recorrencia; edição/exclusão com escopo SOMENTE_ESTE | ESTE_E_SEGUINTES | TODOS.</w:t>
      </w:r>
    </w:p>
    <w:p>
      <w:pPr>
        <w:pStyle w:val="ListParagraph"/>
        <w:numPr>
          <w:ilvl w:val="0"/>
          <w:numId w:val="1"/>
        </w:numPr>
        <w:spacing w:after="60"/>
      </w:pPr>
      <w:r>
        <w:t xml:space="preserve">Edição em lote de uma série (escopo TODOS/ESTE_E_SEGUINTES) é atômica via fn_atualizar_transacoes_lote — substitui um loop de UPDATEs que podia falhar parcialmente sem informar o chamador.</w:t>
      </w:r>
    </w:p>
    <w:p>
      <w:pPr>
        <w:pStyle w:val="ListParagraph"/>
        <w:numPr>
          <w:ilvl w:val="0"/>
          <w:numId w:val="1"/>
        </w:numPr>
        <w:spacing w:after="60"/>
      </w:pPr>
      <w:r>
        <w:t xml:space="preserve">Antecipação (POST /transacoes/:id/antecipar) consolida as parcelas seguintes na atual e as remove — operação destrutiva, sem undo.</w:t>
      </w:r>
    </w:p>
    <w:p>
      <w:pPr>
        <w:pStyle w:val="Heading3"/>
        <w:spacing w:after="100" w:before="200"/>
      </w:pPr>
      <w:r>
        <w:t xml:space="preserve">6.4 Transferências</w:t>
      </w:r>
    </w:p>
    <w:p>
      <w:pPr>
        <w:pStyle w:val="ListParagraph"/>
        <w:numPr>
          <w:ilvl w:val="0"/>
          <w:numId w:val="1"/>
        </w:numPr>
        <w:spacing w:after="60"/>
      </w:pPr>
      <w:r>
        <w:t xml:space="preserve">Toda transferência cria 2 transações ligadas por id_par_transferencia (DESPESA na origem, RECEITA no destino), categoria fixa "Transferências".</w:t>
      </w:r>
    </w:p>
    <w:p>
      <w:pPr>
        <w:pStyle w:val="ListParagraph"/>
        <w:numPr>
          <w:ilvl w:val="0"/>
          <w:numId w:val="1"/>
        </w:numPr>
        <w:spacing w:after="60"/>
      </w:pPr>
      <w:r>
        <w:t xml:space="preserve">Criação, edição e exclusão do par (ou série completa, se recorrente) são atômicas via RPC de banco — não há mais risco de "meio par" órfão ou divergente por falha entre chamadas sequenciais.</w:t>
      </w:r>
    </w:p>
    <w:p>
      <w:pPr>
        <w:pStyle w:val="ListParagraph"/>
        <w:numPr>
          <w:ilvl w:val="0"/>
          <w:numId w:val="1"/>
        </w:numPr>
        <w:spacing w:after="60"/>
      </w:pPr>
      <w:r>
        <w:t xml:space="preserve">Editar 1 lançamento do par pelo Extrato também sincroniza a outra perna automaticamente (fn_atualizar_par_transferencia) — antes, isso só acontecia editando pelo fluxo dedicado de Transferências.</w:t>
      </w:r>
    </w:p>
    <w:p>
      <w:pPr>
        <w:pStyle w:val="ListParagraph"/>
        <w:numPr>
          <w:ilvl w:val="0"/>
          <w:numId w:val="1"/>
        </w:numPr>
        <w:spacing w:after="60"/>
      </w:pPr>
      <w:r>
        <w:t xml:space="preserve">Trigger dedicado impede DELETE direto de uma transação que faz parte de um par com categoria protegida.</w:t>
      </w:r>
    </w:p>
    <w:p>
      <w:pPr>
        <w:pStyle w:val="Heading3"/>
        <w:spacing w:after="100" w:before="200"/>
      </w:pPr>
      <w:r>
        <w:t xml:space="preserve">6.5 Filtros Salvos, Lembretes e Assistente de Lançamentos</w:t>
      </w:r>
    </w:p>
    <w:p>
      <w:pPr>
        <w:pStyle w:val="ListParagraph"/>
        <w:numPr>
          <w:ilvl w:val="0"/>
          <w:numId w:val="1"/>
        </w:numPr>
        <w:spacing w:after="60"/>
      </w:pPr>
      <w:r>
        <w:t xml:space="preserve">Filtros salvos: conjuntos nomeados de filtros por página (extrato, relatórios, dashboard), gerenciados no Perfil.</w:t>
      </w:r>
    </w:p>
    <w:p>
      <w:pPr>
        <w:pStyle w:val="ListParagraph"/>
        <w:numPr>
          <w:ilvl w:val="0"/>
          <w:numId w:val="1"/>
        </w:numPr>
        <w:spacing w:after="60"/>
      </w:pPr>
      <w:r>
        <w:t xml:space="preserve">Lembretes: data, descrição, status (PENDENTE/CONCLUÍDO), vínculo opcional a um lançamento; exibidos no calendário do Dashboard.</w:t>
      </w:r>
    </w:p>
    <w:p>
      <w:pPr>
        <w:pStyle w:val="ListParagraph"/>
        <w:numPr>
          <w:ilvl w:val="0"/>
          <w:numId w:val="1"/>
        </w:numPr>
        <w:spacing w:after="60"/>
      </w:pPr>
      <w:r>
        <w:t xml:space="preserve">Assistente: aprende padrões descrição→categoria/contas por upsert; sugere automaticamente ao digitar no Extrato e durante a confirmação de fatura de cartão. Busca por termo agora usa índice GIN trigram de verdade (antes era um índice B-tree que, apesar do nome, não acelerava o ILIKE %termo% que a rota realmente faz).</w:t>
      </w:r>
    </w:p>
    <w:p>
      <w:pPr>
        <w:pStyle w:val="Heading3"/>
        <w:spacing w:after="100" w:before="200"/>
      </w:pPr>
      <w:r>
        <w:t xml:space="preserve">6.6 Cartões Virtuais</w:t>
      </w:r>
    </w:p>
    <w:p>
      <w:pPr>
        <w:spacing w:after="140"/>
      </w:pPr>
      <w:r>
        <w:t xml:space="preserve">Sub-identificadores organizacionais de um cartão (array cartoes_virtuais em contas), sem limite ou saldo próprios e sem vínculo direto (FK) com transações — servem apenas para identificar com qual "plástico" uma compra foi feita, inclusive na importação de fatura.</w:t>
      </w:r>
    </w:p>
    <w:p>
      <w:pPr>
        <w:pStyle w:val="Heading3"/>
        <w:spacing w:after="100" w:before="200"/>
      </w:pPr>
      <w:r>
        <w:t xml:space="preserve">6.7 Objetivos</w:t>
      </w:r>
    </w:p>
    <w:p>
      <w:pPr>
        <w:spacing w:after="140"/>
      </w:pPr>
      <w:r>
        <w:t xml:space="preserve">Metas financeiras em 4 variantes, todas na mesma tabela/API, com progresso sempre calculado por trigger (nunca setado manualmente):</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c>
          <w:tcPr>
            <w:shd w:fill="1a7a4c" w:color="1a7a4c" w:val="solid"/>
            <w:tcMar>
              <w:top w:type="dxa" w:w="80"/>
              <w:left w:type="dxa" w:w="100"/>
              <w:bottom w:type="dxa" w:w="80"/>
              <w:right w:type="dxa" w:w="100"/>
            </w:tcMar>
          </w:tcPr>
          <w:p>
            <w:r>
              <w:rPr>
                <w:b/>
                <w:bCs/>
                <w:color w:val="FFFFFF"/>
                <w:sz w:val="20"/>
                <w:szCs w:val="20"/>
              </w:rPr>
              <w:t xml:space="preserve">Tipo</w:t>
            </w:r>
          </w:p>
        </w:tc>
        <w:tc>
          <w:tcPr>
            <w:shd w:fill="1a7a4c" w:color="1a7a4c" w:val="solid"/>
            <w:tcMar>
              <w:top w:type="dxa" w:w="80"/>
              <w:left w:type="dxa" w:w="100"/>
              <w:bottom w:type="dxa" w:w="80"/>
              <w:right w:type="dxa" w:w="100"/>
            </w:tcMar>
          </w:tcPr>
          <w:p>
            <w:r>
              <w:rPr>
                <w:b/>
                <w:bCs/>
                <w:color w:val="FFFFFF"/>
                <w:sz w:val="20"/>
                <w:szCs w:val="20"/>
              </w:rPr>
              <w:t xml:space="preserve">O que monitora</w:t>
            </w:r>
          </w:p>
        </w:tc>
        <w:tc>
          <w:tcPr>
            <w:shd w:fill="1a7a4c" w:color="1a7a4c" w:val="solid"/>
            <w:tcMar>
              <w:top w:type="dxa" w:w="80"/>
              <w:left w:type="dxa" w:w="100"/>
              <w:bottom w:type="dxa" w:w="80"/>
              <w:right w:type="dxa" w:w="100"/>
            </w:tcMar>
          </w:tcPr>
          <w:p>
            <w:r>
              <w:rPr>
                <w:b/>
                <w:bCs/>
                <w:color w:val="FFFFFF"/>
                <w:sz w:val="20"/>
                <w:szCs w:val="20"/>
              </w:rPr>
              <w:t xml:space="preserve">Significado de valor_meta</w:t>
            </w:r>
          </w:p>
        </w:tc>
      </w:tr>
      <w:tr>
        <w:tc>
          <w:tcPr>
            <w:tcMar>
              <w:top w:type="dxa" w:w="80"/>
              <w:left w:type="dxa" w:w="100"/>
              <w:bottom w:type="dxa" w:w="80"/>
              <w:right w:type="dxa" w:w="100"/>
            </w:tcMar>
          </w:tcPr>
          <w:p>
            <w:r>
              <w:rPr>
                <w:b w:val="false"/>
                <w:bCs w:val="false"/>
                <w:sz w:val="20"/>
                <w:szCs w:val="20"/>
              </w:rPr>
              <w:t xml:space="preserve">SONHO (💰 Patrimônio)</w:t>
            </w:r>
          </w:p>
        </w:tc>
        <w:tc>
          <w:tcPr>
            <w:tcMar>
              <w:top w:type="dxa" w:w="80"/>
              <w:left w:type="dxa" w:w="100"/>
              <w:bottom w:type="dxa" w:w="80"/>
              <w:right w:type="dxa" w:w="100"/>
            </w:tcMar>
          </w:tcPr>
          <w:p>
            <w:r>
              <w:rPr>
                <w:b w:val="false"/>
                <w:bCs w:val="false"/>
                <w:sz w:val="20"/>
                <w:szCs w:val="20"/>
              </w:rPr>
              <w:t xml:space="preserve">Saldo acumulado de 1+ contas</w:t>
            </w:r>
          </w:p>
        </w:tc>
        <w:tc>
          <w:tcPr>
            <w:tcMar>
              <w:top w:type="dxa" w:w="80"/>
              <w:left w:type="dxa" w:w="100"/>
              <w:bottom w:type="dxa" w:w="80"/>
              <w:right w:type="dxa" w:w="100"/>
            </w:tcMar>
          </w:tcPr>
          <w:p>
            <w:r>
              <w:rPr>
                <w:b w:val="false"/>
                <w:bCs w:val="false"/>
                <w:sz w:val="20"/>
                <w:szCs w:val="20"/>
              </w:rPr>
              <w:t xml:space="preserve">Valor-alvo em R$ do saldo final, medido a partir de um saldo-base</w:t>
            </w:r>
          </w:p>
        </w:tc>
      </w:tr>
      <w:tr>
        <w:tc>
          <w:tcPr>
            <w:tcMar>
              <w:top w:type="dxa" w:w="80"/>
              <w:left w:type="dxa" w:w="100"/>
              <w:bottom w:type="dxa" w:w="80"/>
              <w:right w:type="dxa" w:w="100"/>
            </w:tcMar>
          </w:tcPr>
          <w:p>
            <w:r>
              <w:rPr>
                <w:b w:val="false"/>
                <w:bCs w:val="false"/>
                <w:sz w:val="20"/>
                <w:szCs w:val="20"/>
              </w:rPr>
              <w:t xml:space="preserve">OBJETIVO (🎯 Renda Recorrente)</w:t>
            </w:r>
          </w:p>
        </w:tc>
        <w:tc>
          <w:tcPr>
            <w:tcMar>
              <w:top w:type="dxa" w:w="80"/>
              <w:left w:type="dxa" w:w="100"/>
              <w:bottom w:type="dxa" w:w="80"/>
              <w:right w:type="dxa" w:w="100"/>
            </w:tcMar>
          </w:tcPr>
          <w:p>
            <w:r>
              <w:rPr>
                <w:b w:val="false"/>
                <w:bCs w:val="false"/>
                <w:sz w:val="20"/>
                <w:szCs w:val="20"/>
              </w:rPr>
              <w:t xml:space="preserve">Receita média por período em 1+ categorias</w:t>
            </w:r>
          </w:p>
        </w:tc>
        <w:tc>
          <w:tcPr>
            <w:tcMar>
              <w:top w:type="dxa" w:w="80"/>
              <w:left w:type="dxa" w:w="100"/>
              <w:bottom w:type="dxa" w:w="80"/>
              <w:right w:type="dxa" w:w="100"/>
            </w:tcMar>
          </w:tcPr>
          <w:p>
            <w:r>
              <w:rPr>
                <w:b w:val="false"/>
                <w:bCs w:val="false"/>
                <w:sz w:val="20"/>
                <w:szCs w:val="20"/>
              </w:rPr>
              <w:t xml:space="preserve">Valor-alvo em R$ por período (ex.: R$/mês)</w:t>
            </w:r>
          </w:p>
        </w:tc>
      </w:tr>
      <w:tr>
        <w:tc>
          <w:tcPr>
            <w:tcMar>
              <w:top w:type="dxa" w:w="80"/>
              <w:left w:type="dxa" w:w="100"/>
              <w:bottom w:type="dxa" w:w="80"/>
              <w:right w:type="dxa" w:w="100"/>
            </w:tcMar>
          </w:tcPr>
          <w:p>
            <w:r>
              <w:rPr>
                <w:b w:val="false"/>
                <w:bCs w:val="false"/>
                <w:sz w:val="20"/>
                <w:szCs w:val="20"/>
              </w:rPr>
              <w:t xml:space="preserve">PROJETO (📦 em desenvolvimento)</w:t>
            </w:r>
          </w:p>
        </w:tc>
        <w:tc>
          <w:tcPr>
            <w:tcMar>
              <w:top w:type="dxa" w:w="80"/>
              <w:left w:type="dxa" w:w="100"/>
              <w:bottom w:type="dxa" w:w="80"/>
              <w:right w:type="dxa" w:w="100"/>
            </w:tcMar>
          </w:tcPr>
          <w:p>
            <w:r>
              <w:rPr>
                <w:b w:val="false"/>
                <w:bCs w:val="false"/>
                <w:sz w:val="20"/>
                <w:szCs w:val="20"/>
              </w:rPr>
              <w:t xml:space="preserve">Despesas em 1+ contas (orçamento)</w:t>
            </w:r>
          </w:p>
        </w:tc>
        <w:tc>
          <w:tcPr>
            <w:tcMar>
              <w:top w:type="dxa" w:w="80"/>
              <w:left w:type="dxa" w:w="100"/>
              <w:bottom w:type="dxa" w:w="80"/>
              <w:right w:type="dxa" w:w="100"/>
            </w:tcMar>
          </w:tcPr>
          <w:p>
            <w:r>
              <w:rPr>
                <w:b w:val="false"/>
                <w:bCs w:val="false"/>
                <w:sz w:val="20"/>
                <w:szCs w:val="20"/>
              </w:rPr>
              <w:t xml:space="preserve">Teto de gasto em R$</w:t>
            </w:r>
          </w:p>
        </w:tc>
      </w:tr>
      <w:tr>
        <w:tc>
          <w:tcPr>
            <w:tcMar>
              <w:top w:type="dxa" w:w="80"/>
              <w:left w:type="dxa" w:w="100"/>
              <w:bottom w:type="dxa" w:w="80"/>
              <w:right w:type="dxa" w:w="100"/>
            </w:tcMar>
          </w:tcPr>
          <w:p>
            <w:r>
              <w:rPr>
                <w:b w:val="false"/>
                <w:bCs w:val="false"/>
                <w:sz w:val="20"/>
                <w:szCs w:val="20"/>
              </w:rPr>
              <w:t xml:space="preserve">CRESCIMENTO (📈 Evolução Anual)</w:t>
            </w:r>
          </w:p>
        </w:tc>
        <w:tc>
          <w:tcPr>
            <w:tcMar>
              <w:top w:type="dxa" w:w="80"/>
              <w:left w:type="dxa" w:w="100"/>
              <w:bottom w:type="dxa" w:w="80"/>
              <w:right w:type="dxa" w:w="100"/>
            </w:tcMar>
          </w:tcPr>
          <w:p>
            <w:r>
              <w:rPr>
                <w:b w:val="false"/>
                <w:bCs w:val="false"/>
                <w:sz w:val="20"/>
                <w:szCs w:val="20"/>
              </w:rPr>
              <w:t xml:space="preserve">% de crescimento líquido ano a ano em 1+ categorias</w:t>
            </w:r>
          </w:p>
        </w:tc>
        <w:tc>
          <w:tcPr>
            <w:tcMar>
              <w:top w:type="dxa" w:w="80"/>
              <w:left w:type="dxa" w:w="100"/>
              <w:bottom w:type="dxa" w:w="80"/>
              <w:right w:type="dxa" w:w="100"/>
            </w:tcMar>
          </w:tcPr>
          <w:p>
            <w:r>
              <w:rPr>
                <w:b w:val="false"/>
                <w:bCs w:val="false"/>
                <w:sz w:val="20"/>
                <w:szCs w:val="20"/>
              </w:rPr>
              <w:t xml:space="preserve">Meta de crescimento anual em %</w:t>
            </w:r>
          </w:p>
        </w:tc>
      </w:tr>
    </w:tbl>
    <w:p>
      <w:pPr>
        <w:spacing w:after="140"/>
      </w:pPr>
      <w:r>
        <w:rPr>
          <w:i/>
          <w:iCs/>
          <w:color w:val="b45309"/>
        </w:rPr>
        <w:t xml:space="preserve">⚠ O cálculo de CRESCIMENTO segue com a divergência já registrada na versão anterior: uma migration que adicionou o saldo-base do SONHO reintroduziu acidentalmente a versão mais simples desse cálculo no banco — o valor gravado pode divergir do que a tela de detalhe recalcula corretamente a partir do extrato. Sem alteração neste período — segue pendente de reconciliação técnica.</w:t>
      </w:r>
    </w:p>
    <w:p>
      <w:pPr>
        <w:pStyle w:val="Heading3"/>
        <w:spacing w:after="100" w:before="200"/>
      </w:pPr>
      <w:r>
        <w:t xml:space="preserve">6.8 Investimentos</w:t>
      </w:r>
    </w:p>
    <w:p>
      <w:pPr>
        <w:pStyle w:val="ListParagraph"/>
        <w:numPr>
          <w:ilvl w:val="0"/>
          <w:numId w:val="1"/>
        </w:numPr>
        <w:spacing w:after="60"/>
      </w:pPr>
      <w:r>
        <w:t xml:space="preserve">Posição = soma de todas as operações registradas — nunca editada diretamente em uso normal.</w:t>
      </w:r>
    </w:p>
    <w:p>
      <w:pPr>
        <w:pStyle w:val="ListParagraph"/>
        <w:numPr>
          <w:ilvl w:val="0"/>
          <w:numId w:val="1"/>
        </w:numPr>
        <w:spacing w:after="60"/>
      </w:pPr>
      <w:r>
        <w:t xml:space="preserve">Renda fixa e Tesouro Direto vencidos são encerrados automaticamente (resgate na data de vencimento).</w:t>
      </w:r>
    </w:p>
    <w:p>
      <w:pPr>
        <w:pStyle w:val="ListParagraph"/>
        <w:numPr>
          <w:ilvl w:val="0"/>
          <w:numId w:val="1"/>
        </w:numPr>
        <w:spacing w:after="60"/>
      </w:pPr>
      <w:r>
        <w:t xml:space="preserve">Dividendos podem virar lançamento no extrato, sempre associados a uma categoria mapeada; duplicação por corrida do cron agora é bloqueada no banco (índice único).</w:t>
      </w:r>
    </w:p>
    <w:p>
      <w:pPr>
        <w:pStyle w:val="ListParagraph"/>
        <w:numPr>
          <w:ilvl w:val="0"/>
          <w:numId w:val="1"/>
        </w:numPr>
        <w:spacing w:after="60"/>
      </w:pPr>
      <w:r>
        <w:t xml:space="preserve">DY e YoC seguem o "padrão investidor10": soma do provento por cota dos últimos 12 meses-calendário completos.</w:t>
      </w:r>
    </w:p>
    <w:p>
      <w:pPr>
        <w:pStyle w:val="ListParagraph"/>
        <w:numPr>
          <w:ilvl w:val="0"/>
          <w:numId w:val="1"/>
        </w:numPr>
        <w:spacing w:after="60"/>
      </w:pPr>
      <w:r>
        <w:t xml:space="preserve">Rendimento de cripto é modelado como crédito periódico de tokens a custo zero, nunca como provento.</w:t>
      </w:r>
    </w:p>
    <w:p>
      <w:pPr>
        <w:pStyle w:val="ListParagraph"/>
        <w:numPr>
          <w:ilvl w:val="0"/>
          <w:numId w:val="1"/>
        </w:numPr>
        <w:spacing w:after="60"/>
      </w:pPr>
      <w:r>
        <w:t xml:space="preserve">Avaliação de ativos combina questionário próprio, pesos por critério ajustáveis e consolidação das notas de múltiplos mentores de IA.</w:t>
      </w:r>
    </w:p>
    <w:p>
      <w:pPr>
        <w:pStyle w:val="ListParagraph"/>
        <w:numPr>
          <w:ilvl w:val="0"/>
          <w:numId w:val="1"/>
        </w:numPr>
        <w:spacing w:after="60"/>
      </w:pPr>
      <w:r>
        <w:t xml:space="preserve">Snapshot mensal de patrimônio é gerado automaticamente por cron.</w:t>
      </w:r>
    </w:p>
    <w:p>
      <w:pPr>
        <w:pStyle w:val="Heading3"/>
        <w:spacing w:after="100" w:before="200"/>
      </w:pPr>
      <w:r>
        <w:t xml:space="preserve">6.9 Importação de Fatura de Cartão</w:t>
      </w:r>
    </w:p>
    <w:p>
      <w:pPr>
        <w:spacing w:after="140"/>
      </w:pPr>
      <w:r>
        <w:t xml:space="preserve">Upload de PDF (Nubank, Inter, C6, MercadoPago ou parser genérico) cria uma sessão sandbox de revisão: Classificar → Modo (Registro/Categoria) → Preview (valida soma vs. total da fatura) → Confirmar (gera/atualiza as transações reais). Matching automático sugere categoria e vínculo com transação existente.</w:t>
      </w:r>
    </w:p>
    <w:p>
      <w:pPr>
        <w:pStyle w:val="Heading3"/>
        <w:spacing w:after="100" w:before="200"/>
      </w:pPr>
      <w:r>
        <w:t xml:space="preserve">6.10 Análises client-side</w:t>
      </w:r>
    </w:p>
    <w:p>
      <w:pPr>
        <w:spacing w:after="140"/>
      </w:pPr>
      <w:r>
        <w:t xml:space="preserve">Assinaturas, Comparativo Mensal e Projeção de Economia processam os dados do extrato inteiramente no navegador, sem tabela ou endpoint dedicado.</w:t>
      </w:r>
    </w:p>
    <w:p>
      <w:pPr>
        <w:pStyle w:val="Heading3"/>
        <w:spacing w:after="100" w:before="200"/>
      </w:pPr>
      <w:r>
        <w:t xml:space="preserve">6.11 App Android — Sessão, Biometria e Atualização OTA (novo)</w:t>
      </w:r>
    </w:p>
    <w:p>
      <w:pPr>
        <w:spacing w:after="140"/>
      </w:pPr>
      <w:r>
        <w:t xml:space="preserve">A estratégia de sessão passou a diferir por plataforma. No desktop/web, prioriza-se conveniência: a sessão usa localStorage (compartilhada entre abas, sobrevive ao fechar a aba, permite abrir links em nova aba sem novo login). No Android, prioriza-se segurança — o aparelho pode ser perdido ou roubado: a sessão usa sessionStorage, que morre junto com o processo do app.</w:t>
      </w:r>
    </w:p>
    <w:p>
      <w:pPr>
        <w:spacing w:after="140"/>
      </w:pPr>
      <w:r>
        <w:t xml:space="preserve">Auto-logout por inatividade também diverge: 15 minutos no desktop, 5 minutos no Android. No Android, a última atividade é adicionalmente persistida em localStorage — o sistema operacional pode matar o processo inteiro ao minimizar o app, sem chance de rodar código de cleanup; ao reabrir, o app compara com o relógio real e desloga imediatamente se o limite já tiver passado enquanto estava fechado. O app também escuta os eventos nativos de pause/resume (via @capacitor/app) — ficar em segundo plano por 1 minuto ou mais já força reautenticação, com uma janela de tolerância para troca rápida entre apps (ex.: copiar um código de SMS).</w:t>
      </w:r>
    </w:p>
    <w:p>
      <w:pPr>
        <w:spacing w:after="140"/>
      </w:pPr>
      <w:r>
        <w:t xml:space="preserve">Login por digital: como o Supabase não tem provedor de autenticação biométrica nativo, o padrão adotado é verificar a digital no dispositivo (prompt nativo do SO) e, só então, liberar e-mail e senha guardados criptografados em repouso (EncryptedSharedPreferences) para reautenticar do zero. Isso funciona mesmo após um logout por inatividade, diferente de "destravar" uma sessão que continuaria viva. O usuário pode ativar a digital logo após o primeiro login manual ou a qualquer momento pelo Perfil (mediante confirmação da senha atual).</w:t>
      </w:r>
    </w:p>
    <w:p>
      <w:pPr>
        <w:spacing w:after="140"/>
      </w:pPr>
      <w:r>
        <w:t xml:space="preserve">Atualização OTA: o app Android recebe atualizações do bundle web sem passar pela Play Store, via @capgo/capacitor-updater self-hosted no próprio Supabase (sem depender de nuvem de terceiros). A cada abertura, o app consulta o endpoint público POST /app_updates; havendo uma versão mais nova publicada, o bundle (assinado e cifrado) é baixado e aplicado no próximo restart do app, sem interromper o uso.</w:t>
      </w:r>
    </w:p>
    <w:p>
      <w:pPr>
        <w:pStyle w:val="Heading1"/>
        <w:spacing w:after="160" w:before="360"/>
      </w:pPr>
      <w:r>
        <w:t xml:space="preserve">7. Funcionalidades do Frontend</w:t>
      </w:r>
    </w:p>
    <w:p>
      <w:pPr>
        <w:pStyle w:val="Heading3"/>
        <w:spacing w:after="100" w:before="200"/>
      </w:pPr>
      <w:r>
        <w:t xml:space="preserve">7.1 Dashboard</w:t>
      </w:r>
    </w:p>
    <w:p>
      <w:pPr>
        <w:spacing w:after="140"/>
      </w:pPr>
      <w:r>
        <w:t xml:space="preserve">Resumo mensal (entradas/saídas/resultado), gráfico de despesas por categoria, saldo por conta, calendário com lembretes e ciclo de cartões.</w:t>
      </w:r>
    </w:p>
    <w:p>
      <w:pPr>
        <w:pStyle w:val="Heading3"/>
        <w:spacing w:after="100" w:before="200"/>
      </w:pPr>
      <w:r>
        <w:t xml:space="preserve">7.2 Extrato (Lançamentos)</w:t>
      </w:r>
    </w:p>
    <w:p>
      <w:pPr>
        <w:spacing w:after="140"/>
      </w:pPr>
      <w:r>
        <w:t xml:space="preserve">Listagem paginada com filtros, drawer de criação/edição com calculadora embutida (com conversão US$→R$ pela cotação PTAX da data do lançamento), recorrência, filtros salvos e sugestões do Assistente. Contas do drawer listadas em ordem alfabética.</w:t>
      </w:r>
    </w:p>
    <w:p>
      <w:pPr>
        <w:pStyle w:val="Heading3"/>
        <w:spacing w:after="100" w:before="200"/>
      </w:pPr>
      <w:r>
        <w:t xml:space="preserve">7.3 Transferências</w:t>
      </w:r>
    </w:p>
    <w:p>
      <w:pPr>
        <w:spacing w:after="140"/>
      </w:pPr>
      <w:r>
        <w:t xml:space="preserve">Formulário dedicado com suporte a recorrência em série; edição/exclusão com escopo; criação/edição/exclusão atômicas via RPC.</w:t>
      </w:r>
    </w:p>
    <w:p>
      <w:pPr>
        <w:pStyle w:val="Heading3"/>
        <w:spacing w:after="100" w:before="200"/>
      </w:pPr>
      <w:r>
        <w:t xml:space="preserve">7.4 Contas</w:t>
      </w:r>
    </w:p>
    <w:p>
      <w:pPr>
        <w:spacing w:after="140"/>
      </w:pPr>
      <w:r>
        <w:t xml:space="preserve">CRUD completo, ícone/cor personalizáveis, campos de cartão e gestão de cartões virtuais.</w:t>
      </w:r>
    </w:p>
    <w:p>
      <w:pPr>
        <w:pStyle w:val="Heading3"/>
        <w:spacing w:after="100" w:before="200"/>
      </w:pPr>
      <w:r>
        <w:t xml:space="preserve">7.5 Categorias</w:t>
      </w:r>
    </w:p>
    <w:p>
      <w:pPr>
        <w:spacing w:after="140"/>
      </w:pPr>
      <w:r>
        <w:t xml:space="preserve">CRUD com hierarquia pai → filho, cascata de inativação, proteção da categoria "Transferências".</w:t>
      </w:r>
    </w:p>
    <w:p>
      <w:pPr>
        <w:pStyle w:val="Heading3"/>
        <w:spacing w:after="100" w:before="200"/>
      </w:pPr>
      <w:r>
        <w:t xml:space="preserve">7.6 Relatórios, Comparativo Mensal e Projeção de Economia</w:t>
      </w:r>
    </w:p>
    <w:p>
      <w:pPr>
        <w:spacing w:after="140"/>
      </w:pPr>
      <w:r>
        <w:t xml:space="preserve">Análise multi-mês com exportação Excel; Comparativo Mensal para períodos livres; Projeção de Economia com simulação interativa. Mês sem lançamento algum agora exibe o saldo acumulado até aquele mês, respeitando os filtros ativos.</w:t>
      </w:r>
    </w:p>
    <w:p>
      <w:pPr>
        <w:pStyle w:val="Heading3"/>
        <w:spacing w:after="100" w:before="200"/>
      </w:pPr>
      <w:r>
        <w:t xml:space="preserve">7.7 Importação / Exportação</w:t>
      </w:r>
    </w:p>
    <w:p>
      <w:pPr>
        <w:spacing w:after="140"/>
      </w:pPr>
      <w:r>
        <w:t xml:space="preserve">Importação de extratos XLSX/CSV; backup e restauração JSON completo (incluindo Objetivos e Investimentos).</w:t>
      </w:r>
    </w:p>
    <w:p>
      <w:pPr>
        <w:pStyle w:val="Heading3"/>
        <w:spacing w:after="100" w:before="200"/>
      </w:pPr>
      <w:r>
        <w:t xml:space="preserve">7.8 Lembretes</w:t>
      </w:r>
    </w:p>
    <w:p>
      <w:pPr>
        <w:spacing w:after="140"/>
      </w:pPr>
      <w:r>
        <w:t xml:space="preserve">Modal de criação/edição, exibição no calendário do Dashboard.</w:t>
      </w:r>
    </w:p>
    <w:p>
      <w:pPr>
        <w:pStyle w:val="Heading3"/>
        <w:spacing w:after="100" w:before="200"/>
      </w:pPr>
      <w:r>
        <w:t xml:space="preserve">7.9 Perfil</w:t>
      </w:r>
    </w:p>
    <w:p>
      <w:pPr>
        <w:spacing w:after="140"/>
      </w:pPr>
      <w:r>
        <w:t xml:space="preserve">Dados do usuário, filtros salvos, configurações de IA, exclusão de conta, e (Android) seção de Login por digital.</w:t>
      </w:r>
    </w:p>
    <w:p>
      <w:pPr>
        <w:pStyle w:val="Heading3"/>
        <w:spacing w:after="100" w:before="200"/>
      </w:pPr>
      <w:r>
        <w:t xml:space="preserve">7.10 Importação de Fatura de Cartão</w:t>
      </w:r>
    </w:p>
    <w:p>
      <w:pPr>
        <w:spacing w:after="140"/>
      </w:pPr>
      <w:r>
        <w:t xml:space="preserve">Sandbox de revisão (Classificar → Modo → Preview → Confirmar), com suporte a PDFs protegidos por senha e detecção do emissor por parser dedicado.</w:t>
      </w:r>
    </w:p>
    <w:p>
      <w:pPr>
        <w:pStyle w:val="Heading3"/>
        <w:spacing w:after="100" w:before="200"/>
      </w:pPr>
      <w:r>
        <w:t xml:space="preserve">7.11 Mascotes e Chat com IA</w:t>
      </w:r>
    </w:p>
    <w:p>
      <w:pPr>
        <w:spacing w:after="140"/>
      </w:pPr>
      <w:r>
        <w:t xml:space="preserve">Onboarding de 1º acesso, chat multi-provedor com credenciais cifradas, contexto opcional da página, tutorial guiado.</w:t>
      </w:r>
    </w:p>
    <w:p>
      <w:pPr>
        <w:pStyle w:val="Heading3"/>
        <w:spacing w:after="100" w:before="200"/>
      </w:pPr>
      <w:r>
        <w:t xml:space="preserve">7.12 Sessão e Auto-Logout (atualizado)</w:t>
      </w:r>
    </w:p>
    <w:p>
      <w:pPr>
        <w:spacing w:after="140"/>
      </w:pPr>
      <w:r>
        <w:t xml:space="preserve">O storage da sessão do supabase-js agora depende da plataforma: localStorage no desktop/web (compartilhado entre abas, sobrevive ao fechar a aba) e sessionStorage no Android (morre com o processo). O auto-logout por inatividade (useAutoLogout) é de 15 minutos no desktop e 5 minutos no Android, reforçado no Android por persistência de última atividade e escuta de pause/resume nativo. Em ambas as plataformas, isso é combinado com o Inactivity timeout configurado no lado servidor (Supabase Auth), que invalida o refresh token independentemente do JavaScript do cliente. Ver detalhe completo na seção 6.11.</w:t>
      </w:r>
    </w:p>
    <w:p>
      <w:pPr>
        <w:pStyle w:val="Heading3"/>
        <w:spacing w:after="100" w:before="200"/>
      </w:pPr>
      <w:r>
        <w:t xml:space="preserve">7.13 Objetivos</w:t>
      </w:r>
    </w:p>
    <w:p>
      <w:pPr>
        <w:spacing w:after="140"/>
      </w:pPr>
      <w:r>
        <w:t xml:space="preserve">Listagem agrupada por tema, drawer com campos condicionais por tipo, tela de detalhe com visualizações específicas e ação de sincronizar progresso.</w:t>
      </w:r>
    </w:p>
    <w:p>
      <w:pPr>
        <w:pStyle w:val="Heading3"/>
        <w:spacing w:after="100" w:before="200"/>
      </w:pPr>
      <w:r>
        <w:t xml:space="preserve">7.14 Investimentos</w:t>
      </w:r>
    </w:p>
    <w:p>
      <w:pPr>
        <w:spacing w:after="140"/>
      </w:pPr>
      <w:r>
        <w:t xml:space="preserve">Painel, Meus Ativos, Proventos, Configurações, Avaliações/Mentor e Detalhe do Ativo — 6 páginas.</w:t>
      </w:r>
    </w:p>
    <w:p>
      <w:pPr>
        <w:pStyle w:val="Heading3"/>
        <w:spacing w:after="100" w:before="200"/>
      </w:pPr>
      <w:r>
        <w:t xml:space="preserve">7.15 App Android (novo)</w:t>
      </w:r>
    </w:p>
    <w:p>
      <w:pPr>
        <w:spacing w:after="140"/>
      </w:pPr>
      <w:r>
        <w:t xml:space="preserve">Login por digital (LoginPage oferece ativar após o 1º login; Perfil permite ativar/desativar a qualquer momento), sessão e auto-logout mais restritivos, calculadora com teclado nativo, navegação por swipe entre meses no Extrato, atualização OTA transparente em segundo plano.</w:t>
      </w:r>
    </w:p>
    <w:p>
      <w:pPr>
        <w:pStyle w:val="Heading1"/>
        <w:spacing w:after="160" w:before="360"/>
      </w:pPr>
      <w:r>
        <w:t xml:space="preserve">8. Estrutura de Pastas do Frontend</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c>
          <w:tcPr>
            <w:shd w:fill="1a7a4c" w:color="1a7a4c" w:val="solid"/>
            <w:tcMar>
              <w:top w:type="dxa" w:w="80"/>
              <w:left w:type="dxa" w:w="100"/>
              <w:bottom w:type="dxa" w:w="80"/>
              <w:right w:type="dxa" w:w="100"/>
            </w:tcMar>
          </w:tcPr>
          <w:p>
            <w:r>
              <w:rPr>
                <w:b/>
                <w:bCs/>
                <w:color w:val="FFFFFF"/>
                <w:sz w:val="20"/>
                <w:szCs w:val="20"/>
              </w:rPr>
              <w:t xml:space="preserve">Pasta</w:t>
            </w:r>
          </w:p>
        </w:tc>
        <w:tc>
          <w:tcPr>
            <w:shd w:fill="1a7a4c" w:color="1a7a4c" w:val="solid"/>
            <w:tcMar>
              <w:top w:type="dxa" w:w="80"/>
              <w:left w:type="dxa" w:w="100"/>
              <w:bottom w:type="dxa" w:w="80"/>
              <w:right w:type="dxa" w:w="100"/>
            </w:tcMar>
          </w:tcPr>
          <w:p>
            <w:r>
              <w:rPr>
                <w:b/>
                <w:bCs/>
                <w:color w:val="FFFFFF"/>
                <w:sz w:val="20"/>
                <w:szCs w:val="20"/>
              </w:rPr>
              <w:t xml:space="preserve">Conteúdo</w:t>
            </w:r>
          </w:p>
        </w:tc>
      </w:tr>
      <w:tr>
        <w:tc>
          <w:tcPr>
            <w:tcMar>
              <w:top w:type="dxa" w:w="80"/>
              <w:left w:type="dxa" w:w="100"/>
              <w:bottom w:type="dxa" w:w="80"/>
              <w:right w:type="dxa" w:w="100"/>
            </w:tcMar>
          </w:tcPr>
          <w:p>
            <w:r>
              <w:rPr>
                <w:b w:val="false"/>
                <w:bCs w:val="false"/>
                <w:sz w:val="20"/>
                <w:szCs w:val="20"/>
              </w:rPr>
              <w:t xml:space="preserve">pages/</w:t>
            </w:r>
          </w:p>
        </w:tc>
        <w:tc>
          <w:tcPr>
            <w:tcMar>
              <w:top w:type="dxa" w:w="80"/>
              <w:left w:type="dxa" w:w="100"/>
              <w:bottom w:type="dxa" w:w="80"/>
              <w:right w:type="dxa" w:w="100"/>
            </w:tcMar>
          </w:tcPr>
          <w:p>
            <w:r>
              <w:rPr>
                <w:b w:val="false"/>
                <w:bCs w:val="false"/>
                <w:sz w:val="20"/>
                <w:szCs w:val="20"/>
              </w:rPr>
              <w:t xml:space="preserve">Financeiro básico, análises client-side, Objetivos, Investimentos (6 páginas), Importar Fatura</w:t>
            </w:r>
          </w:p>
        </w:tc>
      </w:tr>
      <w:tr>
        <w:tc>
          <w:tcPr>
            <w:tcMar>
              <w:top w:type="dxa" w:w="80"/>
              <w:left w:type="dxa" w:w="100"/>
              <w:bottom w:type="dxa" w:w="80"/>
              <w:right w:type="dxa" w:w="100"/>
            </w:tcMar>
          </w:tcPr>
          <w:p>
            <w:r>
              <w:rPr>
                <w:b w:val="false"/>
                <w:bCs w:val="false"/>
                <w:sz w:val="20"/>
                <w:szCs w:val="20"/>
              </w:rPr>
              <w:t xml:space="preserve">components/layout/</w:t>
            </w:r>
          </w:p>
        </w:tc>
        <w:tc>
          <w:tcPr>
            <w:tcMar>
              <w:top w:type="dxa" w:w="80"/>
              <w:left w:type="dxa" w:w="100"/>
              <w:bottom w:type="dxa" w:w="80"/>
              <w:right w:type="dxa" w:w="100"/>
            </w:tcMar>
          </w:tcPr>
          <w:p>
            <w:r>
              <w:rPr>
                <w:b w:val="false"/>
                <w:bCs w:val="false"/>
                <w:sz w:val="20"/>
                <w:szCs w:val="20"/>
              </w:rPr>
              <w:t xml:space="preserve">AppLayout, Sidebar</w:t>
            </w:r>
          </w:p>
        </w:tc>
      </w:tr>
      <w:tr>
        <w:tc>
          <w:tcPr>
            <w:tcMar>
              <w:top w:type="dxa" w:w="80"/>
              <w:left w:type="dxa" w:w="100"/>
              <w:bottom w:type="dxa" w:w="80"/>
              <w:right w:type="dxa" w:w="100"/>
            </w:tcMar>
          </w:tcPr>
          <w:p>
            <w:r>
              <w:rPr>
                <w:b w:val="false"/>
                <w:bCs w:val="false"/>
                <w:sz w:val="20"/>
                <w:szCs w:val="20"/>
              </w:rPr>
              <w:t xml:space="preserve">components/ui/</w:t>
            </w:r>
          </w:p>
        </w:tc>
        <w:tc>
          <w:tcPr>
            <w:tcMar>
              <w:top w:type="dxa" w:w="80"/>
              <w:left w:type="dxa" w:w="100"/>
              <w:bottom w:type="dxa" w:w="80"/>
              <w:right w:type="dxa" w:w="100"/>
            </w:tcMar>
          </w:tcPr>
          <w:p>
            <w:r>
              <w:rPr>
                <w:b w:val="false"/>
                <w:bCs w:val="false"/>
                <w:sz w:val="20"/>
                <w:szCs w:val="20"/>
              </w:rPr>
              <w:t xml:space="preserve">Componentes reutilizáveis do financeiro básico, mascotes/IA, Objetivos e Investimentos</w:t>
            </w:r>
          </w:p>
        </w:tc>
      </w:tr>
      <w:tr>
        <w:tc>
          <w:tcPr>
            <w:tcMar>
              <w:top w:type="dxa" w:w="80"/>
              <w:left w:type="dxa" w:w="100"/>
              <w:bottom w:type="dxa" w:w="80"/>
              <w:right w:type="dxa" w:w="100"/>
            </w:tcMar>
          </w:tcPr>
          <w:p>
            <w:r>
              <w:rPr>
                <w:b w:val="false"/>
                <w:bCs w:val="false"/>
                <w:sz w:val="20"/>
                <w:szCs w:val="20"/>
              </w:rPr>
              <w:t xml:space="preserve">hooks/</w:t>
            </w:r>
          </w:p>
        </w:tc>
        <w:tc>
          <w:tcPr>
            <w:tcMar>
              <w:top w:type="dxa" w:w="80"/>
              <w:left w:type="dxa" w:w="100"/>
              <w:bottom w:type="dxa" w:w="80"/>
              <w:right w:type="dxa" w:w="100"/>
            </w:tcMar>
          </w:tcPr>
          <w:p>
            <w:r>
              <w:rPr>
                <w:b w:val="false"/>
                <w:bCs w:val="false"/>
                <w:sz w:val="20"/>
                <w:szCs w:val="20"/>
              </w:rPr>
              <w:t xml:space="preserve">Um hook por domínio, todos baseados em @tanstack/react-query</w:t>
            </w:r>
          </w:p>
        </w:tc>
      </w:tr>
      <w:tr>
        <w:tc>
          <w:tcPr>
            <w:tcMar>
              <w:top w:type="dxa" w:w="80"/>
              <w:left w:type="dxa" w:w="100"/>
              <w:bottom w:type="dxa" w:w="80"/>
              <w:right w:type="dxa" w:w="100"/>
            </w:tcMar>
          </w:tcPr>
          <w:p>
            <w:r>
              <w:rPr>
                <w:b w:val="false"/>
                <w:bCs w:val="false"/>
                <w:sz w:val="20"/>
                <w:szCs w:val="20"/>
              </w:rPr>
              <w:t xml:space="preserve">context/</w:t>
            </w:r>
          </w:p>
        </w:tc>
        <w:tc>
          <w:tcPr>
            <w:tcMar>
              <w:top w:type="dxa" w:w="80"/>
              <w:left w:type="dxa" w:w="100"/>
              <w:bottom w:type="dxa" w:w="80"/>
              <w:right w:type="dxa" w:w="100"/>
            </w:tcMar>
          </w:tcPr>
          <w:p>
            <w:r>
              <w:rPr>
                <w:b w:val="false"/>
                <w:bCs w:val="false"/>
                <w:sz w:val="20"/>
                <w:szCs w:val="20"/>
              </w:rPr>
              <w:t xml:space="preserve">AuthContext (sessão), PageStateContext (filtros entre páginas), ContextoIAContext</w:t>
            </w:r>
          </w:p>
        </w:tc>
      </w:tr>
      <w:tr>
        <w:tc>
          <w:tcPr>
            <w:tcMar>
              <w:top w:type="dxa" w:w="80"/>
              <w:left w:type="dxa" w:w="100"/>
              <w:bottom w:type="dxa" w:w="80"/>
              <w:right w:type="dxa" w:w="100"/>
            </w:tcMar>
          </w:tcPr>
          <w:p>
            <w:r>
              <w:rPr>
                <w:b w:val="false"/>
                <w:bCs w:val="false"/>
                <w:sz w:val="20"/>
                <w:szCs w:val="20"/>
              </w:rPr>
              <w:t xml:space="preserve">lib/</w:t>
            </w:r>
          </w:p>
        </w:tc>
        <w:tc>
          <w:tcPr>
            <w:tcMar>
              <w:top w:type="dxa" w:w="80"/>
              <w:left w:type="dxa" w:w="100"/>
              <w:bottom w:type="dxa" w:w="80"/>
              <w:right w:type="dxa" w:w="100"/>
            </w:tcMar>
          </w:tcPr>
          <w:p>
            <w:r>
              <w:rPr>
                <w:b w:val="false"/>
                <w:bCs w:val="false"/>
                <w:sz w:val="20"/>
                <w:szCs w:val="20"/>
              </w:rPr>
              <w:t xml:space="preserve">api.ts, supabase.ts (storage por plataforma), biometria.ts (novo — login por digital), constants.ts, queryKeys.ts, utils.ts, logger.ts, questionarioAtivos.ts, perfilInvestidor.ts</w:t>
            </w:r>
          </w:p>
        </w:tc>
      </w:tr>
      <w:tr>
        <w:tc>
          <w:tcPr>
            <w:tcMar>
              <w:top w:type="dxa" w:w="80"/>
              <w:left w:type="dxa" w:w="100"/>
              <w:bottom w:type="dxa" w:w="80"/>
              <w:right w:type="dxa" w:w="100"/>
            </w:tcMar>
          </w:tcPr>
          <w:p>
            <w:r>
              <w:rPr>
                <w:b w:val="false"/>
                <w:bCs w:val="false"/>
                <w:sz w:val="20"/>
                <w:szCs w:val="20"/>
              </w:rPr>
              <w:t xml:space="preserve">types/index.ts</w:t>
            </w:r>
          </w:p>
        </w:tc>
        <w:tc>
          <w:tcPr>
            <w:tcMar>
              <w:top w:type="dxa" w:w="80"/>
              <w:left w:type="dxa" w:w="100"/>
              <w:bottom w:type="dxa" w:w="80"/>
              <w:right w:type="dxa" w:w="100"/>
            </w:tcMar>
          </w:tcPr>
          <w:p>
            <w:r>
              <w:rPr>
                <w:b w:val="false"/>
                <w:bCs w:val="false"/>
                <w:sz w:val="20"/>
                <w:szCs w:val="20"/>
              </w:rPr>
              <w:t xml:space="preserve">Contratos TypeScript + re-exporta enums de constants.ts</w:t>
            </w:r>
          </w:p>
        </w:tc>
      </w:tr>
      <w:tr>
        <w:tc>
          <w:tcPr>
            <w:tcMar>
              <w:top w:type="dxa" w:w="80"/>
              <w:left w:type="dxa" w:w="100"/>
              <w:bottom w:type="dxa" w:w="80"/>
              <w:right w:type="dxa" w:w="100"/>
            </w:tcMar>
          </w:tcPr>
          <w:p>
            <w:r>
              <w:rPr>
                <w:b w:val="false"/>
                <w:bCs w:val="false"/>
                <w:sz w:val="20"/>
                <w:szCs w:val="20"/>
              </w:rPr>
              <w:t xml:space="preserve">android/ (novo)</w:t>
            </w:r>
          </w:p>
        </w:tc>
        <w:tc>
          <w:tcPr>
            <w:tcMar>
              <w:top w:type="dxa" w:w="80"/>
              <w:left w:type="dxa" w:w="100"/>
              <w:bottom w:type="dxa" w:w="80"/>
              <w:right w:type="dxa" w:w="100"/>
            </w:tcMar>
          </w:tcPr>
          <w:p>
            <w:r>
              <w:rPr>
                <w:b w:val="false"/>
                <w:bCs w:val="false"/>
                <w:sz w:val="20"/>
                <w:szCs w:val="20"/>
              </w:rPr>
              <w:t xml:space="preserve">Projeto nativo gerado pelo Capacitor — build/instalação do APK</w:t>
            </w:r>
          </w:p>
        </w:tc>
      </w:tr>
      <w:tr>
        <w:tc>
          <w:tcPr>
            <w:tcMar>
              <w:top w:type="dxa" w:w="80"/>
              <w:left w:type="dxa" w:w="100"/>
              <w:bottom w:type="dxa" w:w="80"/>
              <w:right w:type="dxa" w:w="100"/>
            </w:tcMar>
          </w:tcPr>
          <w:p>
            <w:r>
              <w:rPr>
                <w:b w:val="false"/>
                <w:bCs w:val="false"/>
                <w:sz w:val="20"/>
                <w:szCs w:val="20"/>
              </w:rPr>
              <w:t xml:space="preserve">capacitor.config.ts / scripts/publish-android-ota.mjs (novo)</w:t>
            </w:r>
          </w:p>
        </w:tc>
        <w:tc>
          <w:tcPr>
            <w:tcMar>
              <w:top w:type="dxa" w:w="80"/>
              <w:left w:type="dxa" w:w="100"/>
              <w:bottom w:type="dxa" w:w="80"/>
              <w:right w:type="dxa" w:w="100"/>
            </w:tcMar>
          </w:tcPr>
          <w:p>
            <w:r>
              <w:rPr>
                <w:b w:val="false"/>
                <w:bCs w:val="false"/>
                <w:sz w:val="20"/>
                <w:szCs w:val="20"/>
              </w:rPr>
              <w:t xml:space="preserve">Configuração do app nativo e script de publicação de atualização OTA</w:t>
            </w:r>
          </w:p>
        </w:tc>
      </w:tr>
    </w:tbl>
    <w:p>
      <w:pPr>
        <w:pStyle w:val="Heading1"/>
        <w:spacing w:after="160" w:before="360"/>
      </w:pPr>
      <w:r>
        <w:t xml:space="preserve">9. Segurança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c>
          <w:tcPr>
            <w:shd w:fill="1a7a4c" w:color="1a7a4c" w:val="solid"/>
            <w:tcMar>
              <w:top w:type="dxa" w:w="80"/>
              <w:left w:type="dxa" w:w="100"/>
              <w:bottom w:type="dxa" w:w="80"/>
              <w:right w:type="dxa" w:w="100"/>
            </w:tcMar>
          </w:tcPr>
          <w:p>
            <w:r>
              <w:rPr>
                <w:b/>
                <w:bCs/>
                <w:color w:val="FFFFFF"/>
                <w:sz w:val="20"/>
                <w:szCs w:val="20"/>
              </w:rPr>
              <w:t xml:space="preserve">Camada</w:t>
            </w:r>
          </w:p>
        </w:tc>
        <w:tc>
          <w:tcPr>
            <w:shd w:fill="1a7a4c" w:color="1a7a4c" w:val="solid"/>
            <w:tcMar>
              <w:top w:type="dxa" w:w="80"/>
              <w:left w:type="dxa" w:w="100"/>
              <w:bottom w:type="dxa" w:w="80"/>
              <w:right w:type="dxa" w:w="100"/>
            </w:tcMar>
          </w:tcPr>
          <w:p>
            <w:r>
              <w:rPr>
                <w:b/>
                <w:bCs/>
                <w:color w:val="FFFFFF"/>
                <w:sz w:val="20"/>
                <w:szCs w:val="20"/>
              </w:rPr>
              <w:t xml:space="preserve">Mecanismo</w:t>
            </w:r>
          </w:p>
        </w:tc>
      </w:tr>
      <w:tr>
        <w:tc>
          <w:tcPr>
            <w:tcMar>
              <w:top w:type="dxa" w:w="80"/>
              <w:left w:type="dxa" w:w="100"/>
              <w:bottom w:type="dxa" w:w="80"/>
              <w:right w:type="dxa" w:w="100"/>
            </w:tcMar>
          </w:tcPr>
          <w:p>
            <w:r>
              <w:rPr>
                <w:b w:val="false"/>
                <w:bCs w:val="false"/>
                <w:sz w:val="20"/>
                <w:szCs w:val="20"/>
              </w:rPr>
              <w:t xml:space="preserve">Identidade</w:t>
            </w:r>
          </w:p>
        </w:tc>
        <w:tc>
          <w:tcPr>
            <w:tcMar>
              <w:top w:type="dxa" w:w="80"/>
              <w:left w:type="dxa" w:w="100"/>
              <w:bottom w:type="dxa" w:w="80"/>
              <w:right w:type="dxa" w:w="100"/>
            </w:tcMar>
          </w:tcPr>
          <w:p>
            <w:r>
              <w:rPr>
                <w:b w:val="false"/>
                <w:bCs w:val="false"/>
                <w:sz w:val="20"/>
                <w:szCs w:val="20"/>
              </w:rPr>
              <w:t xml:space="preserve">Supabase Auth (email/senha + JWT)</w:t>
            </w:r>
          </w:p>
        </w:tc>
      </w:tr>
      <w:tr>
        <w:tc>
          <w:tcPr>
            <w:tcMar>
              <w:top w:type="dxa" w:w="80"/>
              <w:left w:type="dxa" w:w="100"/>
              <w:bottom w:type="dxa" w:w="80"/>
              <w:right w:type="dxa" w:w="100"/>
            </w:tcMar>
          </w:tcPr>
          <w:p>
            <w:r>
              <w:rPr>
                <w:b w:val="false"/>
                <w:bCs w:val="false"/>
                <w:sz w:val="20"/>
                <w:szCs w:val="20"/>
              </w:rPr>
              <w:t xml:space="preserve">Autorização</w:t>
            </w:r>
          </w:p>
        </w:tc>
        <w:tc>
          <w:tcPr>
            <w:tcMar>
              <w:top w:type="dxa" w:w="80"/>
              <w:left w:type="dxa" w:w="100"/>
              <w:bottom w:type="dxa" w:w="80"/>
              <w:right w:type="dxa" w:w="100"/>
            </w:tcMar>
          </w:tcPr>
          <w:p>
            <w:r>
              <w:rPr>
                <w:b w:val="false"/>
                <w:bCs w:val="false"/>
                <w:sz w:val="20"/>
                <w:szCs w:val="20"/>
              </w:rPr>
              <w:t xml:space="preserve">RLS em todas as tabelas: user_id = auth.uid()</w:t>
            </w:r>
          </w:p>
        </w:tc>
      </w:tr>
      <w:tr>
        <w:tc>
          <w:tcPr>
            <w:tcMar>
              <w:top w:type="dxa" w:w="80"/>
              <w:left w:type="dxa" w:w="100"/>
              <w:bottom w:type="dxa" w:w="80"/>
              <w:right w:type="dxa" w:w="100"/>
            </w:tcMar>
          </w:tcPr>
          <w:p>
            <w:r>
              <w:rPr>
                <w:b w:val="false"/>
                <w:bCs w:val="false"/>
                <w:sz w:val="20"/>
                <w:szCs w:val="20"/>
              </w:rPr>
              <w:t xml:space="preserve">Defesa em profundidade</w:t>
            </w:r>
          </w:p>
        </w:tc>
        <w:tc>
          <w:tcPr>
            <w:tcMar>
              <w:top w:type="dxa" w:w="80"/>
              <w:left w:type="dxa" w:w="100"/>
              <w:bottom w:type="dxa" w:w="80"/>
              <w:right w:type="dxa" w:w="100"/>
            </w:tcMar>
          </w:tcPr>
          <w:p>
            <w:r>
              <w:rPr>
                <w:b w:val="false"/>
                <w:bCs w:val="false"/>
                <w:sz w:val="20"/>
                <w:szCs w:val="20"/>
              </w:rPr>
              <w:t xml:space="preserve">Trigger valida posse de conta_id e categoria_id no banco</w:t>
            </w:r>
          </w:p>
        </w:tc>
      </w:tr>
      <w:tr>
        <w:tc>
          <w:tcPr>
            <w:tcMar>
              <w:top w:type="dxa" w:w="80"/>
              <w:left w:type="dxa" w:w="100"/>
              <w:bottom w:type="dxa" w:w="80"/>
              <w:right w:type="dxa" w:w="100"/>
            </w:tcMar>
          </w:tcPr>
          <w:p>
            <w:r>
              <w:rPr>
                <w:b w:val="false"/>
                <w:bCs w:val="false"/>
                <w:sz w:val="20"/>
                <w:szCs w:val="20"/>
              </w:rPr>
              <w:t xml:space="preserve">Operações atômicas</w:t>
            </w:r>
          </w:p>
        </w:tc>
        <w:tc>
          <w:tcPr>
            <w:tcMar>
              <w:top w:type="dxa" w:w="80"/>
              <w:left w:type="dxa" w:w="100"/>
              <w:bottom w:type="dxa" w:w="80"/>
              <w:right w:type="dxa" w:w="100"/>
            </w:tcMar>
          </w:tcPr>
          <w:p>
            <w:r>
              <w:rPr>
                <w:b w:val="false"/>
                <w:bCs w:val="false"/>
                <w:sz w:val="20"/>
                <w:szCs w:val="20"/>
              </w:rPr>
              <w:t xml:space="preserve">RPCs SECURITY INVOKER para transferências (criação, edição e exclusão), dividendos e sincronização de objetivos — sempre com o JWT do chamador, nunca service_role</w:t>
            </w:r>
          </w:p>
        </w:tc>
      </w:tr>
      <w:tr>
        <w:tc>
          <w:tcPr>
            <w:tcMar>
              <w:top w:type="dxa" w:w="80"/>
              <w:left w:type="dxa" w:w="100"/>
              <w:bottom w:type="dxa" w:w="80"/>
              <w:right w:type="dxa" w:w="100"/>
            </w:tcMar>
          </w:tcPr>
          <w:p>
            <w:r>
              <w:rPr>
                <w:b w:val="false"/>
                <w:bCs w:val="false"/>
                <w:sz w:val="20"/>
                <w:szCs w:val="20"/>
              </w:rPr>
              <w:t xml:space="preserve">Automação (cron)</w:t>
            </w:r>
          </w:p>
        </w:tc>
        <w:tc>
          <w:tcPr>
            <w:tcMar>
              <w:top w:type="dxa" w:w="80"/>
              <w:left w:type="dxa" w:w="100"/>
              <w:bottom w:type="dxa" w:w="80"/>
              <w:right w:type="dxa" w:w="100"/>
            </w:tcMar>
          </w:tcPr>
          <w:p>
            <w:r>
              <w:rPr>
                <w:b w:val="false"/>
                <w:bCs w:val="false"/>
                <w:sz w:val="20"/>
                <w:szCs w:val="20"/>
              </w:rPr>
              <w:t xml:space="preserve">Rotas de cron autenticam via secret dedicado (x-cron-secret), não por JWT de usuário</w:t>
            </w:r>
          </w:p>
        </w:tc>
      </w:tr>
      <w:tr>
        <w:tc>
          <w:tcPr>
            <w:tcMar>
              <w:top w:type="dxa" w:w="80"/>
              <w:left w:type="dxa" w:w="100"/>
              <w:bottom w:type="dxa" w:w="80"/>
              <w:right w:type="dxa" w:w="100"/>
            </w:tcMar>
          </w:tcPr>
          <w:p>
            <w:r>
              <w:rPr>
                <w:b w:val="false"/>
                <w:bCs w:val="false"/>
                <w:sz w:val="20"/>
                <w:szCs w:val="20"/>
              </w:rPr>
              <w:t xml:space="preserve">Credenciais de IA</w:t>
            </w:r>
          </w:p>
        </w:tc>
        <w:tc>
          <w:tcPr>
            <w:tcMar>
              <w:top w:type="dxa" w:w="80"/>
              <w:left w:type="dxa" w:w="100"/>
              <w:bottom w:type="dxa" w:w="80"/>
              <w:right w:type="dxa" w:w="100"/>
            </w:tcMar>
          </w:tcPr>
          <w:p>
            <w:r>
              <w:rPr>
                <w:b w:val="false"/>
                <w:bCs w:val="false"/>
                <w:sz w:val="20"/>
                <w:szCs w:val="20"/>
              </w:rPr>
              <w:t xml:space="preserve">Cifradas em AES-256-GCM antes de persistir; frontend só recebe máscara</w:t>
            </w:r>
          </w:p>
        </w:tc>
      </w:tr>
      <w:tr>
        <w:tc>
          <w:tcPr>
            <w:tcMar>
              <w:top w:type="dxa" w:w="80"/>
              <w:left w:type="dxa" w:w="100"/>
              <w:bottom w:type="dxa" w:w="80"/>
              <w:right w:type="dxa" w:w="100"/>
            </w:tcMar>
          </w:tcPr>
          <w:p>
            <w:r>
              <w:rPr>
                <w:b w:val="false"/>
                <w:bCs w:val="false"/>
                <w:sz w:val="20"/>
                <w:szCs w:val="20"/>
              </w:rPr>
              <w:t xml:space="preserve">Sessão (Android)</w:t>
            </w:r>
          </w:p>
        </w:tc>
        <w:tc>
          <w:tcPr>
            <w:tcMar>
              <w:top w:type="dxa" w:w="80"/>
              <w:left w:type="dxa" w:w="100"/>
              <w:bottom w:type="dxa" w:w="80"/>
              <w:right w:type="dxa" w:w="100"/>
            </w:tcMar>
          </w:tcPr>
          <w:p>
            <w:r>
              <w:rPr>
                <w:b w:val="false"/>
                <w:bCs w:val="false"/>
                <w:sz w:val="20"/>
                <w:szCs w:val="20"/>
              </w:rPr>
              <w:t xml:space="preserve">sessionStorage no app nativo vs localStorage no desktop/web — a sessão Android morre com o processo</w:t>
            </w:r>
          </w:p>
        </w:tc>
      </w:tr>
      <w:tr>
        <w:tc>
          <w:tcPr>
            <w:tcMar>
              <w:top w:type="dxa" w:w="80"/>
              <w:left w:type="dxa" w:w="100"/>
              <w:bottom w:type="dxa" w:w="80"/>
              <w:right w:type="dxa" w:w="100"/>
            </w:tcMar>
          </w:tcPr>
          <w:p>
            <w:r>
              <w:rPr>
                <w:b w:val="false"/>
                <w:bCs w:val="false"/>
                <w:sz w:val="20"/>
                <w:szCs w:val="20"/>
              </w:rPr>
              <w:t xml:space="preserve">Biometria (Android)</w:t>
            </w:r>
          </w:p>
        </w:tc>
        <w:tc>
          <w:tcPr>
            <w:tcMar>
              <w:top w:type="dxa" w:w="80"/>
              <w:left w:type="dxa" w:w="100"/>
              <w:bottom w:type="dxa" w:w="80"/>
              <w:right w:type="dxa" w:w="100"/>
            </w:tcMar>
          </w:tcPr>
          <w:p>
            <w:r>
              <w:rPr>
                <w:b w:val="false"/>
                <w:bCs w:val="false"/>
                <w:sz w:val="20"/>
                <w:szCs w:val="20"/>
              </w:rPr>
              <w:t xml:space="preserve">Credenciais de login em EncryptedSharedPreferences via plugin nativo; digital sempre reautentica do zero, nunca reusa refresh token</w:t>
            </w:r>
          </w:p>
        </w:tc>
      </w:tr>
      <w:tr>
        <w:tc>
          <w:tcPr>
            <w:tcMar>
              <w:top w:type="dxa" w:w="80"/>
              <w:left w:type="dxa" w:w="100"/>
              <w:bottom w:type="dxa" w:w="80"/>
              <w:right w:type="dxa" w:w="100"/>
            </w:tcMar>
          </w:tcPr>
          <w:p>
            <w:r>
              <w:rPr>
                <w:b w:val="false"/>
                <w:bCs w:val="false"/>
                <w:sz w:val="20"/>
                <w:szCs w:val="20"/>
              </w:rPr>
              <w:t xml:space="preserve">Releases OTA</w:t>
            </w:r>
          </w:p>
        </w:tc>
        <w:tc>
          <w:tcPr>
            <w:tcMar>
              <w:top w:type="dxa" w:w="80"/>
              <w:left w:type="dxa" w:w="100"/>
              <w:bottom w:type="dxa" w:w="80"/>
              <w:right w:type="dxa" w:w="100"/>
            </w:tcMar>
          </w:tcPr>
          <w:p>
            <w:r>
              <w:rPr>
                <w:b w:val="false"/>
                <w:bCs w:val="false"/>
                <w:sz w:val="20"/>
                <w:szCs w:val="20"/>
              </w:rPr>
              <w:t xml:space="preserve">Leitura pública da tabela de releases (o app consulta antes de logar), mas escrita só via service_role; bundle assinado/cifrado antes de publicar</w:t>
            </w:r>
          </w:p>
        </w:tc>
      </w:tr>
      <w:tr>
        <w:tc>
          <w:tcPr>
            <w:tcMar>
              <w:top w:type="dxa" w:w="80"/>
              <w:left w:type="dxa" w:w="100"/>
              <w:bottom w:type="dxa" w:w="80"/>
              <w:right w:type="dxa" w:w="100"/>
            </w:tcMar>
          </w:tcPr>
          <w:p>
            <w:r>
              <w:rPr>
                <w:b w:val="false"/>
                <w:bCs w:val="false"/>
                <w:sz w:val="20"/>
                <w:szCs w:val="20"/>
              </w:rPr>
              <w:t xml:space="preserve">CORS</w:t>
            </w:r>
          </w:p>
        </w:tc>
        <w:tc>
          <w:tcPr>
            <w:tcMar>
              <w:top w:type="dxa" w:w="80"/>
              <w:left w:type="dxa" w:w="100"/>
              <w:bottom w:type="dxa" w:w="80"/>
              <w:right w:type="dxa" w:w="100"/>
            </w:tcMar>
          </w:tcPr>
          <w:p>
            <w:r>
              <w:rPr>
                <w:b w:val="false"/>
                <w:bCs w:val="false"/>
                <w:sz w:val="20"/>
                <w:szCs w:val="20"/>
              </w:rPr>
              <w:t xml:space="preserve">ALLOWED_ORIGIN via Supabase secret em produção; * em dev</w:t>
            </w:r>
          </w:p>
        </w:tc>
      </w:tr>
      <w:tr>
        <w:tc>
          <w:tcPr>
            <w:tcMar>
              <w:top w:type="dxa" w:w="80"/>
              <w:left w:type="dxa" w:w="100"/>
              <w:bottom w:type="dxa" w:w="80"/>
              <w:right w:type="dxa" w:w="100"/>
            </w:tcMar>
          </w:tcPr>
          <w:p>
            <w:r>
              <w:rPr>
                <w:b w:val="false"/>
                <w:bCs w:val="false"/>
                <w:sz w:val="20"/>
                <w:szCs w:val="20"/>
              </w:rPr>
              <w:t xml:space="preserve">Frontend</w:t>
            </w:r>
          </w:p>
        </w:tc>
        <w:tc>
          <w:tcPr>
            <w:tcMar>
              <w:top w:type="dxa" w:w="80"/>
              <w:left w:type="dxa" w:w="100"/>
              <w:bottom w:type="dxa" w:w="80"/>
              <w:right w:type="dxa" w:w="100"/>
            </w:tcMar>
          </w:tcPr>
          <w:p>
            <w:r>
              <w:rPr>
                <w:b w:val="false"/>
                <w:bCs w:val="false"/>
                <w:sz w:val="20"/>
                <w:szCs w:val="20"/>
              </w:rPr>
              <w:t xml:space="preserve">Somente anon_key pública exposta; nunca service_role</w:t>
            </w:r>
          </w:p>
        </w:tc>
      </w:tr>
    </w:tbl>
    <w:p>
      <w:pPr>
        <w:pStyle w:val="Heading1"/>
        <w:spacing w:after="160" w:before="360"/>
      </w:pPr>
      <w:r>
        <w:t xml:space="preserve">10. Testes</w:t>
      </w:r>
    </w:p>
    <w:p>
      <w:pPr>
        <w:pStyle w:val="Heading3"/>
        <w:spacing w:after="100" w:before="200"/>
      </w:pPr>
      <w:r>
        <w:t xml:space="preserve">10.1 Testes de API (Jest) — tests/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c>
          <w:tcPr>
            <w:shd w:fill="1a7a4c" w:color="1a7a4c" w:val="solid"/>
            <w:tcMar>
              <w:top w:type="dxa" w:w="80"/>
              <w:left w:type="dxa" w:w="100"/>
              <w:bottom w:type="dxa" w:w="80"/>
              <w:right w:type="dxa" w:w="100"/>
            </w:tcMar>
          </w:tcPr>
          <w:p>
            <w:r>
              <w:rPr>
                <w:b/>
                <w:bCs/>
                <w:color w:val="FFFFFF"/>
                <w:sz w:val="20"/>
                <w:szCs w:val="20"/>
              </w:rPr>
              <w:t xml:space="preserve">Arquivo</w:t>
            </w:r>
          </w:p>
        </w:tc>
        <w:tc>
          <w:tcPr>
            <w:shd w:fill="1a7a4c" w:color="1a7a4c" w:val="solid"/>
            <w:tcMar>
              <w:top w:type="dxa" w:w="80"/>
              <w:left w:type="dxa" w:w="100"/>
              <w:bottom w:type="dxa" w:w="80"/>
              <w:right w:type="dxa" w:w="100"/>
            </w:tcMar>
          </w:tcPr>
          <w:p>
            <w:r>
              <w:rPr>
                <w:b/>
                <w:bCs/>
                <w:color w:val="FFFFFF"/>
                <w:sz w:val="20"/>
                <w:szCs w:val="20"/>
              </w:rPr>
              <w:t xml:space="preserve">Cobertura</w:t>
            </w:r>
          </w:p>
        </w:tc>
      </w:tr>
      <w:tr>
        <w:tc>
          <w:tcPr>
            <w:tcMar>
              <w:top w:type="dxa" w:w="80"/>
              <w:left w:type="dxa" w:w="100"/>
              <w:bottom w:type="dxa" w:w="80"/>
              <w:right w:type="dxa" w:w="100"/>
            </w:tcMar>
          </w:tcPr>
          <w:p>
            <w:r>
              <w:rPr>
                <w:b w:val="false"/>
                <w:bCs w:val="false"/>
                <w:sz w:val="20"/>
                <w:szCs w:val="20"/>
              </w:rPr>
              <w:t xml:space="preserve">01_contas.test.ts</w:t>
            </w:r>
          </w:p>
        </w:tc>
        <w:tc>
          <w:tcPr>
            <w:tcMar>
              <w:top w:type="dxa" w:w="80"/>
              <w:left w:type="dxa" w:w="100"/>
              <w:bottom w:type="dxa" w:w="80"/>
              <w:right w:type="dxa" w:w="100"/>
            </w:tcMar>
          </w:tcPr>
          <w:p>
            <w:r>
              <w:rPr>
                <w:b w:val="false"/>
                <w:bCs w:val="false"/>
                <w:sz w:val="20"/>
                <w:szCs w:val="20"/>
              </w:rPr>
              <w:t xml:space="preserve">CRUD completo de contas</w:t>
            </w:r>
          </w:p>
        </w:tc>
      </w:tr>
      <w:tr>
        <w:tc>
          <w:tcPr>
            <w:tcMar>
              <w:top w:type="dxa" w:w="80"/>
              <w:left w:type="dxa" w:w="100"/>
              <w:bottom w:type="dxa" w:w="80"/>
              <w:right w:type="dxa" w:w="100"/>
            </w:tcMar>
          </w:tcPr>
          <w:p>
            <w:r>
              <w:rPr>
                <w:b w:val="false"/>
                <w:bCs w:val="false"/>
                <w:sz w:val="20"/>
                <w:szCs w:val="20"/>
              </w:rPr>
              <w:t xml:space="preserve">02_categorias.test.ts</w:t>
            </w:r>
          </w:p>
        </w:tc>
        <w:tc>
          <w:tcPr>
            <w:tcMar>
              <w:top w:type="dxa" w:w="80"/>
              <w:left w:type="dxa" w:w="100"/>
              <w:bottom w:type="dxa" w:w="80"/>
              <w:right w:type="dxa" w:w="100"/>
            </w:tcMar>
          </w:tcPr>
          <w:p>
            <w:r>
              <w:rPr>
                <w:b w:val="false"/>
                <w:bCs w:val="false"/>
                <w:sz w:val="20"/>
                <w:szCs w:val="20"/>
              </w:rPr>
              <w:t xml:space="preserve">CRUD, hierarquia, proteção</w:t>
            </w:r>
          </w:p>
        </w:tc>
      </w:tr>
      <w:tr>
        <w:tc>
          <w:tcPr>
            <w:tcMar>
              <w:top w:type="dxa" w:w="80"/>
              <w:left w:type="dxa" w:w="100"/>
              <w:bottom w:type="dxa" w:w="80"/>
              <w:right w:type="dxa" w:w="100"/>
            </w:tcMar>
          </w:tcPr>
          <w:p>
            <w:r>
              <w:rPr>
                <w:b w:val="false"/>
                <w:bCs w:val="false"/>
                <w:sz w:val="20"/>
                <w:szCs w:val="20"/>
              </w:rPr>
              <w:t xml:space="preserve">03_transacoes.test.ts</w:t>
            </w:r>
          </w:p>
        </w:tc>
        <w:tc>
          <w:tcPr>
            <w:tcMar>
              <w:top w:type="dxa" w:w="80"/>
              <w:left w:type="dxa" w:w="100"/>
              <w:bottom w:type="dxa" w:w="80"/>
              <w:right w:type="dxa" w:w="100"/>
            </w:tcMar>
          </w:tcPr>
          <w:p>
            <w:r>
              <w:rPr>
                <w:b w:val="false"/>
                <w:bCs w:val="false"/>
                <w:sz w:val="20"/>
                <w:szCs w:val="20"/>
              </w:rPr>
              <w:t xml:space="preserve">CRUD, recorrência, antecipação</w:t>
            </w:r>
          </w:p>
        </w:tc>
      </w:tr>
      <w:tr>
        <w:tc>
          <w:tcPr>
            <w:tcMar>
              <w:top w:type="dxa" w:w="80"/>
              <w:left w:type="dxa" w:w="100"/>
              <w:bottom w:type="dxa" w:w="80"/>
              <w:right w:type="dxa" w:w="100"/>
            </w:tcMar>
          </w:tcPr>
          <w:p>
            <w:r>
              <w:rPr>
                <w:b w:val="false"/>
                <w:bCs w:val="false"/>
                <w:sz w:val="20"/>
                <w:szCs w:val="20"/>
              </w:rPr>
              <w:t xml:space="preserve">04_transferencias.test.ts</w:t>
            </w:r>
          </w:p>
        </w:tc>
        <w:tc>
          <w:tcPr>
            <w:tcMar>
              <w:top w:type="dxa" w:w="80"/>
              <w:left w:type="dxa" w:w="100"/>
              <w:bottom w:type="dxa" w:w="80"/>
              <w:right w:type="dxa" w:w="100"/>
            </w:tcMar>
          </w:tcPr>
          <w:p>
            <w:r>
              <w:rPr>
                <w:b w:val="false"/>
                <w:bCs w:val="false"/>
                <w:sz w:val="20"/>
                <w:szCs w:val="20"/>
              </w:rPr>
              <w:t xml:space="preserve">Pares, recorrência, escopo, edição atômica</w:t>
            </w:r>
          </w:p>
        </w:tc>
      </w:tr>
      <w:tr>
        <w:tc>
          <w:tcPr>
            <w:tcMar>
              <w:top w:type="dxa" w:w="80"/>
              <w:left w:type="dxa" w:w="100"/>
              <w:bottom w:type="dxa" w:w="80"/>
              <w:right w:type="dxa" w:w="100"/>
            </w:tcMar>
          </w:tcPr>
          <w:p>
            <w:r>
              <w:rPr>
                <w:b w:val="false"/>
                <w:bCs w:val="false"/>
                <w:sz w:val="20"/>
                <w:szCs w:val="20"/>
              </w:rPr>
              <w:t xml:space="preserve">05_lembretes.test.ts</w:t>
            </w:r>
          </w:p>
        </w:tc>
        <w:tc>
          <w:tcPr>
            <w:tcMar>
              <w:top w:type="dxa" w:w="80"/>
              <w:left w:type="dxa" w:w="100"/>
              <w:bottom w:type="dxa" w:w="80"/>
              <w:right w:type="dxa" w:w="100"/>
            </w:tcMar>
          </w:tcPr>
          <w:p>
            <w:r>
              <w:rPr>
                <w:b w:val="false"/>
                <w:bCs w:val="false"/>
                <w:sz w:val="20"/>
                <w:szCs w:val="20"/>
              </w:rPr>
              <w:t xml:space="preserve">CRUD de lembretes</w:t>
            </w:r>
          </w:p>
        </w:tc>
      </w:tr>
      <w:tr>
        <w:tc>
          <w:tcPr>
            <w:tcMar>
              <w:top w:type="dxa" w:w="80"/>
              <w:left w:type="dxa" w:w="100"/>
              <w:bottom w:type="dxa" w:w="80"/>
              <w:right w:type="dxa" w:w="100"/>
            </w:tcMar>
          </w:tcPr>
          <w:p>
            <w:r>
              <w:rPr>
                <w:b w:val="false"/>
                <w:bCs w:val="false"/>
                <w:sz w:val="20"/>
                <w:szCs w:val="20"/>
              </w:rPr>
              <w:t xml:space="preserve">06_assistente.test.ts</w:t>
            </w:r>
          </w:p>
        </w:tc>
        <w:tc>
          <w:tcPr>
            <w:tcMar>
              <w:top w:type="dxa" w:w="80"/>
              <w:left w:type="dxa" w:w="100"/>
              <w:bottom w:type="dxa" w:w="80"/>
              <w:right w:type="dxa" w:w="100"/>
            </w:tcMar>
          </w:tcPr>
          <w:p>
            <w:r>
              <w:rPr>
                <w:b w:val="false"/>
                <w:bCs w:val="false"/>
                <w:sz w:val="20"/>
                <w:szCs w:val="20"/>
              </w:rPr>
              <w:t xml:space="preserve">Busca e CRUD de padrões</w:t>
            </w:r>
          </w:p>
        </w:tc>
      </w:tr>
      <w:tr>
        <w:tc>
          <w:tcPr>
            <w:tcMar>
              <w:top w:type="dxa" w:w="80"/>
              <w:left w:type="dxa" w:w="100"/>
              <w:bottom w:type="dxa" w:w="80"/>
              <w:right w:type="dxa" w:w="100"/>
            </w:tcMar>
          </w:tcPr>
          <w:p>
            <w:r>
              <w:rPr>
                <w:b w:val="false"/>
                <w:bCs w:val="false"/>
                <w:sz w:val="20"/>
                <w:szCs w:val="20"/>
              </w:rPr>
              <w:t xml:space="preserve">07_seguranca_rls.test.ts</w:t>
            </w:r>
          </w:p>
        </w:tc>
        <w:tc>
          <w:tcPr>
            <w:tcMar>
              <w:top w:type="dxa" w:w="80"/>
              <w:left w:type="dxa" w:w="100"/>
              <w:bottom w:type="dxa" w:w="80"/>
              <w:right w:type="dxa" w:w="100"/>
            </w:tcMar>
          </w:tcPr>
          <w:p>
            <w:r>
              <w:rPr>
                <w:b w:val="false"/>
                <w:bCs w:val="false"/>
                <w:sz w:val="20"/>
                <w:szCs w:val="20"/>
              </w:rPr>
              <w:t xml:space="preserve">Isolamento entre usuários (RLS)</w:t>
            </w:r>
          </w:p>
        </w:tc>
      </w:tr>
      <w:tr>
        <w:tc>
          <w:tcPr>
            <w:tcMar>
              <w:top w:type="dxa" w:w="80"/>
              <w:left w:type="dxa" w:w="100"/>
              <w:bottom w:type="dxa" w:w="80"/>
              <w:right w:type="dxa" w:w="100"/>
            </w:tcMar>
          </w:tcPr>
          <w:p>
            <w:r>
              <w:rPr>
                <w:b w:val="false"/>
                <w:bCs w:val="false"/>
                <w:sz w:val="20"/>
                <w:szCs w:val="20"/>
              </w:rPr>
              <w:t xml:space="preserve">08_seguranca_triggers.test.ts</w:t>
            </w:r>
          </w:p>
        </w:tc>
        <w:tc>
          <w:tcPr>
            <w:tcMar>
              <w:top w:type="dxa" w:w="80"/>
              <w:left w:type="dxa" w:w="100"/>
              <w:bottom w:type="dxa" w:w="80"/>
              <w:right w:type="dxa" w:w="100"/>
            </w:tcMar>
          </w:tcPr>
          <w:p>
            <w:r>
              <w:rPr>
                <w:b w:val="false"/>
                <w:bCs w:val="false"/>
                <w:sz w:val="20"/>
                <w:szCs w:val="20"/>
              </w:rPr>
              <w:t xml:space="preserve">Triggers de proteção/bloqueio/isolamento</w:t>
            </w:r>
          </w:p>
        </w:tc>
      </w:tr>
      <w:tr>
        <w:tc>
          <w:tcPr>
            <w:tcMar>
              <w:top w:type="dxa" w:w="80"/>
              <w:left w:type="dxa" w:w="100"/>
              <w:bottom w:type="dxa" w:w="80"/>
              <w:right w:type="dxa" w:w="100"/>
            </w:tcMar>
          </w:tcPr>
          <w:p>
            <w:r>
              <w:rPr>
                <w:b w:val="false"/>
                <w:bCs w:val="false"/>
                <w:sz w:val="20"/>
                <w:szCs w:val="20"/>
              </w:rPr>
              <w:t xml:space="preserve">09_seguranca_rpc.test.ts</w:t>
            </w:r>
          </w:p>
        </w:tc>
        <w:tc>
          <w:tcPr>
            <w:tcMar>
              <w:top w:type="dxa" w:w="80"/>
              <w:left w:type="dxa" w:w="100"/>
              <w:bottom w:type="dxa" w:w="80"/>
              <w:right w:type="dxa" w:w="100"/>
            </w:tcMar>
          </w:tcPr>
          <w:p>
            <w:r>
              <w:rPr>
                <w:b w:val="false"/>
                <w:bCs w:val="false"/>
                <w:sz w:val="20"/>
                <w:szCs w:val="20"/>
              </w:rPr>
              <w:t xml:space="preserve">RPCs SECURITY INVOKER</w:t>
            </w:r>
          </w:p>
        </w:tc>
      </w:tr>
      <w:tr>
        <w:tc>
          <w:tcPr>
            <w:tcMar>
              <w:top w:type="dxa" w:w="80"/>
              <w:left w:type="dxa" w:w="100"/>
              <w:bottom w:type="dxa" w:w="80"/>
              <w:right w:type="dxa" w:w="100"/>
            </w:tcMar>
          </w:tcPr>
          <w:p>
            <w:r>
              <w:rPr>
                <w:b w:val="false"/>
                <w:bCs w:val="false"/>
                <w:sz w:val="20"/>
                <w:szCs w:val="20"/>
              </w:rPr>
              <w:t xml:space="preserve">10_seguranca_auth_cors.test.ts</w:t>
            </w:r>
          </w:p>
        </w:tc>
        <w:tc>
          <w:tcPr>
            <w:tcMar>
              <w:top w:type="dxa" w:w="80"/>
              <w:left w:type="dxa" w:w="100"/>
              <w:bottom w:type="dxa" w:w="80"/>
              <w:right w:type="dxa" w:w="100"/>
            </w:tcMar>
          </w:tcPr>
          <w:p>
            <w:r>
              <w:rPr>
                <w:b w:val="false"/>
                <w:bCs w:val="false"/>
                <w:sz w:val="20"/>
                <w:szCs w:val="20"/>
              </w:rPr>
              <w:t xml:space="preserve">Auth e CORS</w:t>
            </w:r>
          </w:p>
        </w:tc>
      </w:tr>
      <w:tr>
        <w:tc>
          <w:tcPr>
            <w:tcMar>
              <w:top w:type="dxa" w:w="80"/>
              <w:left w:type="dxa" w:w="100"/>
              <w:bottom w:type="dxa" w:w="80"/>
              <w:right w:type="dxa" w:w="100"/>
            </w:tcMar>
          </w:tcPr>
          <w:p>
            <w:r>
              <w:rPr>
                <w:b w:val="false"/>
                <w:bCs w:val="false"/>
                <w:sz w:val="20"/>
                <w:szCs w:val="20"/>
              </w:rPr>
              <w:t xml:space="preserve">11_objetivos.test.ts</w:t>
            </w:r>
          </w:p>
        </w:tc>
        <w:tc>
          <w:tcPr>
            <w:tcMar>
              <w:top w:type="dxa" w:w="80"/>
              <w:left w:type="dxa" w:w="100"/>
              <w:bottom w:type="dxa" w:w="80"/>
              <w:right w:type="dxa" w:w="100"/>
            </w:tcMar>
          </w:tcPr>
          <w:p>
            <w:r>
              <w:rPr>
                <w:b w:val="false"/>
                <w:bCs w:val="false"/>
                <w:sz w:val="20"/>
                <w:szCs w:val="20"/>
              </w:rPr>
              <w:t xml:space="preserve">CRUD e cálculo de progresso dos 4 tipos de objetivo</w:t>
            </w:r>
          </w:p>
        </w:tc>
      </w:tr>
      <w:tr>
        <w:tc>
          <w:tcPr>
            <w:tcMar>
              <w:top w:type="dxa" w:w="80"/>
              <w:left w:type="dxa" w:w="100"/>
              <w:bottom w:type="dxa" w:w="80"/>
              <w:right w:type="dxa" w:w="100"/>
            </w:tcMar>
          </w:tcPr>
          <w:p>
            <w:r>
              <w:rPr>
                <w:b w:val="false"/>
                <w:bCs w:val="false"/>
                <w:sz w:val="20"/>
                <w:szCs w:val="20"/>
              </w:rPr>
              <w:t xml:space="preserve">12_investimentos.test.ts</w:t>
            </w:r>
          </w:p>
        </w:tc>
        <w:tc>
          <w:tcPr>
            <w:tcMar>
              <w:top w:type="dxa" w:w="80"/>
              <w:left w:type="dxa" w:w="100"/>
              <w:bottom w:type="dxa" w:w="80"/>
              <w:right w:type="dxa" w:w="100"/>
            </w:tcMar>
          </w:tcPr>
          <w:p>
            <w:r>
              <w:rPr>
                <w:b w:val="false"/>
                <w:bCs w:val="false"/>
                <w:sz w:val="20"/>
                <w:szCs w:val="20"/>
              </w:rPr>
              <w:t xml:space="preserve">Ativos, posições, operações, dividendos, renda fixa</w:t>
            </w:r>
          </w:p>
        </w:tc>
      </w:tr>
      <w:tr>
        <w:tc>
          <w:tcPr>
            <w:tcMar>
              <w:top w:type="dxa" w:w="80"/>
              <w:left w:type="dxa" w:w="100"/>
              <w:bottom w:type="dxa" w:w="80"/>
              <w:right w:type="dxa" w:w="100"/>
            </w:tcMar>
          </w:tcPr>
          <w:p>
            <w:r>
              <w:rPr>
                <w:b w:val="false"/>
                <w:bCs w:val="false"/>
                <w:sz w:val="20"/>
                <w:szCs w:val="20"/>
              </w:rPr>
              <w:t xml:space="preserve">99_limpar.test.ts</w:t>
            </w:r>
          </w:p>
        </w:tc>
        <w:tc>
          <w:tcPr>
            <w:tcMar>
              <w:top w:type="dxa" w:w="80"/>
              <w:left w:type="dxa" w:w="100"/>
              <w:bottom w:type="dxa" w:w="80"/>
              <w:right w:type="dxa" w:w="100"/>
            </w:tcMar>
          </w:tcPr>
          <w:p>
            <w:r>
              <w:rPr>
                <w:b w:val="false"/>
                <w:bCs w:val="false"/>
                <w:sz w:val="20"/>
                <w:szCs w:val="20"/>
              </w:rPr>
              <w:t xml:space="preserve">Limpeza pós-suite</w:t>
            </w:r>
          </w:p>
        </w:tc>
      </w:tr>
    </w:tbl>
    <w:p>
      <w:pPr>
        <w:spacing w:after="140"/>
      </w:pPr>
      <w:r>
        <w:t xml:space="preserve">Timeout padrão do Jest ampliado de 30s para 60s (ago/2026) — testes de integração batem no Supabase real e alguns encadeiam várias chamadas HTTP sequenciais, o que já flakou em runners de CI mais lentos sem indicar nenhum bug real.</w:t>
      </w:r>
    </w:p>
    <w:p>
      <w:pPr>
        <w:pStyle w:val="Heading3"/>
        <w:spacing w:after="100" w:before="200"/>
      </w:pPr>
      <w:r>
        <w:t xml:space="preserve">10.2 Testes E2E (Playwright) — FrontEnd/e2e/tests/</w:t>
      </w:r>
    </w:p>
    <w:p>
      <w:pPr>
        <w:spacing w:after="140"/>
      </w:pPr>
      <w:r>
        <w:t xml:space="preserve">00_cadastro, 01_contas, 02_categorias, 03_navegacao, 04_extrato, 05_dashboard, 06_relatorios, 07_transferencias, 08_lembretes, 09_assistente, 10_objetivos, 11_investimentos, zz_teardown.</w:t>
      </w:r>
    </w:p>
    <w:p>
      <w:pPr>
        <w:spacing w:after="140"/>
      </w:pPr>
      <w:r>
        <w:t xml:space="preserve">Projeto firefox (padrão) roda no Firefox Desktop. Projeto mobile (novo, opcional — npm run test:e2e:mobile) reexecuta a mesma suíte em viewport/toque de Android (Chromium, devices['Pixel 7']), cobrindo regressões de layout responsivo; não cobre trechos exclusivos do app nativo real (biometria, swipe, teclado nativo), que seguem dependendo de teste manual.</w:t>
      </w:r>
    </w:p>
    <w:p>
      <w:pPr>
        <w:pStyle w:val="Heading3"/>
        <w:spacing w:after="100" w:before="200"/>
      </w:pPr>
      <w:r>
        <w:t xml:space="preserve">10.3 CI/CD (GitHub Actions)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c>
          <w:tcPr>
            <w:shd w:fill="1a7a4c" w:color="1a7a4c" w:val="solid"/>
            <w:tcMar>
              <w:top w:type="dxa" w:w="80"/>
              <w:left w:type="dxa" w:w="100"/>
              <w:bottom w:type="dxa" w:w="80"/>
              <w:right w:type="dxa" w:w="100"/>
            </w:tcMar>
          </w:tcPr>
          <w:p>
            <w:r>
              <w:rPr>
                <w:b/>
                <w:bCs/>
                <w:color w:val="FFFFFF"/>
                <w:sz w:val="20"/>
                <w:szCs w:val="20"/>
              </w:rPr>
              <w:t xml:space="preserve">Workflow</w:t>
            </w:r>
          </w:p>
        </w:tc>
        <w:tc>
          <w:tcPr>
            <w:shd w:fill="1a7a4c" w:color="1a7a4c" w:val="solid"/>
            <w:tcMar>
              <w:top w:type="dxa" w:w="80"/>
              <w:left w:type="dxa" w:w="100"/>
              <w:bottom w:type="dxa" w:w="80"/>
              <w:right w:type="dxa" w:w="100"/>
            </w:tcMar>
          </w:tcPr>
          <w:p>
            <w:r>
              <w:rPr>
                <w:b/>
                <w:bCs/>
                <w:color w:val="FFFFFF"/>
                <w:sz w:val="20"/>
                <w:szCs w:val="20"/>
              </w:rPr>
              <w:t xml:space="preserve">Gatilho</w:t>
            </w:r>
          </w:p>
        </w:tc>
      </w:tr>
      <w:tr>
        <w:tc>
          <w:tcPr>
            <w:tcMar>
              <w:top w:type="dxa" w:w="80"/>
              <w:left w:type="dxa" w:w="100"/>
              <w:bottom w:type="dxa" w:w="80"/>
              <w:right w:type="dxa" w:w="100"/>
            </w:tcMar>
          </w:tcPr>
          <w:p>
            <w:r>
              <w:rPr>
                <w:b w:val="false"/>
                <w:bCs w:val="false"/>
                <w:sz w:val="20"/>
                <w:szCs w:val="20"/>
              </w:rPr>
              <w:t xml:space="preserve">backend-api-tests.yml</w:t>
            </w:r>
          </w:p>
        </w:tc>
        <w:tc>
          <w:tcPr>
            <w:tcMar>
              <w:top w:type="dxa" w:w="80"/>
              <w:left w:type="dxa" w:w="100"/>
              <w:bottom w:type="dxa" w:w="80"/>
              <w:right w:type="dxa" w:w="100"/>
            </w:tcMar>
          </w:tcPr>
          <w:p>
            <w:r>
              <w:rPr>
                <w:b w:val="false"/>
                <w:bCs w:val="false"/>
                <w:sz w:val="20"/>
                <w:szCs w:val="20"/>
              </w:rPr>
              <w:t xml:space="preserve">Push / PR em develop</w:t>
            </w:r>
          </w:p>
        </w:tc>
      </w:tr>
      <w:tr>
        <w:tc>
          <w:tcPr>
            <w:tcMar>
              <w:top w:type="dxa" w:w="80"/>
              <w:left w:type="dxa" w:w="100"/>
              <w:bottom w:type="dxa" w:w="80"/>
              <w:right w:type="dxa" w:w="100"/>
            </w:tcMar>
          </w:tcPr>
          <w:p>
            <w:r>
              <w:rPr>
                <w:b w:val="false"/>
                <w:bCs w:val="false"/>
                <w:sz w:val="20"/>
                <w:szCs w:val="20"/>
              </w:rPr>
              <w:t xml:space="preserve">frontend-lint.yml</w:t>
            </w:r>
          </w:p>
        </w:tc>
        <w:tc>
          <w:tcPr>
            <w:tcMar>
              <w:top w:type="dxa" w:w="80"/>
              <w:left w:type="dxa" w:w="100"/>
              <w:bottom w:type="dxa" w:w="80"/>
              <w:right w:type="dxa" w:w="100"/>
            </w:tcMar>
          </w:tcPr>
          <w:p>
            <w:r>
              <w:rPr>
                <w:b w:val="false"/>
                <w:bCs w:val="false"/>
                <w:sz w:val="20"/>
                <w:szCs w:val="20"/>
              </w:rPr>
              <w:t xml:space="preserve">Push / PR em develop</w:t>
            </w:r>
          </w:p>
        </w:tc>
      </w:tr>
      <w:tr>
        <w:tc>
          <w:tcPr>
            <w:tcMar>
              <w:top w:type="dxa" w:w="80"/>
              <w:left w:type="dxa" w:w="100"/>
              <w:bottom w:type="dxa" w:w="80"/>
              <w:right w:type="dxa" w:w="100"/>
            </w:tcMar>
          </w:tcPr>
          <w:p>
            <w:r>
              <w:rPr>
                <w:b w:val="false"/>
                <w:bCs w:val="false"/>
                <w:sz w:val="20"/>
                <w:szCs w:val="20"/>
              </w:rPr>
              <w:t xml:space="preserve">frontend-quality.yml</w:t>
            </w:r>
          </w:p>
        </w:tc>
        <w:tc>
          <w:tcPr>
            <w:tcMar>
              <w:top w:type="dxa" w:w="80"/>
              <w:left w:type="dxa" w:w="100"/>
              <w:bottom w:type="dxa" w:w="80"/>
              <w:right w:type="dxa" w:w="100"/>
            </w:tcMar>
          </w:tcPr>
          <w:p>
            <w:r>
              <w:rPr>
                <w:b w:val="false"/>
                <w:bCs w:val="false"/>
                <w:sz w:val="20"/>
                <w:szCs w:val="20"/>
              </w:rPr>
              <w:t xml:space="preserve">Push / PR em develop (build + TypeScript)</w:t>
            </w:r>
          </w:p>
        </w:tc>
      </w:tr>
      <w:tr>
        <w:tc>
          <w:tcPr>
            <w:tcMar>
              <w:top w:type="dxa" w:w="80"/>
              <w:left w:type="dxa" w:w="100"/>
              <w:bottom w:type="dxa" w:w="80"/>
              <w:right w:type="dxa" w:w="100"/>
            </w:tcMar>
          </w:tcPr>
          <w:p>
            <w:r>
              <w:rPr>
                <w:b w:val="false"/>
                <w:bCs w:val="false"/>
                <w:sz w:val="20"/>
                <w:szCs w:val="20"/>
              </w:rPr>
              <w:t xml:space="preserve">frontend-e2e.yml</w:t>
            </w:r>
          </w:p>
        </w:tc>
        <w:tc>
          <w:tcPr>
            <w:tcMar>
              <w:top w:type="dxa" w:w="80"/>
              <w:left w:type="dxa" w:w="100"/>
              <w:bottom w:type="dxa" w:w="80"/>
              <w:right w:type="dxa" w:w="100"/>
            </w:tcMar>
          </w:tcPr>
          <w:p>
            <w:r>
              <w:rPr>
                <w:b w:val="false"/>
                <w:bCs w:val="false"/>
                <w:sz w:val="20"/>
                <w:szCs w:val="20"/>
              </w:rPr>
              <w:t xml:space="preserve">Push / PR em develop, mudanças em FrontEnd/**</w:t>
            </w:r>
          </w:p>
        </w:tc>
      </w:tr>
    </w:tbl>
    <w:p>
      <w:pPr>
        <w:pStyle w:val="Heading1"/>
        <w:spacing w:after="160" w:before="360"/>
      </w:pPr>
      <w:r>
        <w:t xml:space="preserve">11. Deploy</w:t>
      </w:r>
    </w:p>
    <w:p>
      <w:pPr>
        <w:pStyle w:val="Heading3"/>
        <w:spacing w:after="100" w:before="200"/>
      </w:pPr>
      <w:r>
        <w:t xml:space="preserve">11.1 Frontend — Vercel</w:t>
      </w:r>
    </w:p>
    <w:p>
      <w:pPr>
        <w:spacing w:after="140"/>
      </w:pPr>
      <w:r>
        <w:t xml:space="preserve">Root configurado para FrontEnd/. Deploy automático a cada push em main. Variáveis: VITE_SUPABASE_URL, VITE_SUPABASE_ANON_KEY.</w:t>
      </w:r>
    </w:p>
    <w:p>
      <w:pPr>
        <w:pStyle w:val="Heading3"/>
        <w:spacing w:after="100" w:before="200"/>
      </w:pPr>
      <w:r>
        <w:t xml:space="preserve">11.2 Backend — Supabase</w:t>
      </w:r>
    </w:p>
    <w:p>
      <w:pPr>
        <w:spacing w:after="140"/>
      </w:pPr>
      <w:r>
        <w:t xml:space="preserve">Edge Functions via supabase functions deploy; migrations idempotentes via supabase db push; secrets incluem ALLOWED_ORIGIN, IA_KEYS_ENCRYPTION_KEY e as credenciais dos jobs de cron.</w:t>
      </w:r>
    </w:p>
    <w:p>
      <w:pPr>
        <w:pStyle w:val="Heading3"/>
        <w:spacing w:after="100" w:before="200"/>
      </w:pPr>
      <w:r>
        <w:t xml:space="preserve">11.3 App Android (novo)</w:t>
      </w:r>
    </w:p>
    <w:p>
      <w:pPr>
        <w:spacing w:after="140"/>
      </w:pPr>
      <w:r>
        <w:t xml:space="preserve">Build + instalação local via USB: instalar_android.bat (raiz do repo), que roda npm run build, npx cap sync android e gradlew installDebug. Atualização OTA (sem novo build/instalação, sem passar pela Play Store): npm run publish:ota dentro de FrontEnd/, que builda, assina/cifra o bundle e publica em arqvalor.app_releases. Requer SUPABASE_URL, SUPABASE_SERVICE_ROLE_KEY e CAPGO_UPDATER_PRIVATE_KEY no .env da raiz do repositório — nunca no .env do frontend, que é o bundle público.</w:t>
      </w:r>
    </w:p>
    <w:p>
      <w:pPr>
        <w:pStyle w:val="Heading1"/>
        <w:spacing w:after="160" w:before="360"/>
      </w:pPr>
      <w:r>
        <w:t xml:space="preserve">12. Débitos Técnicos e Ressalvas Conhecidas</w:t>
      </w:r>
    </w:p>
    <w:p>
      <w:pPr>
        <w:spacing w:after="140"/>
      </w:pPr>
      <w:r>
        <w:t xml:space="preserve">Registro consolidado de itens em aberto:</w:t>
      </w:r>
    </w:p>
    <w:p>
      <w:pPr>
        <w:pStyle w:val="ListParagraph"/>
        <w:numPr>
          <w:ilvl w:val="0"/>
          <w:numId w:val="1"/>
        </w:numPr>
        <w:spacing w:after="60"/>
      </w:pPr>
      <w:r>
        <w:t xml:space="preserve">Migration fundacional da importação de fatura permanece corrompida no histórico de versionamento — o schema de fatura_import_sessao/fatura_import_item foi reconstruído por evidência indireta, mas segue pendente uma reconciliação formal.</w:t>
      </w:r>
    </w:p>
    <w:p>
      <w:pPr>
        <w:pStyle w:val="ListParagraph"/>
        <w:numPr>
          <w:ilvl w:val="0"/>
          <w:numId w:val="1"/>
        </w:numPr>
        <w:spacing w:after="60"/>
      </w:pPr>
      <w:r>
        <w:t xml:space="preserve">Cálculo de crescimento anual (Objetivos tipo CRESCIMENTO) segue com a regressão técnica registrada na versão anterior: o valor gravado no banco usa uma versão mais simples do que a exibida na tela de detalhe.</w:t>
      </w:r>
    </w:p>
    <w:p>
      <w:pPr>
        <w:pStyle w:val="ListParagraph"/>
        <w:numPr>
          <w:ilvl w:val="0"/>
          <w:numId w:val="1"/>
        </w:numPr>
        <w:spacing w:after="60"/>
      </w:pPr>
      <w:r>
        <w:t xml:space="preserve">Tabela inv_etf_holdings (composição de ETFs) não tem consumidor implementado.</w:t>
      </w:r>
    </w:p>
    <w:p>
      <w:pPr>
        <w:pStyle w:val="ListParagraph"/>
        <w:numPr>
          <w:ilvl w:val="0"/>
          <w:numId w:val="1"/>
        </w:numPr>
        <w:spacing w:after="60"/>
      </w:pPr>
      <w:r>
        <w:t xml:space="preserve">Identificação de cartão virtual na importação de fatura (sufixo → apelido) está parcialmente implementada: o sufixo é detectado, mas não resolvido para o apelido cadastrado.</w:t>
      </w:r>
    </w:p>
    <w:p>
      <w:pPr>
        <w:pStyle w:val="Heading3"/>
        <w:spacing w:after="100" w:before="200"/>
      </w:pPr>
      <w:r>
        <w:t xml:space="preserve">Itens da versão anterior resolvidos nesta versão</w:t>
      </w:r>
    </w:p>
    <w:p>
      <w:pPr>
        <w:pStyle w:val="ListParagraph"/>
        <w:numPr>
          <w:ilvl w:val="0"/>
          <w:numId w:val="1"/>
        </w:numPr>
        <w:spacing w:after="60"/>
      </w:pPr>
      <w:r>
        <w:t xml:space="preserve">Tipo de ativo "REIT": já existe no ENUM do banco e é suportado ponta a ponta (era referenciado só no código).</w:t>
      </w:r>
    </w:p>
    <w:p>
      <w:pPr>
        <w:pStyle w:val="ListParagraph"/>
        <w:numPr>
          <w:ilvl w:val="0"/>
          <w:numId w:val="1"/>
        </w:numPr>
        <w:spacing w:after="60"/>
      </w:pPr>
      <w:r>
        <w:t xml:space="preserve">Edição de 1 lado de um par de transferência (via Extrato) agora sincroniza a outra perna atomicamente — antes podia deixar o par com dados divergentes.</w:t>
      </w:r>
    </w:p>
    <w:p>
      <w:pPr>
        <w:pStyle w:val="ListParagraph"/>
        <w:numPr>
          <w:ilvl w:val="0"/>
          <w:numId w:val="1"/>
        </w:numPr>
        <w:spacing w:after="60"/>
      </w:pPr>
      <w:r>
        <w:t xml:space="preserve">Índice de busca do Assistente trocado por um GIN trigram de verdade — o índice anterior não acelerava a busca por substring que a rota realmente faz.</w:t>
      </w:r>
    </w:p>
    <w:p>
      <w:pPr>
        <w:pStyle w:val="ListParagraph"/>
        <w:numPr>
          <w:ilvl w:val="0"/>
          <w:numId w:val="1"/>
        </w:numPr>
        <w:spacing w:after="60"/>
      </w:pPr>
      <w:r>
        <w:t xml:space="preserve">Duplicação ocasional de dividendos por corrida do cron diário BRL agora é bloqueada por índice único no banco.</w:t>
      </w:r>
    </w:p>
    <w:p>
      <w:pPr>
        <w:pStyle w:val="Heading1"/>
        <w:spacing w:after="160" w:before="360"/>
      </w:pPr>
      <w:r>
        <w:t xml:space="preserve">13. Histórico de Versões do Documento</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c>
          <w:tcPr>
            <w:shd w:fill="1a7a4c" w:color="1a7a4c" w:val="solid"/>
            <w:tcMar>
              <w:top w:type="dxa" w:w="80"/>
              <w:left w:type="dxa" w:w="100"/>
              <w:bottom w:type="dxa" w:w="80"/>
              <w:right w:type="dxa" w:w="100"/>
            </w:tcMar>
          </w:tcPr>
          <w:p>
            <w:r>
              <w:rPr>
                <w:b/>
                <w:bCs/>
                <w:color w:val="FFFFFF"/>
                <w:sz w:val="20"/>
                <w:szCs w:val="20"/>
              </w:rPr>
              <w:t xml:space="preserve">Versão</w:t>
            </w:r>
          </w:p>
        </w:tc>
        <w:tc>
          <w:tcPr>
            <w:shd w:fill="1a7a4c" w:color="1a7a4c" w:val="solid"/>
            <w:tcMar>
              <w:top w:type="dxa" w:w="80"/>
              <w:left w:type="dxa" w:w="100"/>
              <w:bottom w:type="dxa" w:w="80"/>
              <w:right w:type="dxa" w:w="100"/>
            </w:tcMar>
          </w:tcPr>
          <w:p>
            <w:r>
              <w:rPr>
                <w:b/>
                <w:bCs/>
                <w:color w:val="FFFFFF"/>
                <w:sz w:val="20"/>
                <w:szCs w:val="20"/>
              </w:rPr>
              <w:t xml:space="preserve">Data</w:t>
            </w:r>
          </w:p>
        </w:tc>
        <w:tc>
          <w:tcPr>
            <w:shd w:fill="1a7a4c" w:color="1a7a4c" w:val="solid"/>
            <w:tcMar>
              <w:top w:type="dxa" w:w="80"/>
              <w:left w:type="dxa" w:w="100"/>
              <w:bottom w:type="dxa" w:w="80"/>
              <w:right w:type="dxa" w:w="100"/>
            </w:tcMar>
          </w:tcPr>
          <w:p>
            <w:r>
              <w:rPr>
                <w:b/>
                <w:bCs/>
                <w:color w:val="FFFFFF"/>
                <w:sz w:val="20"/>
                <w:szCs w:val="20"/>
              </w:rPr>
              <w:t xml:space="preserve">Principais mudanças</w:t>
            </w:r>
          </w:p>
        </w:tc>
      </w:tr>
      <w:tr>
        <w:tc>
          <w:tcPr>
            <w:tcMar>
              <w:top w:type="dxa" w:w="80"/>
              <w:left w:type="dxa" w:w="100"/>
              <w:bottom w:type="dxa" w:w="80"/>
              <w:right w:type="dxa" w:w="100"/>
            </w:tcMar>
          </w:tcPr>
          <w:p>
            <w:r>
              <w:rPr>
                <w:b w:val="false"/>
                <w:bCs w:val="false"/>
                <w:sz w:val="20"/>
                <w:szCs w:val="20"/>
              </w:rPr>
              <w:t xml:space="preserve">1.1 – 1.2</w:t>
            </w:r>
          </w:p>
        </w:tc>
        <w:tc>
          <w:tcPr>
            <w:tcMar>
              <w:top w:type="dxa" w:w="80"/>
              <w:left w:type="dxa" w:w="100"/>
              <w:bottom w:type="dxa" w:w="80"/>
              <w:right w:type="dxa" w:w="100"/>
            </w:tcMar>
          </w:tcPr>
          <w:p>
            <w:r>
              <w:rPr>
                <w:b w:val="false"/>
                <w:bCs w:val="false"/>
                <w:sz w:val="20"/>
                <w:szCs w:val="20"/>
              </w:rPr>
              <w:t xml:space="preserve">2026-03</w:t>
            </w:r>
          </w:p>
        </w:tc>
        <w:tc>
          <w:tcPr>
            <w:tcMar>
              <w:top w:type="dxa" w:w="80"/>
              <w:left w:type="dxa" w:w="100"/>
              <w:bottom w:type="dxa" w:w="80"/>
              <w:right w:type="dxa" w:w="100"/>
            </w:tcMar>
          </w:tcPr>
          <w:p>
            <w:r>
              <w:rPr>
                <w:b w:val="false"/>
                <w:bCs w:val="false"/>
                <w:sz w:val="20"/>
                <w:szCs w:val="20"/>
              </w:rPr>
              <w:t xml:space="preserve">Estrutura inicial: contas, categorias, transações básicas</w:t>
            </w:r>
          </w:p>
        </w:tc>
      </w:tr>
      <w:tr>
        <w:tc>
          <w:tcPr>
            <w:tcMar>
              <w:top w:type="dxa" w:w="80"/>
              <w:left w:type="dxa" w:w="100"/>
              <w:bottom w:type="dxa" w:w="80"/>
              <w:right w:type="dxa" w:w="100"/>
            </w:tcMar>
          </w:tcPr>
          <w:p>
            <w:r>
              <w:rPr>
                <w:b w:val="false"/>
                <w:bCs w:val="false"/>
                <w:sz w:val="20"/>
                <w:szCs w:val="20"/>
              </w:rPr>
              <w:t xml:space="preserve">1.3</w:t>
            </w:r>
          </w:p>
        </w:tc>
        <w:tc>
          <w:tcPr>
            <w:tcMar>
              <w:top w:type="dxa" w:w="80"/>
              <w:left w:type="dxa" w:w="100"/>
              <w:bottom w:type="dxa" w:w="80"/>
              <w:right w:type="dxa" w:w="100"/>
            </w:tcMar>
          </w:tcPr>
          <w:p>
            <w:r>
              <w:rPr>
                <w:b w:val="false"/>
                <w:bCs w:val="false"/>
                <w:sz w:val="20"/>
                <w:szCs w:val="20"/>
              </w:rPr>
              <w:t xml:space="preserve">2026-03</w:t>
            </w:r>
          </w:p>
        </w:tc>
        <w:tc>
          <w:tcPr>
            <w:tcMar>
              <w:top w:type="dxa" w:w="80"/>
              <w:left w:type="dxa" w:w="100"/>
              <w:bottom w:type="dxa" w:w="80"/>
              <w:right w:type="dxa" w:w="100"/>
            </w:tcMar>
          </w:tcPr>
          <w:p>
            <w:r>
              <w:rPr>
                <w:b w:val="false"/>
                <w:bCs w:val="false"/>
                <w:sz w:val="20"/>
                <w:szCs w:val="20"/>
              </w:rPr>
              <w:t xml:space="preserve">Adição de transferências e recorrência</w:t>
            </w:r>
          </w:p>
        </w:tc>
      </w:tr>
      <w:tr>
        <w:tc>
          <w:tcPr>
            <w:tcMar>
              <w:top w:type="dxa" w:w="80"/>
              <w:left w:type="dxa" w:w="100"/>
              <w:bottom w:type="dxa" w:w="80"/>
              <w:right w:type="dxa" w:w="100"/>
            </w:tcMar>
          </w:tcPr>
          <w:p>
            <w:r>
              <w:rPr>
                <w:b w:val="false"/>
                <w:bCs w:val="false"/>
                <w:sz w:val="20"/>
                <w:szCs w:val="20"/>
              </w:rPr>
              <w:t xml:space="preserve">1.4</w:t>
            </w:r>
          </w:p>
        </w:tc>
        <w:tc>
          <w:tcPr>
            <w:tcMar>
              <w:top w:type="dxa" w:w="80"/>
              <w:left w:type="dxa" w:w="100"/>
              <w:bottom w:type="dxa" w:w="80"/>
              <w:right w:type="dxa" w:w="100"/>
            </w:tcMar>
          </w:tcPr>
          <w:p>
            <w:r>
              <w:rPr>
                <w:b w:val="false"/>
                <w:bCs w:val="false"/>
                <w:sz w:val="20"/>
                <w:szCs w:val="20"/>
              </w:rPr>
              <w:t xml:space="preserve">2026-04</w:t>
            </w:r>
          </w:p>
        </w:tc>
        <w:tc>
          <w:tcPr>
            <w:tcMar>
              <w:top w:type="dxa" w:w="80"/>
              <w:left w:type="dxa" w:w="100"/>
              <w:bottom w:type="dxa" w:w="80"/>
              <w:right w:type="dxa" w:w="100"/>
            </w:tcMar>
          </w:tcPr>
          <w:p>
            <w:r>
              <w:rPr>
                <w:b w:val="false"/>
                <w:bCs w:val="false"/>
                <w:sz w:val="20"/>
                <w:szCs w:val="20"/>
              </w:rPr>
              <w:t xml:space="preserve">Relatórios, importação XLSX, exportação Excel</w:t>
            </w:r>
          </w:p>
        </w:tc>
      </w:tr>
      <w:tr>
        <w:tc>
          <w:tcPr>
            <w:tcMar>
              <w:top w:type="dxa" w:w="80"/>
              <w:left w:type="dxa" w:w="100"/>
              <w:bottom w:type="dxa" w:w="80"/>
              <w:right w:type="dxa" w:w="100"/>
            </w:tcMar>
          </w:tcPr>
          <w:p>
            <w:r>
              <w:rPr>
                <w:b w:val="false"/>
                <w:bCs w:val="false"/>
                <w:sz w:val="20"/>
                <w:szCs w:val="20"/>
              </w:rPr>
              <w:t xml:space="preserve">1.5.1</w:t>
            </w:r>
          </w:p>
        </w:tc>
        <w:tc>
          <w:tcPr>
            <w:tcMar>
              <w:top w:type="dxa" w:w="80"/>
              <w:left w:type="dxa" w:w="100"/>
              <w:bottom w:type="dxa" w:w="80"/>
              <w:right w:type="dxa" w:w="100"/>
            </w:tcMar>
          </w:tcPr>
          <w:p>
            <w:r>
              <w:rPr>
                <w:b w:val="false"/>
                <w:bCs w:val="false"/>
                <w:sz w:val="20"/>
                <w:szCs w:val="20"/>
              </w:rPr>
              <w:t xml:space="preserve">2026-04</w:t>
            </w:r>
          </w:p>
        </w:tc>
        <w:tc>
          <w:tcPr>
            <w:tcMar>
              <w:top w:type="dxa" w:w="80"/>
              <w:left w:type="dxa" w:w="100"/>
              <w:bottom w:type="dxa" w:w="80"/>
              <w:right w:type="dxa" w:w="100"/>
            </w:tcMar>
          </w:tcPr>
          <w:p>
            <w:r>
              <w:rPr>
                <w:b w:val="false"/>
                <w:bCs w:val="false"/>
                <w:sz w:val="20"/>
                <w:szCs w:val="20"/>
              </w:rPr>
              <w:t xml:space="preserve">Importação de transferências, backup/restore JSON</w:t>
            </w:r>
          </w:p>
        </w:tc>
      </w:tr>
      <w:tr>
        <w:tc>
          <w:tcPr>
            <w:tcMar>
              <w:top w:type="dxa" w:w="80"/>
              <w:left w:type="dxa" w:w="100"/>
              <w:bottom w:type="dxa" w:w="80"/>
              <w:right w:type="dxa" w:w="100"/>
            </w:tcMar>
          </w:tcPr>
          <w:p>
            <w:r>
              <w:rPr>
                <w:b w:val="false"/>
                <w:bCs w:val="false"/>
                <w:sz w:val="20"/>
                <w:szCs w:val="20"/>
              </w:rPr>
              <w:t xml:space="preserve">1.6</w:t>
            </w:r>
          </w:p>
        </w:tc>
        <w:tc>
          <w:tcPr>
            <w:tcMar>
              <w:top w:type="dxa" w:w="80"/>
              <w:left w:type="dxa" w:w="100"/>
              <w:bottom w:type="dxa" w:w="80"/>
              <w:right w:type="dxa" w:w="100"/>
            </w:tcMar>
          </w:tcPr>
          <w:p>
            <w:r>
              <w:rPr>
                <w:b w:val="false"/>
                <w:bCs w:val="false"/>
                <w:sz w:val="20"/>
                <w:szCs w:val="20"/>
              </w:rPr>
              <w:t xml:space="preserve">2026-04</w:t>
            </w:r>
          </w:p>
        </w:tc>
        <w:tc>
          <w:tcPr>
            <w:tcMar>
              <w:top w:type="dxa" w:w="80"/>
              <w:left w:type="dxa" w:w="100"/>
              <w:bottom w:type="dxa" w:w="80"/>
              <w:right w:type="dxa" w:w="100"/>
            </w:tcMar>
          </w:tcPr>
          <w:p>
            <w:r>
              <w:rPr>
                <w:b w:val="false"/>
                <w:bCs w:val="false"/>
                <w:sz w:val="20"/>
                <w:szCs w:val="20"/>
              </w:rPr>
              <w:t xml:space="preserve">Filtros salvos por página, refactor React Query</w:t>
            </w:r>
          </w:p>
        </w:tc>
      </w:tr>
      <w:tr>
        <w:tc>
          <w:tcPr>
            <w:tcMar>
              <w:top w:type="dxa" w:w="80"/>
              <w:left w:type="dxa" w:w="100"/>
              <w:bottom w:type="dxa" w:w="80"/>
              <w:right w:type="dxa" w:w="100"/>
            </w:tcMar>
          </w:tcPr>
          <w:p>
            <w:r>
              <w:rPr>
                <w:b w:val="false"/>
                <w:bCs w:val="false"/>
                <w:sz w:val="20"/>
                <w:szCs w:val="20"/>
              </w:rPr>
              <w:t xml:space="preserve">1.7</w:t>
            </w:r>
          </w:p>
        </w:tc>
        <w:tc>
          <w:tcPr>
            <w:tcMar>
              <w:top w:type="dxa" w:w="80"/>
              <w:left w:type="dxa" w:w="100"/>
              <w:bottom w:type="dxa" w:w="80"/>
              <w:right w:type="dxa" w:w="100"/>
            </w:tcMar>
          </w:tcPr>
          <w:p>
            <w:r>
              <w:rPr>
                <w:b w:val="false"/>
                <w:bCs w:val="false"/>
                <w:sz w:val="20"/>
                <w:szCs w:val="20"/>
              </w:rPr>
              <w:t xml:space="preserve">2026-05</w:t>
            </w:r>
          </w:p>
        </w:tc>
        <w:tc>
          <w:tcPr>
            <w:tcMar>
              <w:top w:type="dxa" w:w="80"/>
              <w:left w:type="dxa" w:w="100"/>
              <w:bottom w:type="dxa" w:w="80"/>
              <w:right w:type="dxa" w:w="100"/>
            </w:tcMar>
          </w:tcPr>
          <w:p>
            <w:r>
              <w:rPr>
                <w:b w:val="false"/>
                <w:bCs w:val="false"/>
                <w:sz w:val="20"/>
                <w:szCs w:val="20"/>
              </w:rPr>
              <w:t xml:space="preserve">Proteção de categorias, cascata de inativação, CI GitHub Actions</w:t>
            </w:r>
          </w:p>
        </w:tc>
      </w:tr>
      <w:tr>
        <w:tc>
          <w:tcPr>
            <w:tcMar>
              <w:top w:type="dxa" w:w="80"/>
              <w:left w:type="dxa" w:w="100"/>
              <w:bottom w:type="dxa" w:w="80"/>
              <w:right w:type="dxa" w:w="100"/>
            </w:tcMar>
          </w:tcPr>
          <w:p>
            <w:r>
              <w:rPr>
                <w:b w:val="false"/>
                <w:bCs w:val="false"/>
                <w:sz w:val="20"/>
                <w:szCs w:val="20"/>
              </w:rPr>
              <w:t xml:space="preserve">1.8</w:t>
            </w:r>
          </w:p>
        </w:tc>
        <w:tc>
          <w:tcPr>
            <w:tcMar>
              <w:top w:type="dxa" w:w="80"/>
              <w:left w:type="dxa" w:w="100"/>
              <w:bottom w:type="dxa" w:w="80"/>
              <w:right w:type="dxa" w:w="100"/>
            </w:tcMar>
          </w:tcPr>
          <w:p>
            <w:r>
              <w:rPr>
                <w:b w:val="false"/>
                <w:bCs w:val="false"/>
                <w:sz w:val="20"/>
                <w:szCs w:val="20"/>
              </w:rPr>
              <w:t xml:space="preserve">2026-05</w:t>
            </w:r>
          </w:p>
        </w:tc>
        <w:tc>
          <w:tcPr>
            <w:tcMar>
              <w:top w:type="dxa" w:w="80"/>
              <w:left w:type="dxa" w:w="100"/>
              <w:bottom w:type="dxa" w:w="80"/>
              <w:right w:type="dxa" w:w="100"/>
            </w:tcMar>
          </w:tcPr>
          <w:p>
            <w:r>
              <w:rPr>
                <w:b w:val="false"/>
                <w:bCs w:val="false"/>
                <w:sz w:val="20"/>
                <w:szCs w:val="20"/>
              </w:rPr>
              <w:t xml:space="preserve">Calendário do Dashboard, Lembretes, busca multi-mês</w:t>
            </w:r>
          </w:p>
        </w:tc>
      </w:tr>
      <w:tr>
        <w:tc>
          <w:tcPr>
            <w:tcMar>
              <w:top w:type="dxa" w:w="80"/>
              <w:left w:type="dxa" w:w="100"/>
              <w:bottom w:type="dxa" w:w="80"/>
              <w:right w:type="dxa" w:w="100"/>
            </w:tcMar>
          </w:tcPr>
          <w:p>
            <w:r>
              <w:rPr>
                <w:b w:val="false"/>
                <w:bCs w:val="false"/>
                <w:sz w:val="20"/>
                <w:szCs w:val="20"/>
              </w:rPr>
              <w:t xml:space="preserve">1.9</w:t>
            </w:r>
          </w:p>
        </w:tc>
        <w:tc>
          <w:tcPr>
            <w:tcMar>
              <w:top w:type="dxa" w:w="80"/>
              <w:left w:type="dxa" w:w="100"/>
              <w:bottom w:type="dxa" w:w="80"/>
              <w:right w:type="dxa" w:w="100"/>
            </w:tcMar>
          </w:tcPr>
          <w:p>
            <w:r>
              <w:rPr>
                <w:b w:val="false"/>
                <w:bCs w:val="false"/>
                <w:sz w:val="20"/>
                <w:szCs w:val="20"/>
              </w:rPr>
              <w:t xml:space="preserve">2026-05-12</w:t>
            </w:r>
          </w:p>
        </w:tc>
        <w:tc>
          <w:tcPr>
            <w:tcMar>
              <w:top w:type="dxa" w:w="80"/>
              <w:left w:type="dxa" w:w="100"/>
              <w:bottom w:type="dxa" w:w="80"/>
              <w:right w:type="dxa" w:w="100"/>
            </w:tcMar>
          </w:tcPr>
          <w:p>
            <w:r>
              <w:rPr>
                <w:b w:val="false"/>
                <w:bCs w:val="false"/>
                <w:sz w:val="20"/>
                <w:szCs w:val="20"/>
              </w:rPr>
              <w:t xml:space="preserve">Assistente de Lançamentos (padrões automáticos)</w:t>
            </w:r>
          </w:p>
        </w:tc>
      </w:tr>
      <w:tr>
        <w:tc>
          <w:tcPr>
            <w:tcMar>
              <w:top w:type="dxa" w:w="80"/>
              <w:left w:type="dxa" w:w="100"/>
              <w:bottom w:type="dxa" w:w="80"/>
              <w:right w:type="dxa" w:w="100"/>
            </w:tcMar>
          </w:tcPr>
          <w:p>
            <w:r>
              <w:rPr>
                <w:b w:val="false"/>
                <w:bCs w:val="false"/>
                <w:sz w:val="20"/>
                <w:szCs w:val="20"/>
              </w:rPr>
              <w:t xml:space="preserve">2.0</w:t>
            </w:r>
          </w:p>
        </w:tc>
        <w:tc>
          <w:tcPr>
            <w:tcMar>
              <w:top w:type="dxa" w:w="80"/>
              <w:left w:type="dxa" w:w="100"/>
              <w:bottom w:type="dxa" w:w="80"/>
              <w:right w:type="dxa" w:w="100"/>
            </w:tcMar>
          </w:tcPr>
          <w:p>
            <w:r>
              <w:rPr>
                <w:b w:val="false"/>
                <w:bCs w:val="false"/>
                <w:sz w:val="20"/>
                <w:szCs w:val="20"/>
              </w:rPr>
              <w:t xml:space="preserve">2026-05-31</w:t>
            </w:r>
          </w:p>
        </w:tc>
        <w:tc>
          <w:tcPr>
            <w:tcMar>
              <w:top w:type="dxa" w:w="80"/>
              <w:left w:type="dxa" w:w="100"/>
              <w:bottom w:type="dxa" w:w="80"/>
              <w:right w:type="dxa" w:w="100"/>
            </w:tcMar>
          </w:tcPr>
          <w:p>
            <w:r>
              <w:rPr>
                <w:b w:val="false"/>
                <w:bCs w:val="false"/>
                <w:sz w:val="20"/>
                <w:szCs w:val="20"/>
              </w:rPr>
              <w:t xml:space="preserve">Importação de Fatura de Cartão; Mascotes + Chat IA; cartões virtuais e limite de crédito; suite de testes de segurança; hardening; sessão em sessionStorage + auto-logout 15min</w:t>
            </w:r>
          </w:p>
        </w:tc>
      </w:tr>
      <w:tr>
        <w:tc>
          <w:tcPr>
            <w:tcMar>
              <w:top w:type="dxa" w:w="80"/>
              <w:left w:type="dxa" w:w="100"/>
              <w:bottom w:type="dxa" w:w="80"/>
              <w:right w:type="dxa" w:w="100"/>
            </w:tcMar>
          </w:tcPr>
          <w:p>
            <w:r>
              <w:rPr>
                <w:b w:val="false"/>
                <w:bCs w:val="false"/>
                <w:sz w:val="20"/>
                <w:szCs w:val="20"/>
              </w:rPr>
              <w:t xml:space="preserve">3.0</w:t>
            </w:r>
          </w:p>
        </w:tc>
        <w:tc>
          <w:tcPr>
            <w:tcMar>
              <w:top w:type="dxa" w:w="80"/>
              <w:left w:type="dxa" w:w="100"/>
              <w:bottom w:type="dxa" w:w="80"/>
              <w:right w:type="dxa" w:w="100"/>
            </w:tcMar>
          </w:tcPr>
          <w:p>
            <w:r>
              <w:rPr>
                <w:b w:val="false"/>
                <w:bCs w:val="false"/>
                <w:sz w:val="20"/>
                <w:szCs w:val="20"/>
              </w:rPr>
              <w:t xml:space="preserve">2026-07-24</w:t>
            </w:r>
          </w:p>
        </w:tc>
        <w:tc>
          <w:tcPr>
            <w:tcMar>
              <w:top w:type="dxa" w:w="80"/>
              <w:left w:type="dxa" w:w="100"/>
              <w:bottom w:type="dxa" w:w="80"/>
              <w:right w:type="dxa" w:w="100"/>
            </w:tcMar>
          </w:tcPr>
          <w:p>
            <w:r>
              <w:rPr>
                <w:b w:val="false"/>
                <w:bCs w:val="false"/>
                <w:sz w:val="20"/>
                <w:szCs w:val="20"/>
              </w:rPr>
              <w:t xml:space="preserve">Módulo completo de Objetivos; módulo completo de Investimentos; fluxo completo de importação de fatura; sessão migrada para localStorage; tabela auditoria removida; suites de teste ampliadas</w:t>
            </w:r>
          </w:p>
        </w:tc>
      </w:tr>
      <w:tr>
        <w:tc>
          <w:tcPr>
            <w:tcMar>
              <w:top w:type="dxa" w:w="80"/>
              <w:left w:type="dxa" w:w="100"/>
              <w:bottom w:type="dxa" w:w="80"/>
              <w:right w:type="dxa" w:w="100"/>
            </w:tcMar>
          </w:tcPr>
          <w:p>
            <w:r>
              <w:rPr>
                <w:b w:val="false"/>
                <w:bCs w:val="false"/>
                <w:sz w:val="20"/>
                <w:szCs w:val="20"/>
              </w:rPr>
              <w:t xml:space="preserve">3.1</w:t>
            </w:r>
          </w:p>
        </w:tc>
        <w:tc>
          <w:tcPr>
            <w:tcMar>
              <w:top w:type="dxa" w:w="80"/>
              <w:left w:type="dxa" w:w="100"/>
              <w:bottom w:type="dxa" w:w="80"/>
              <w:right w:type="dxa" w:w="100"/>
            </w:tcMar>
          </w:tcPr>
          <w:p>
            <w:r>
              <w:rPr>
                <w:b w:val="false"/>
                <w:bCs w:val="false"/>
                <w:sz w:val="20"/>
                <w:szCs w:val="20"/>
              </w:rPr>
              <w:t xml:space="preserve">2026-08-06</w:t>
            </w:r>
          </w:p>
        </w:tc>
        <w:tc>
          <w:tcPr>
            <w:tcMar>
              <w:top w:type="dxa" w:w="80"/>
              <w:left w:type="dxa" w:w="100"/>
              <w:bottom w:type="dxa" w:w="80"/>
              <w:right w:type="dxa" w:w="100"/>
            </w:tcMar>
          </w:tcPr>
          <w:p>
            <w:r>
              <w:rPr>
                <w:b w:val="false"/>
                <w:bCs w:val="false"/>
                <w:sz w:val="20"/>
                <w:szCs w:val="20"/>
              </w:rPr>
              <w:t xml:space="preserve">App Android nativo (Capacitor): login por digital, sessão dual (localStorage web / sessionStorage Android), auto-logout 5min no Android, atualização OTA sem Play Store; edição de transferências passa a ser atômica via RPC (fn_atualizar_par_transferencia, fn_atualizar_transacoes_transferencia, fn_atualizar_transacoes_lote); saldo exibido em meses sem movimentação no Extrato/Relatórios; conversão US$→R$ na calculadora do lançamento; projeto Playwright mobile para viewport/toque Android; correções: dedup de dividendos, índice de busca do Assistente, timeout de testes de integração; ENUM REIT confirmado como já suportado.</w:t>
            </w:r>
          </w:p>
        </w:tc>
      </w:tr>
    </w:tbl>
    <w:p>
      <w:pPr>
        <w:spacing w:before="400"/>
        <w:jc w:val="center"/>
      </w:pPr>
      <w:r>
        <w:rPr>
          <w:i/>
          <w:iCs/>
          <w:color w:val="444444"/>
        </w:rPr>
        <w:t xml:space="preserve">— fim do documento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a7a4c"/>
      <w:sz w:val="30"/>
      <w:szCs w:val="30"/>
    </w:rPr>
  </w:style>
  <w:style w:type="paragraph" w:styleId="Heading2">
    <w:name w:val="Heading 2"/>
    <w:basedOn w:val="Normal"/>
    <w:next w:val="Normal"/>
    <w:qFormat/>
    <w:pPr>
      <w:spacing w:after="120" w:before="280"/>
    </w:pPr>
    <w:rPr>
      <w:rFonts w:ascii="Calibri" w:cs="Calibri" w:eastAsia="Calibri" w:hAnsi="Calibri"/>
      <w:b/>
      <w:bCs/>
      <w:color w:val="2d2d2d"/>
      <w:sz w:val="26"/>
      <w:szCs w:val="26"/>
    </w:rPr>
  </w:style>
  <w:style w:type="paragraph" w:styleId="Heading3">
    <w:name w:val="Heading 3"/>
    <w:basedOn w:val="Normal"/>
    <w:next w:val="Normal"/>
    <w:qFormat/>
    <w:pPr>
      <w:spacing w:after="100" w:before="200"/>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2026-08-06T12:21:27.810Z</dcterms:created>
  <dcterms:modified xsi:type="dcterms:W3CDTF">2026-08-06T12:21:27.811Z</dcterms:modified>
</cp:coreProperties>
</file>

<file path=docProps/custom.xml><?xml version="1.0" encoding="utf-8"?>
<Properties xmlns="http://schemas.openxmlformats.org/officeDocument/2006/custom-properties" xmlns:vt="http://schemas.openxmlformats.org/officeDocument/2006/docPropsVTypes"/>
</file>