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Termo de Transferência de Informações</w:t>
      </w:r>
    </w:p>
    <w:p>
      <w:pPr>
        <w:pStyle w:val="Subtitle"/>
      </w:pPr>
      <w:r>
        <w:t xml:space="preserve">Resolução CNS nº 738/2024</w:t>
      </w:r>
    </w:p>
    <w:p>
      <w:pPr>
        <w:pStyle w:val="Author"/>
      </w:pPr>
      <w:r>
        <w:t xml:space="preserve">Secretaria Municipal de Saúde de Rondonópolis-MT e Universidade Federal de Rondonópolis</w:t>
      </w:r>
    </w:p>
    <w:p>
      <w:pPr>
        <w:pStyle w:val="Date"/>
      </w:pPr>
      <w:r>
        <w:t xml:space="preserve">2026-06-07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Desenvolvimento Participativo de Dashboards para Apoio à Gestão em Saúde Mental: uma pesquisa de Action Design Research em um CAPSij</w:t>
      </w:r>
      <w:r>
        <w:br/>
      </w:r>
      <w:r>
        <w:rPr>
          <w:b/>
          <w:bCs/>
        </w:rPr>
        <w:t xml:space="preserve">CAAE:</w:t>
      </w:r>
      <w:r>
        <w:t xml:space="preserve"> </w:t>
      </w:r>
      <w:r>
        <w:t xml:space="preserve">98308126.4.0000.0126</w:t>
      </w:r>
      <w:r>
        <w:br/>
      </w:r>
      <w:r>
        <w:rPr>
          <w:b/>
          <w:bCs/>
        </w:rPr>
        <w:t xml:space="preserve">Pesquisador responsável:</w:t>
      </w:r>
      <w:r>
        <w:t xml:space="preserve"> </w:t>
      </w:r>
      <w:r>
        <w:t xml:space="preserve">Djalma Barbosa</w:t>
      </w:r>
      <w:r>
        <w:br/>
      </w:r>
      <w:r>
        <w:rPr>
          <w:b/>
          <w:bCs/>
        </w:rPr>
        <w:t xml:space="preserve">Instituição proponente:</w:t>
      </w:r>
      <w:r>
        <w:t xml:space="preserve"> </w:t>
      </w:r>
      <w:r>
        <w:t xml:space="preserve">Universidade Federal de Rondonópolis (UFR)</w:t>
      </w:r>
      <w:r>
        <w:br/>
      </w:r>
      <w:r>
        <w:rPr>
          <w:b/>
          <w:bCs/>
        </w:rPr>
        <w:t xml:space="preserve">Controladora dos dados de origem:</w:t>
      </w:r>
      <w:r>
        <w:t xml:space="preserve"> </w:t>
      </w:r>
      <w:r>
        <w:t xml:space="preserve">Secretaria Municipal de Saúde de Rondonópolis-MT</w:t>
      </w:r>
      <w:r>
        <w:br/>
      </w:r>
      <w:r>
        <w:rPr>
          <w:b/>
          <w:bCs/>
        </w:rPr>
        <w:t xml:space="preserve">Unidade de origem/guarda operacional:</w:t>
      </w:r>
      <w:r>
        <w:t xml:space="preserve"> </w:t>
      </w:r>
      <w:r>
        <w:t xml:space="preserve">CAPSij de Rondonópolis-MT</w:t>
      </w:r>
    </w:p>
    <w:p>
      <w:pPr>
        <w:pStyle w:val="BodyText"/>
      </w:pPr>
      <w:r>
        <w:t xml:space="preserve">Pelo presente Termo de Transferência de Informações, a</w:t>
      </w:r>
      <w:r>
        <w:t xml:space="preserve"> </w:t>
      </w:r>
      <w:r>
        <w:rPr>
          <w:b/>
          <w:bCs/>
        </w:rPr>
        <w:t xml:space="preserve">Secretaria Municipal de Saúde de Rondonópolis-MT</w:t>
      </w:r>
      <w:r>
        <w:t xml:space="preserve">, na qualidade de Controladora dos bancos de dados assistenciais e administrativos já constituídos no âmbito do CAPSij, e o pesquisador responsável</w:t>
      </w:r>
      <w:r>
        <w:t xml:space="preserve"> </w:t>
      </w:r>
      <w:r>
        <w:rPr>
          <w:b/>
          <w:bCs/>
        </w:rPr>
        <w:t xml:space="preserve">Djalma Barbosa</w:t>
      </w:r>
      <w:r>
        <w:t xml:space="preserve">, vinculado à Universidade Federal de Rondonópolis (UFR), formalizam as condições para transferência, recebimento, guarda e uso dos dados necessários à execução do projeto acima identificado, em conformidade com a Resolução CNS nº 738/2024 e com o protocolo aprovado pelo CEP/UFR.</w:t>
      </w:r>
    </w:p>
    <w:bookmarkStart w:id="20" w:name="partes"/>
    <w:p>
      <w:pPr>
        <w:pStyle w:val="Heading1"/>
      </w:pPr>
      <w:r>
        <w:t xml:space="preserve">Partes</w:t>
      </w:r>
    </w:p>
    <w:p>
      <w:pPr>
        <w:pStyle w:val="FirstParagraph"/>
      </w:pPr>
      <w:r>
        <w:rPr>
          <w:b/>
          <w:bCs/>
        </w:rPr>
        <w:t xml:space="preserve">Transmitente/Controladora dos dados:</w:t>
      </w:r>
      <w:r>
        <w:t xml:space="preserve"> </w:t>
      </w:r>
      <w:r>
        <w:t xml:space="preserve">Secretaria Municipal de Saúde de Rondonópolis-MT, CNPJ nº</w:t>
      </w:r>
      <w:r>
        <w:t xml:space="preserve"> </w:t>
      </w:r>
      <w:r>
        <w:rPr>
          <w:b/>
          <w:bCs/>
        </w:rPr>
        <w:t xml:space="preserve">[CNPJ]</w:t>
      </w:r>
      <w:r>
        <w:t xml:space="preserve">, com sede em</w:t>
      </w:r>
      <w:r>
        <w:t xml:space="preserve"> </w:t>
      </w:r>
      <w:r>
        <w:rPr>
          <w:b/>
          <w:bCs/>
        </w:rPr>
        <w:t xml:space="preserve">[endereço]</w:t>
      </w:r>
      <w:r>
        <w:t xml:space="preserve">, representada por</w:t>
      </w:r>
      <w:r>
        <w:t xml:space="preserve"> </w:t>
      </w:r>
      <w:r>
        <w:rPr>
          <w:b/>
          <w:bCs/>
        </w:rPr>
        <w:t xml:space="preserve">[nome completo]</w:t>
      </w:r>
      <w:r>
        <w:t xml:space="preserve">,</w:t>
      </w:r>
      <w:r>
        <w:t xml:space="preserve"> </w:t>
      </w:r>
      <w:r>
        <w:rPr>
          <w:b/>
          <w:bCs/>
        </w:rPr>
        <w:t xml:space="preserve">[cargo]</w:t>
      </w:r>
      <w:r>
        <w:t xml:space="preserve">, CPF nº</w:t>
      </w:r>
      <w:r>
        <w:t xml:space="preserve"> </w:t>
      </w:r>
      <w:r>
        <w:rPr>
          <w:b/>
          <w:bCs/>
        </w:rPr>
        <w:t xml:space="preserve">[CPF]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Unidade de origem/guarda operacional:</w:t>
      </w:r>
      <w:r>
        <w:t xml:space="preserve"> </w:t>
      </w:r>
      <w:r>
        <w:t xml:space="preserve">CAPSij de Rondonópolis-MT, representado por</w:t>
      </w:r>
      <w:r>
        <w:t xml:space="preserve"> </w:t>
      </w:r>
      <w:r>
        <w:rPr>
          <w:b/>
          <w:bCs/>
        </w:rPr>
        <w:t xml:space="preserve">[nome completo]</w:t>
      </w:r>
      <w:r>
        <w:t xml:space="preserve">,</w:t>
      </w:r>
      <w:r>
        <w:t xml:space="preserve"> </w:t>
      </w:r>
      <w:r>
        <w:rPr>
          <w:b/>
          <w:bCs/>
        </w:rPr>
        <w:t xml:space="preserve">[cargo]</w:t>
      </w:r>
      <w:r>
        <w:t xml:space="preserve">, CPF nº</w:t>
      </w:r>
      <w:r>
        <w:t xml:space="preserve"> </w:t>
      </w:r>
      <w:r>
        <w:rPr>
          <w:b/>
          <w:bCs/>
        </w:rPr>
        <w:t xml:space="preserve">[CPF]</w:t>
      </w:r>
      <w:r>
        <w:t xml:space="preserve">, quando aplicável.</w:t>
      </w:r>
    </w:p>
    <w:p>
      <w:pPr>
        <w:pStyle w:val="BodyText"/>
      </w:pPr>
      <w:r>
        <w:rPr>
          <w:b/>
          <w:bCs/>
        </w:rPr>
        <w:t xml:space="preserve">Recebedor/Pesquisador responsável:</w:t>
      </w:r>
      <w:r>
        <w:t xml:space="preserve"> </w:t>
      </w:r>
      <w:r>
        <w:t xml:space="preserve">Djalma Barbosa, vinculado à Universidade Federal de Rondonópolis (UFR), responsável pela condução ética e científica do projeto aprovado pelo CEP/UFR.</w:t>
      </w:r>
    </w:p>
    <w:bookmarkEnd w:id="20"/>
    <w:bookmarkStart w:id="21" w:name="objeto-da-transferência"/>
    <w:p>
      <w:pPr>
        <w:pStyle w:val="Heading1"/>
      </w:pPr>
      <w:r>
        <w:t xml:space="preserve">Objeto da transferência</w:t>
      </w:r>
    </w:p>
    <w:p>
      <w:pPr>
        <w:pStyle w:val="FirstParagraph"/>
      </w:pPr>
      <w:r>
        <w:t xml:space="preserve">Poderão ser transferidos ou disponibilizados ao pesquisador responsável, nos limites estritamente necessários à pesquisa, dados assistenciais e administrativos já existentes no âmbito do CAPSij, incluindo relatórios, planilhas internas, registros administrativos, indicadores de atendimento, informações de produção assistencial e demais dados necessários ao mapeamento de fluxos, qualificação de indicadores e desenvolvimento do dashboard.</w:t>
      </w:r>
    </w:p>
    <w:p>
      <w:pPr>
        <w:pStyle w:val="BodyText"/>
      </w:pPr>
      <w:r>
        <w:t xml:space="preserve">A transferência deverá ocorrer, sempre que tecnicamente possível, em formato agregado, anonimizado ou sem identificadores diretos. A transferência de dados identificáveis somente ocorrerá quando indispensável para preparação, limpeza, vinculação ou validação de registros, mediante autorização da Controladora e acesso restrito à equipe formalmente autorizada.</w:t>
      </w:r>
    </w:p>
    <w:bookmarkEnd w:id="21"/>
    <w:bookmarkStart w:id="22" w:name="finalidade"/>
    <w:p>
      <w:pPr>
        <w:pStyle w:val="Heading1"/>
      </w:pPr>
      <w:r>
        <w:t xml:space="preserve">Finalidade</w:t>
      </w:r>
    </w:p>
    <w:p>
      <w:pPr>
        <w:pStyle w:val="FirstParagraph"/>
      </w:pPr>
      <w:r>
        <w:t xml:space="preserve">Os dados serão utilizados exclusivamente para:</w:t>
      </w:r>
    </w:p>
    <w:p>
      <w:pPr>
        <w:pStyle w:val="Compact"/>
        <w:numPr>
          <w:ilvl w:val="0"/>
          <w:numId w:val="1001"/>
        </w:numPr>
      </w:pPr>
      <w:r>
        <w:t xml:space="preserve">mapear fontes, fluxos, qualidade e disponibilidade dos dados do CAPSij;</w:t>
      </w:r>
    </w:p>
    <w:p>
      <w:pPr>
        <w:pStyle w:val="Compact"/>
        <w:numPr>
          <w:ilvl w:val="0"/>
          <w:numId w:val="1001"/>
        </w:numPr>
      </w:pPr>
      <w:r>
        <w:t xml:space="preserve">apoiar a definição participativa de indicadores e requisitos do dashboard;</w:t>
      </w:r>
    </w:p>
    <w:p>
      <w:pPr>
        <w:pStyle w:val="Compact"/>
        <w:numPr>
          <w:ilvl w:val="0"/>
          <w:numId w:val="1001"/>
        </w:numPr>
      </w:pPr>
      <w:r>
        <w:t xml:space="preserve">desenvolver, testar e validar protótipos de dashboard em nível agregado;</w:t>
      </w:r>
    </w:p>
    <w:p>
      <w:pPr>
        <w:pStyle w:val="Compact"/>
        <w:numPr>
          <w:ilvl w:val="0"/>
          <w:numId w:val="1001"/>
        </w:numPr>
      </w:pPr>
      <w:r>
        <w:t xml:space="preserve">avaliar a utilidade, usabilidade e incorporação do dashboard na rotina de gestão;</w:t>
      </w:r>
    </w:p>
    <w:p>
      <w:pPr>
        <w:pStyle w:val="Compact"/>
        <w:numPr>
          <w:ilvl w:val="0"/>
          <w:numId w:val="1001"/>
        </w:numPr>
      </w:pPr>
      <w:r>
        <w:t xml:space="preserve">produzir relatórios técnicos, publicações acadêmicas e produtos científicos sem divulgação identificável.</w:t>
      </w:r>
    </w:p>
    <w:bookmarkEnd w:id="22"/>
    <w:bookmarkStart w:id="23" w:name="Xb4edf744fc667dfa6f1b1da171eed2a05c998a6"/>
    <w:p>
      <w:pPr>
        <w:pStyle w:val="Heading1"/>
      </w:pPr>
      <w:r>
        <w:t xml:space="preserve">Condições de segurança e confidencialidade</w:t>
      </w:r>
    </w:p>
    <w:p>
      <w:pPr>
        <w:pStyle w:val="FirstParagraph"/>
      </w:pPr>
      <w:r>
        <w:t xml:space="preserve">O pesquisador responsável compromete-se a:</w:t>
      </w:r>
    </w:p>
    <w:p>
      <w:pPr>
        <w:pStyle w:val="Compact"/>
        <w:numPr>
          <w:ilvl w:val="0"/>
          <w:numId w:val="1002"/>
        </w:numPr>
      </w:pPr>
      <w:r>
        <w:t xml:space="preserve">utilizar os dados exclusivamente para os objetivos aprovados pelo CEP/UFR;</w:t>
      </w:r>
    </w:p>
    <w:p>
      <w:pPr>
        <w:pStyle w:val="Compact"/>
        <w:numPr>
          <w:ilvl w:val="0"/>
          <w:numId w:val="1002"/>
        </w:numPr>
      </w:pPr>
      <w:r>
        <w:t xml:space="preserve">restringir o acesso aos dados a integrantes autorizados e signatários do TCUD;</w:t>
      </w:r>
    </w:p>
    <w:p>
      <w:pPr>
        <w:pStyle w:val="Compact"/>
        <w:numPr>
          <w:ilvl w:val="0"/>
          <w:numId w:val="1002"/>
        </w:numPr>
      </w:pPr>
      <w:r>
        <w:t xml:space="preserve">armazenar os dados em ambiente seguro, com acesso controlado;</w:t>
      </w:r>
    </w:p>
    <w:p>
      <w:pPr>
        <w:pStyle w:val="Compact"/>
        <w:numPr>
          <w:ilvl w:val="0"/>
          <w:numId w:val="1002"/>
        </w:numPr>
      </w:pPr>
      <w:r>
        <w:t xml:space="preserve">não compartilhar bases brutas, identificáveis ou potencialmente identificáveis com terceiros não autorizados;</w:t>
      </w:r>
    </w:p>
    <w:p>
      <w:pPr>
        <w:pStyle w:val="Compact"/>
        <w:numPr>
          <w:ilvl w:val="0"/>
          <w:numId w:val="1002"/>
        </w:numPr>
      </w:pPr>
      <w:r>
        <w:t xml:space="preserve">retirar, separar, anonimizar ou suprimir identificadores diretos assim que deixarem de ser indispensáveis;</w:t>
      </w:r>
    </w:p>
    <w:p>
      <w:pPr>
        <w:pStyle w:val="Compact"/>
        <w:numPr>
          <w:ilvl w:val="0"/>
          <w:numId w:val="1002"/>
        </w:numPr>
      </w:pPr>
      <w:r>
        <w:t xml:space="preserve">divulgar resultados apenas em forma agregada, anonimizada ou sem risco razoável de reidentificação;</w:t>
      </w:r>
    </w:p>
    <w:p>
      <w:pPr>
        <w:pStyle w:val="Compact"/>
        <w:numPr>
          <w:ilvl w:val="0"/>
          <w:numId w:val="1002"/>
        </w:numPr>
      </w:pPr>
      <w:r>
        <w:t xml:space="preserve">adotar supressão ou agrupamento de células pequenas, categorias raras ou combinações de variáveis que possam permitir identificação indireta;</w:t>
      </w:r>
    </w:p>
    <w:p>
      <w:pPr>
        <w:pStyle w:val="Compact"/>
        <w:numPr>
          <w:ilvl w:val="0"/>
          <w:numId w:val="1002"/>
        </w:numPr>
      </w:pPr>
      <w:r>
        <w:t xml:space="preserve">comunicar à Controladora e ao CEP/UFR qualquer incidente, acesso indevido, perda, exposição acidental ou suspeita de violação de sigilo.</w:t>
      </w:r>
    </w:p>
    <w:bookmarkEnd w:id="23"/>
    <w:bookmarkStart w:id="24" w:name="vedações"/>
    <w:p>
      <w:pPr>
        <w:pStyle w:val="Heading1"/>
      </w:pPr>
      <w:r>
        <w:t xml:space="preserve">Vedações</w:t>
      </w:r>
    </w:p>
    <w:p>
      <w:pPr>
        <w:pStyle w:val="FirstParagraph"/>
      </w:pPr>
      <w:r>
        <w:t xml:space="preserve">É vedado utilizar os dados transferidos para:</w:t>
      </w:r>
    </w:p>
    <w:p>
      <w:pPr>
        <w:pStyle w:val="Compact"/>
        <w:numPr>
          <w:ilvl w:val="0"/>
          <w:numId w:val="1003"/>
        </w:numPr>
      </w:pPr>
      <w:r>
        <w:t xml:space="preserve">avaliação individual de trabalhadores, usuários ou familiares;</w:t>
      </w:r>
    </w:p>
    <w:p>
      <w:pPr>
        <w:pStyle w:val="Compact"/>
        <w:numPr>
          <w:ilvl w:val="0"/>
          <w:numId w:val="1003"/>
        </w:numPr>
      </w:pPr>
      <w:r>
        <w:t xml:space="preserve">fiscalização punitiva;</w:t>
      </w:r>
    </w:p>
    <w:p>
      <w:pPr>
        <w:pStyle w:val="Compact"/>
        <w:numPr>
          <w:ilvl w:val="0"/>
          <w:numId w:val="1003"/>
        </w:numPr>
      </w:pPr>
      <w:r>
        <w:t xml:space="preserve">tomada de decisão clínica individual;</w:t>
      </w:r>
    </w:p>
    <w:p>
      <w:pPr>
        <w:pStyle w:val="Compact"/>
        <w:numPr>
          <w:ilvl w:val="0"/>
          <w:numId w:val="1003"/>
        </w:numPr>
      </w:pPr>
      <w:r>
        <w:t xml:space="preserve">divulgação de bases identificáveis;</w:t>
      </w:r>
    </w:p>
    <w:p>
      <w:pPr>
        <w:pStyle w:val="Compact"/>
        <w:numPr>
          <w:ilvl w:val="0"/>
          <w:numId w:val="1003"/>
        </w:numPr>
      </w:pPr>
      <w:r>
        <w:t xml:space="preserve">tentativa de reidentificação de pessoas;</w:t>
      </w:r>
    </w:p>
    <w:p>
      <w:pPr>
        <w:pStyle w:val="Compact"/>
        <w:numPr>
          <w:ilvl w:val="0"/>
          <w:numId w:val="1003"/>
        </w:numPr>
      </w:pPr>
      <w:r>
        <w:t xml:space="preserve">finalidade diversa daquela aprovada pelo CEP/UFR.</w:t>
      </w:r>
    </w:p>
    <w:bookmarkEnd w:id="24"/>
    <w:bookmarkStart w:id="25" w:name="vigência-e-guarda"/>
    <w:p>
      <w:pPr>
        <w:pStyle w:val="Heading1"/>
      </w:pPr>
      <w:r>
        <w:t xml:space="preserve">Vigência e guarda</w:t>
      </w:r>
    </w:p>
    <w:p>
      <w:pPr>
        <w:pStyle w:val="FirstParagraph"/>
      </w:pPr>
      <w:r>
        <w:t xml:space="preserve">Este termo terá vigência durante a execução da pesquisa e pelo período de guarda previsto no protocolo aprovado pelo CEP/UFR. Ao final do prazo de retenção, os dados identificáveis eventualmente mantidos deverão ser descartados de forma segura, salvo exigência normativa, determinação institucional ou orientação do CEP/UFR em sentido diverso.</w:t>
      </w:r>
    </w:p>
    <w:bookmarkEnd w:id="25"/>
    <w:bookmarkStart w:id="26" w:name="condição-ética"/>
    <w:p>
      <w:pPr>
        <w:pStyle w:val="Heading1"/>
      </w:pPr>
      <w:r>
        <w:t xml:space="preserve">Condição ética</w:t>
      </w:r>
    </w:p>
    <w:p>
      <w:pPr>
        <w:pStyle w:val="FirstParagraph"/>
      </w:pPr>
      <w:r>
        <w:t xml:space="preserve">A transferência ou acesso aos dados somente poderá ocorrer após emissão de parecer favorável pelo CEP/UFR e nos limites autorizados pela Controladora dos dados.</w:t>
      </w:r>
    </w:p>
    <w:p>
      <w:pPr>
        <w:pStyle w:val="BodyText"/>
      </w:pPr>
      <w:r>
        <w:t xml:space="preserve">Rondonópolis-MT, ____ de __________________ de 2026.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[Nome da autoridade institucional]</w:t>
      </w:r>
      <w:r>
        <w:br/>
      </w:r>
      <w:r>
        <w:rPr>
          <w:b/>
          <w:bCs/>
        </w:rPr>
        <w:t xml:space="preserve">[Cargo]</w:t>
      </w:r>
      <w:r>
        <w:br/>
      </w:r>
      <w:r>
        <w:t xml:space="preserve">Secretaria Municipal de Saúde de Rondonópolis-MT</w:t>
      </w:r>
      <w:r>
        <w:br/>
      </w:r>
      <w:r>
        <w:t xml:space="preserve">Controladora dos dados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[Nome da coordenação do CAPSij, se aplicável]</w:t>
      </w:r>
      <w:r>
        <w:br/>
      </w:r>
      <w:r>
        <w:rPr>
          <w:b/>
          <w:bCs/>
        </w:rPr>
        <w:t xml:space="preserve">[Cargo]</w:t>
      </w:r>
      <w:r>
        <w:br/>
      </w:r>
      <w:r>
        <w:t xml:space="preserve">CAPSij de Rondonópolis-MT</w:t>
      </w:r>
      <w:r>
        <w:br/>
      </w:r>
      <w:r>
        <w:t xml:space="preserve">Unidade de origem/guarda operacional dos registros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Djalma Barbosa</w:t>
      </w:r>
      <w:r>
        <w:br/>
      </w:r>
      <w:r>
        <w:t xml:space="preserve">Pesquisador responsável</w:t>
      </w:r>
      <w:r>
        <w:br/>
      </w:r>
      <w:r>
        <w:t xml:space="preserve">Universidade Federal de Rondonópolis (UFR)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Transferência de Informações</dc:title>
  <dc:creator>Secretaria Municipal de Saúde de Rondonópolis-MT e Universidade Federal de Rondonópolis</dc:creator>
  <dc:language>pt-BR</dc:language>
  <cp:keywords/>
  <dcterms:created xsi:type="dcterms:W3CDTF">2026-06-07T12:37:57Z</dcterms:created>
  <dcterms:modified xsi:type="dcterms:W3CDTF">2026-06-07T12:37:57Z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2026-06-07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Resolução CNS nº 738/2024</vt:lpwstr>
  </property>
  <property fmtid="{D5CDD505-2E9C-101B-9397-08002B2CF9AE}" pid="11" name="toc-title">
    <vt:lpwstr>Índice</vt:lpwstr>
  </property>
</Properties>
</file>