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329CF" w14:textId="645E9B53" w:rsidR="00932FC0" w:rsidRPr="0010007A" w:rsidRDefault="00000000" w:rsidP="00A327C5">
      <w:pPr>
        <w:jc w:val="center"/>
        <w:rPr>
          <w:rFonts w:ascii="Aptos" w:hAnsi="Aptos"/>
          <w:sz w:val="32"/>
          <w:szCs w:val="32"/>
        </w:rPr>
      </w:pPr>
      <w:proofErr w:type="spellStart"/>
      <w:r w:rsidRPr="0010007A">
        <w:rPr>
          <w:rFonts w:ascii="Aptos" w:hAnsi="Aptos"/>
          <w:b/>
          <w:sz w:val="32"/>
          <w:szCs w:val="32"/>
        </w:rPr>
        <w:t>Exercise</w:t>
      </w:r>
      <w:proofErr w:type="spellEnd"/>
      <w:r w:rsidRPr="0010007A">
        <w:rPr>
          <w:rFonts w:ascii="Aptos" w:hAnsi="Aptos"/>
          <w:b/>
          <w:sz w:val="32"/>
          <w:szCs w:val="32"/>
        </w:rPr>
        <w:t xml:space="preserve"> 00</w:t>
      </w:r>
      <w:r w:rsidR="00A327C5" w:rsidRPr="0010007A">
        <w:rPr>
          <w:rFonts w:ascii="Aptos" w:hAnsi="Aptos"/>
          <w:b/>
          <w:sz w:val="32"/>
          <w:szCs w:val="32"/>
        </w:rPr>
        <w:t xml:space="preserve"> - </w:t>
      </w:r>
      <w:r w:rsidRPr="0010007A">
        <w:rPr>
          <w:rFonts w:ascii="Aptos" w:hAnsi="Aptos"/>
          <w:b/>
          <w:sz w:val="32"/>
          <w:szCs w:val="32"/>
        </w:rPr>
        <w:t>Выделение объектов, имеющих статусную модель</w:t>
      </w:r>
    </w:p>
    <w:tbl>
      <w:tblPr>
        <w:tblStyle w:val="aff0"/>
        <w:tblW w:w="16389" w:type="dxa"/>
        <w:tblInd w:w="-87" w:type="dxa"/>
        <w:tblLook w:val="04A0" w:firstRow="1" w:lastRow="0" w:firstColumn="1" w:lastColumn="0" w:noHBand="0" w:noVBand="1"/>
      </w:tblPr>
      <w:tblGrid>
        <w:gridCol w:w="512"/>
        <w:gridCol w:w="1428"/>
        <w:gridCol w:w="1124"/>
        <w:gridCol w:w="1701"/>
        <w:gridCol w:w="1779"/>
        <w:gridCol w:w="5451"/>
        <w:gridCol w:w="4394"/>
      </w:tblGrid>
      <w:tr w:rsidR="00932FC0" w:rsidRPr="0010007A" w14:paraId="15C39948" w14:textId="77777777" w:rsidTr="0010007A">
        <w:trPr>
          <w:tblHeader/>
        </w:trPr>
        <w:tc>
          <w:tcPr>
            <w:tcW w:w="512" w:type="dxa"/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87A7A3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b/>
                <w:sz w:val="20"/>
                <w:szCs w:val="20"/>
              </w:rPr>
              <w:t>№</w:t>
            </w:r>
          </w:p>
        </w:tc>
        <w:tc>
          <w:tcPr>
            <w:tcW w:w="1428" w:type="dxa"/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71652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b/>
                <w:sz w:val="20"/>
                <w:szCs w:val="20"/>
              </w:rPr>
              <w:t>Сущность</w:t>
            </w:r>
          </w:p>
        </w:tc>
        <w:tc>
          <w:tcPr>
            <w:tcW w:w="1124" w:type="dxa"/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60163D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b/>
                <w:sz w:val="20"/>
                <w:szCs w:val="20"/>
              </w:rPr>
              <w:t>Изменяет</w:t>
            </w:r>
            <w:r w:rsidRPr="0010007A">
              <w:rPr>
                <w:rFonts w:ascii="Aptos" w:hAnsi="Aptos"/>
                <w:b/>
                <w:sz w:val="20"/>
                <w:szCs w:val="20"/>
              </w:rPr>
              <w:br/>
              <w:t>состояние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202D1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b/>
                <w:sz w:val="20"/>
                <w:szCs w:val="20"/>
              </w:rPr>
              <w:t>Работа системы</w:t>
            </w:r>
            <w:r w:rsidRPr="0010007A">
              <w:rPr>
                <w:rFonts w:ascii="Aptos" w:hAnsi="Aptos"/>
                <w:b/>
                <w:sz w:val="20"/>
                <w:szCs w:val="20"/>
              </w:rPr>
              <w:br/>
              <w:t>зависит от состояния</w:t>
            </w:r>
          </w:p>
        </w:tc>
        <w:tc>
          <w:tcPr>
            <w:tcW w:w="1779" w:type="dxa"/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2F1E6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b/>
                <w:sz w:val="20"/>
                <w:szCs w:val="20"/>
              </w:rPr>
              <w:t>Нужно</w:t>
            </w:r>
            <w:r w:rsidRPr="0010007A">
              <w:rPr>
                <w:rFonts w:ascii="Aptos" w:hAnsi="Aptos"/>
                <w:b/>
                <w:sz w:val="20"/>
                <w:szCs w:val="20"/>
              </w:rPr>
              <w:br/>
              <w:t>контролировать</w:t>
            </w:r>
            <w:r w:rsidRPr="0010007A">
              <w:rPr>
                <w:rFonts w:ascii="Aptos" w:hAnsi="Aptos"/>
                <w:b/>
                <w:sz w:val="20"/>
                <w:szCs w:val="20"/>
              </w:rPr>
              <w:br/>
              <w:t>жизненный цикл</w:t>
            </w:r>
          </w:p>
        </w:tc>
        <w:tc>
          <w:tcPr>
            <w:tcW w:w="5451" w:type="dxa"/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70CED" w14:textId="77777777" w:rsidR="00932FC0" w:rsidRPr="0010007A" w:rsidRDefault="0000000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b/>
                <w:sz w:val="20"/>
                <w:szCs w:val="20"/>
              </w:rPr>
              <w:t>Обоснование</w:t>
            </w:r>
          </w:p>
        </w:tc>
        <w:tc>
          <w:tcPr>
            <w:tcW w:w="4394" w:type="dxa"/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77AA0C" w14:textId="77777777" w:rsidR="00932FC0" w:rsidRPr="0010007A" w:rsidRDefault="0000000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b/>
                <w:sz w:val="20"/>
                <w:szCs w:val="20"/>
              </w:rPr>
              <w:t>Атрибут «Статус»</w:t>
            </w:r>
            <w:r w:rsidRPr="0010007A">
              <w:rPr>
                <w:rFonts w:ascii="Aptos" w:hAnsi="Aptos"/>
                <w:b/>
                <w:sz w:val="20"/>
                <w:szCs w:val="20"/>
              </w:rPr>
              <w:br/>
              <w:t>(актуализированное описание)</w:t>
            </w:r>
          </w:p>
        </w:tc>
      </w:tr>
      <w:tr w:rsidR="00A327C5" w:rsidRPr="0010007A" w14:paraId="5064A3EC" w14:textId="77777777" w:rsidTr="0010007A">
        <w:tc>
          <w:tcPr>
            <w:tcW w:w="51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C09A5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42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AB20C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Клиенты</w:t>
            </w:r>
          </w:p>
        </w:tc>
        <w:tc>
          <w:tcPr>
            <w:tcW w:w="11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3D2530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C8906E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177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59BEAE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54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F4D035" w14:textId="77777777" w:rsidR="00932FC0" w:rsidRPr="0010007A" w:rsidRDefault="00000000">
            <w:pPr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 xml:space="preserve">Клиент может быть зарегистрирован, активен, временно недоступен для обслуживания, </w:t>
            </w:r>
            <w:proofErr w:type="spellStart"/>
            <w:r w:rsidRPr="0010007A">
              <w:rPr>
                <w:rFonts w:ascii="Aptos" w:hAnsi="Aptos"/>
                <w:sz w:val="20"/>
                <w:szCs w:val="20"/>
              </w:rPr>
              <w:t>архивен</w:t>
            </w:r>
            <w:proofErr w:type="spellEnd"/>
            <w:r w:rsidRPr="0010007A">
              <w:rPr>
                <w:rFonts w:ascii="Aptos" w:hAnsi="Aptos"/>
                <w:sz w:val="20"/>
                <w:szCs w:val="20"/>
              </w:rPr>
              <w:t>. От состояния клиента зависит возможность записи на услугу, получения уведомлений и хранения истории посещений.</w:t>
            </w:r>
          </w:p>
        </w:tc>
        <w:tc>
          <w:tcPr>
            <w:tcW w:w="439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46788" w14:textId="77777777" w:rsidR="00932FC0" w:rsidRPr="0010007A" w:rsidRDefault="00000000">
            <w:pPr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Статус (</w:t>
            </w:r>
            <w:proofErr w:type="spellStart"/>
            <w:r w:rsidRPr="0010007A">
              <w:rPr>
                <w:rFonts w:ascii="Aptos" w:hAnsi="Aptos"/>
                <w:sz w:val="20"/>
                <w:szCs w:val="20"/>
              </w:rPr>
              <w:t>status</w:t>
            </w:r>
            <w:proofErr w:type="spellEnd"/>
            <w:r w:rsidRPr="0010007A">
              <w:rPr>
                <w:rFonts w:ascii="Aptos" w:hAnsi="Aptos"/>
                <w:sz w:val="20"/>
                <w:szCs w:val="20"/>
              </w:rPr>
              <w:t>) — отражает текущее состояние записи клиента и определяет возможность ее использования при регистрации, бронировании, уведомлении и хранении истории обслуживания.</w:t>
            </w:r>
          </w:p>
        </w:tc>
      </w:tr>
      <w:tr w:rsidR="00A327C5" w:rsidRPr="0010007A" w14:paraId="63496621" w14:textId="77777777" w:rsidTr="0010007A">
        <w:tc>
          <w:tcPr>
            <w:tcW w:w="51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F17491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42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1C4BB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Сотрудники</w:t>
            </w:r>
          </w:p>
        </w:tc>
        <w:tc>
          <w:tcPr>
            <w:tcW w:w="11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B4FC8C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94CB1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177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10073A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54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22F9B" w14:textId="77777777" w:rsidR="00932FC0" w:rsidRPr="0010007A" w:rsidRDefault="00000000">
            <w:pPr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 xml:space="preserve">Сотрудник может быть активен, временно недоступен, уволен, </w:t>
            </w:r>
            <w:proofErr w:type="spellStart"/>
            <w:r w:rsidRPr="0010007A">
              <w:rPr>
                <w:rFonts w:ascii="Aptos" w:hAnsi="Aptos"/>
                <w:sz w:val="20"/>
                <w:szCs w:val="20"/>
              </w:rPr>
              <w:t>архивен</w:t>
            </w:r>
            <w:proofErr w:type="spellEnd"/>
            <w:r w:rsidRPr="0010007A">
              <w:rPr>
                <w:rFonts w:ascii="Aptos" w:hAnsi="Aptos"/>
                <w:sz w:val="20"/>
                <w:szCs w:val="20"/>
              </w:rPr>
              <w:t>. От состояния сотрудника зависит возможность назначения его в слот, отображения в расписании и сохранения истории оказанных услуг.</w:t>
            </w:r>
          </w:p>
        </w:tc>
        <w:tc>
          <w:tcPr>
            <w:tcW w:w="439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19511C" w14:textId="77777777" w:rsidR="00932FC0" w:rsidRPr="0010007A" w:rsidRDefault="00000000">
            <w:pPr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Статус (</w:t>
            </w:r>
            <w:proofErr w:type="spellStart"/>
            <w:r w:rsidRPr="0010007A">
              <w:rPr>
                <w:rFonts w:ascii="Aptos" w:hAnsi="Aptos"/>
                <w:sz w:val="20"/>
                <w:szCs w:val="20"/>
              </w:rPr>
              <w:t>status</w:t>
            </w:r>
            <w:proofErr w:type="spellEnd"/>
            <w:r w:rsidRPr="0010007A">
              <w:rPr>
                <w:rFonts w:ascii="Aptos" w:hAnsi="Aptos"/>
                <w:sz w:val="20"/>
                <w:szCs w:val="20"/>
              </w:rPr>
              <w:t>) — отражает текущее состояние записи сотрудника и определяет возможность использования сотрудника в расписании, назначении услуг и просмотре исторических данных.</w:t>
            </w:r>
          </w:p>
        </w:tc>
      </w:tr>
      <w:tr w:rsidR="00A327C5" w:rsidRPr="0010007A" w14:paraId="50F61221" w14:textId="77777777" w:rsidTr="0010007A">
        <w:trPr>
          <w:trHeight w:val="1421"/>
        </w:trPr>
        <w:tc>
          <w:tcPr>
            <w:tcW w:w="51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DFDA5B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42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88AC8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Роли сотрудника</w:t>
            </w:r>
          </w:p>
        </w:tc>
        <w:tc>
          <w:tcPr>
            <w:tcW w:w="11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0FD90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C4E2A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177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9F545B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54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4229E" w14:textId="77777777" w:rsidR="00932FC0" w:rsidRPr="0010007A" w:rsidRDefault="00000000">
            <w:pPr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Роль сотрудника определяет функции пользователя в системе. Запись роли может быть активной, неактуальной, архивной. От состояния роли зависит участие сотрудника в соответствующих процессах, например в формировании расписания или оказании услуг как мастером.</w:t>
            </w:r>
          </w:p>
        </w:tc>
        <w:tc>
          <w:tcPr>
            <w:tcW w:w="439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60CF1B" w14:textId="77777777" w:rsidR="00932FC0" w:rsidRPr="0010007A" w:rsidRDefault="00000000">
            <w:pPr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Статус (</w:t>
            </w:r>
            <w:proofErr w:type="spellStart"/>
            <w:r w:rsidRPr="0010007A">
              <w:rPr>
                <w:rFonts w:ascii="Aptos" w:hAnsi="Aptos"/>
                <w:sz w:val="20"/>
                <w:szCs w:val="20"/>
              </w:rPr>
              <w:t>status</w:t>
            </w:r>
            <w:proofErr w:type="spellEnd"/>
            <w:r w:rsidRPr="0010007A">
              <w:rPr>
                <w:rFonts w:ascii="Aptos" w:hAnsi="Aptos"/>
                <w:sz w:val="20"/>
                <w:szCs w:val="20"/>
              </w:rPr>
              <w:t>) — отражает текущее состояние роли сотрудника и определяет, может ли данная роль использоваться в операциях системы и при предоставлении прав доступа.</w:t>
            </w:r>
          </w:p>
        </w:tc>
      </w:tr>
      <w:tr w:rsidR="00A327C5" w:rsidRPr="0010007A" w14:paraId="5006A64D" w14:textId="77777777" w:rsidTr="0010007A">
        <w:trPr>
          <w:trHeight w:val="1072"/>
        </w:trPr>
        <w:tc>
          <w:tcPr>
            <w:tcW w:w="51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2553B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42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2C78B9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Услуги</w:t>
            </w:r>
          </w:p>
        </w:tc>
        <w:tc>
          <w:tcPr>
            <w:tcW w:w="11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202534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40071E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177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DF1D3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54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130318" w14:textId="77777777" w:rsidR="00932FC0" w:rsidRPr="0010007A" w:rsidRDefault="00000000">
            <w:pPr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 xml:space="preserve">Услуга может быть доступна, временно недоступна, выведена из использования, </w:t>
            </w:r>
            <w:proofErr w:type="spellStart"/>
            <w:r w:rsidRPr="0010007A">
              <w:rPr>
                <w:rFonts w:ascii="Aptos" w:hAnsi="Aptos"/>
                <w:sz w:val="20"/>
                <w:szCs w:val="20"/>
              </w:rPr>
              <w:t>архивна</w:t>
            </w:r>
            <w:proofErr w:type="spellEnd"/>
            <w:r w:rsidRPr="0010007A">
              <w:rPr>
                <w:rFonts w:ascii="Aptos" w:hAnsi="Aptos"/>
                <w:sz w:val="20"/>
                <w:szCs w:val="20"/>
              </w:rPr>
              <w:t>. От состояния услуги зависит возможность выбора клиентом, назначения мастеру и использования в новых слотах обслуживания.</w:t>
            </w:r>
          </w:p>
        </w:tc>
        <w:tc>
          <w:tcPr>
            <w:tcW w:w="439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A8895" w14:textId="77777777" w:rsidR="00932FC0" w:rsidRPr="0010007A" w:rsidRDefault="00000000">
            <w:pPr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Статус (</w:t>
            </w:r>
            <w:proofErr w:type="spellStart"/>
            <w:r w:rsidRPr="0010007A">
              <w:rPr>
                <w:rFonts w:ascii="Aptos" w:hAnsi="Aptos"/>
                <w:sz w:val="20"/>
                <w:szCs w:val="20"/>
              </w:rPr>
              <w:t>status</w:t>
            </w:r>
            <w:proofErr w:type="spellEnd"/>
            <w:r w:rsidRPr="0010007A">
              <w:rPr>
                <w:rFonts w:ascii="Aptos" w:hAnsi="Aptos"/>
                <w:sz w:val="20"/>
                <w:szCs w:val="20"/>
              </w:rPr>
              <w:t>) — отражает текущее состояние услуги и определяет возможность ее выбора при бронировании, назначении мастеру и использовании в новых операциях.</w:t>
            </w:r>
          </w:p>
        </w:tc>
      </w:tr>
      <w:tr w:rsidR="00A327C5" w:rsidRPr="0010007A" w14:paraId="3B0C0552" w14:textId="77777777" w:rsidTr="0010007A">
        <w:trPr>
          <w:trHeight w:val="1115"/>
        </w:trPr>
        <w:tc>
          <w:tcPr>
            <w:tcW w:w="51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26C093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142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690C2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Услуги мастера</w:t>
            </w:r>
          </w:p>
        </w:tc>
        <w:tc>
          <w:tcPr>
            <w:tcW w:w="11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DC35A6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02EC9C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177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BE534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54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4CF23" w14:textId="77777777" w:rsidR="00932FC0" w:rsidRPr="0010007A" w:rsidRDefault="00000000">
            <w:pPr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Связь между мастером и услугой может быть активной, временно недоступной, прекращенной или архивной. От ее состояния зависит, может ли конкретный мастер оказывать конкретную услугу и быть выбран клиентом.</w:t>
            </w:r>
          </w:p>
        </w:tc>
        <w:tc>
          <w:tcPr>
            <w:tcW w:w="439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B43FD" w14:textId="77777777" w:rsidR="00932FC0" w:rsidRPr="0010007A" w:rsidRDefault="00000000">
            <w:pPr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Статус (</w:t>
            </w:r>
            <w:proofErr w:type="spellStart"/>
            <w:r w:rsidRPr="0010007A">
              <w:rPr>
                <w:rFonts w:ascii="Aptos" w:hAnsi="Aptos"/>
                <w:sz w:val="20"/>
                <w:szCs w:val="20"/>
              </w:rPr>
              <w:t>status</w:t>
            </w:r>
            <w:proofErr w:type="spellEnd"/>
            <w:r w:rsidRPr="0010007A">
              <w:rPr>
                <w:rFonts w:ascii="Aptos" w:hAnsi="Aptos"/>
                <w:sz w:val="20"/>
                <w:szCs w:val="20"/>
              </w:rPr>
              <w:t>) — отражает текущее состояние связи между сотрудником и услугой и определяет возможность выбора мастера для оказания конкретной услуги.</w:t>
            </w:r>
          </w:p>
        </w:tc>
      </w:tr>
      <w:tr w:rsidR="00A327C5" w:rsidRPr="0010007A" w14:paraId="1C33BCDE" w14:textId="77777777" w:rsidTr="0010007A">
        <w:tc>
          <w:tcPr>
            <w:tcW w:w="51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4EE68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6</w:t>
            </w:r>
          </w:p>
        </w:tc>
        <w:tc>
          <w:tcPr>
            <w:tcW w:w="142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B00E5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Слоты обслуживания</w:t>
            </w:r>
          </w:p>
        </w:tc>
        <w:tc>
          <w:tcPr>
            <w:tcW w:w="11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E275C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8C9EB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177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6F982" w14:textId="77777777" w:rsidR="00932FC0" w:rsidRPr="0010007A" w:rsidRDefault="00000000" w:rsidP="00A327C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Да</w:t>
            </w:r>
          </w:p>
        </w:tc>
        <w:tc>
          <w:tcPr>
            <w:tcW w:w="54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4EF8D3" w14:textId="77777777" w:rsidR="00932FC0" w:rsidRPr="0010007A" w:rsidRDefault="00000000">
            <w:pPr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Слот является центральным операционным объектом процесса записи. Он проходит путь от создания до бронирования, отмены, непредоставления услуги или выполнения. От его состояния зависит доступность времени для записи и дальнейшие действия участников процесса.</w:t>
            </w:r>
          </w:p>
        </w:tc>
        <w:tc>
          <w:tcPr>
            <w:tcW w:w="439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AC6F39" w14:textId="77777777" w:rsidR="00932FC0" w:rsidRPr="0010007A" w:rsidRDefault="00000000">
            <w:pPr>
              <w:rPr>
                <w:rFonts w:ascii="Aptos" w:hAnsi="Aptos"/>
                <w:sz w:val="20"/>
                <w:szCs w:val="20"/>
              </w:rPr>
            </w:pPr>
            <w:r w:rsidRPr="0010007A">
              <w:rPr>
                <w:rFonts w:ascii="Aptos" w:hAnsi="Aptos"/>
                <w:sz w:val="20"/>
                <w:szCs w:val="20"/>
              </w:rPr>
              <w:t>Статус (</w:t>
            </w:r>
            <w:proofErr w:type="spellStart"/>
            <w:r w:rsidRPr="0010007A">
              <w:rPr>
                <w:rFonts w:ascii="Aptos" w:hAnsi="Aptos"/>
                <w:sz w:val="20"/>
                <w:szCs w:val="20"/>
              </w:rPr>
              <w:t>status</w:t>
            </w:r>
            <w:proofErr w:type="spellEnd"/>
            <w:r w:rsidRPr="0010007A">
              <w:rPr>
                <w:rFonts w:ascii="Aptos" w:hAnsi="Aptos"/>
                <w:sz w:val="20"/>
                <w:szCs w:val="20"/>
              </w:rPr>
              <w:t>) — отражает текущее состояние слота обслуживания и определяет возможность его отображения как свободного, бронирования, изменения, отмены или завершения обслуживания.</w:t>
            </w:r>
          </w:p>
        </w:tc>
      </w:tr>
    </w:tbl>
    <w:p w14:paraId="07E15E5A" w14:textId="77777777" w:rsidR="00932FC0" w:rsidRPr="0010007A" w:rsidRDefault="00932FC0">
      <w:pPr>
        <w:rPr>
          <w:rFonts w:ascii="Aptos" w:hAnsi="Aptos"/>
        </w:rPr>
      </w:pPr>
    </w:p>
    <w:p w14:paraId="6BED6408" w14:textId="77777777" w:rsidR="00932FC0" w:rsidRPr="0010007A" w:rsidRDefault="00000000">
      <w:pPr>
        <w:spacing w:before="80" w:after="0"/>
        <w:rPr>
          <w:rFonts w:ascii="Aptos" w:hAnsi="Aptos"/>
        </w:rPr>
      </w:pPr>
      <w:r w:rsidRPr="0010007A">
        <w:rPr>
          <w:rFonts w:ascii="Aptos" w:hAnsi="Aptos"/>
          <w:i/>
          <w:sz w:val="20"/>
        </w:rPr>
        <w:t>Примечание: для перечисленных сущностей удаление не должно по умолчанию трактоваться как физическое удаление записи. Для части объектов целесообразно применять архивирование или перевод в неактуальное состояние, чтобы не потерять историю операций.</w:t>
      </w:r>
    </w:p>
    <w:sectPr w:rsidR="00932FC0" w:rsidRPr="0010007A" w:rsidSect="00A327C5">
      <w:pgSz w:w="16838" w:h="11906" w:orient="landscape"/>
      <w:pgMar w:top="397" w:right="720" w:bottom="720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619451">
    <w:abstractNumId w:val="8"/>
  </w:num>
  <w:num w:numId="2" w16cid:durableId="1999840904">
    <w:abstractNumId w:val="6"/>
  </w:num>
  <w:num w:numId="3" w16cid:durableId="1629313547">
    <w:abstractNumId w:val="5"/>
  </w:num>
  <w:num w:numId="4" w16cid:durableId="1652783230">
    <w:abstractNumId w:val="4"/>
  </w:num>
  <w:num w:numId="5" w16cid:durableId="2060468701">
    <w:abstractNumId w:val="7"/>
  </w:num>
  <w:num w:numId="6" w16cid:durableId="150678611">
    <w:abstractNumId w:val="3"/>
  </w:num>
  <w:num w:numId="7" w16cid:durableId="1922833375">
    <w:abstractNumId w:val="2"/>
  </w:num>
  <w:num w:numId="8" w16cid:durableId="1169950641">
    <w:abstractNumId w:val="1"/>
  </w:num>
  <w:num w:numId="9" w16cid:durableId="790126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07A"/>
    <w:rsid w:val="0015074B"/>
    <w:rsid w:val="0029639D"/>
    <w:rsid w:val="00326F90"/>
    <w:rsid w:val="004D10FF"/>
    <w:rsid w:val="00932FC0"/>
    <w:rsid w:val="00A327C5"/>
    <w:rsid w:val="00AA1D8D"/>
    <w:rsid w:val="00B47730"/>
    <w:rsid w:val="00CB0664"/>
    <w:rsid w:val="00EE75D0"/>
    <w:rsid w:val="00F766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 w:bidi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C569C6"/>
  <w14:defaultImageDpi w14:val="300"/>
  <w15:docId w15:val="{103C7AA9-5854-4766-9057-5E5ADBE94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lang w:bidi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eastAsia="Times New Roman" w:hAnsi="Times New Roman"/>
      <w:sz w:val="22"/>
      <w:lang w:val="ru-RU" w:eastAsia="ru-RU" w:bidi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eastAsia="Times New Roman" w:hAnsi="Times New Roman"/>
      <w:sz w:val="22"/>
      <w:lang w:val="ru-RU" w:eastAsia="ru-RU" w:bidi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lang w:bidi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  <w:lang w:val="ru-RU" w:eastAsia="ru-RU" w:bidi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szCs w:val="26"/>
      <w:lang w:val="ru-RU" w:eastAsia="ru-RU" w:bidi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lang w:val="ru-RU" w:eastAsia="ru-RU" w:bidi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2"/>
      <w:szCs w:val="52"/>
      <w:lang w:val="ru-RU" w:eastAsia="ru-RU" w:bidi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  <w:lang w:val="ru-RU" w:eastAsia="ru-RU" w:bidi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eastAsia="Times New Roman" w:hAnsi="Times New Roman"/>
      <w:sz w:val="22"/>
      <w:lang w:val="ru-RU" w:eastAsia="ru-RU" w:bidi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eastAsia="Times New Roman" w:hAnsi="Times New Roman"/>
      <w:sz w:val="22"/>
      <w:lang w:val="ru-RU" w:eastAsia="ru-RU" w:bidi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eastAsia="Times New Roman" w:hAnsi="Times New Roman"/>
      <w:sz w:val="22"/>
      <w:szCs w:val="16"/>
      <w:lang w:val="ru-RU" w:eastAsia="ru-RU" w:bidi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Cs w:val="20"/>
      <w:lang w:bidi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/>
      <w:sz w:val="22"/>
      <w:szCs w:val="20"/>
      <w:lang w:val="ru-RU" w:eastAsia="ru-RU" w:bidi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eastAsia="Times New Roman" w:hAnsi="Times New Roman"/>
      <w:i/>
      <w:iCs/>
      <w:color w:val="000000" w:themeColor="text1"/>
      <w:sz w:val="22"/>
      <w:lang w:val="ru-RU" w:eastAsia="ru-RU" w:bidi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val="ru-RU" w:eastAsia="ru-RU" w:bidi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2"/>
      <w:lang w:val="ru-RU" w:eastAsia="ru-RU" w:bidi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ru-RU" w:eastAsia="ru-RU" w:bidi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ru-RU" w:eastAsia="ru-RU" w:bidi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0"/>
      <w:lang w:val="ru-RU" w:eastAsia="ru-RU" w:bidi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  <w:lang w:val="ru-RU" w:eastAsia="ru-RU" w:bidi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eastAsia="Times New Roman" w:hAnsi="Times New Roman"/>
      <w:b/>
      <w:bCs/>
      <w:sz w:val="22"/>
      <w:lang w:val="ru-RU" w:eastAsia="ru-RU" w:bidi="ru-RU"/>
    </w:rPr>
  </w:style>
  <w:style w:type="character" w:styleId="af7">
    <w:name w:val="Emphasis"/>
    <w:basedOn w:val="a2"/>
    <w:uiPriority w:val="20"/>
    <w:qFormat/>
    <w:rsid w:val="00FC693F"/>
    <w:rPr>
      <w:rFonts w:ascii="Times New Roman" w:eastAsia="Times New Roman" w:hAnsi="Times New Roman"/>
      <w:i/>
      <w:iCs/>
      <w:sz w:val="22"/>
      <w:lang w:val="ru-RU" w:eastAsia="ru-RU" w:bidi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eastAsia="Times New Roman" w:hAnsi="Times New Roman"/>
      <w:b/>
      <w:bCs/>
      <w:i/>
      <w:iCs/>
      <w:color w:val="4F81BD" w:themeColor="accent1"/>
      <w:sz w:val="22"/>
      <w:lang w:val="ru-RU" w:eastAsia="ru-RU" w:bidi="ru-RU"/>
    </w:rPr>
  </w:style>
  <w:style w:type="character" w:styleId="afa">
    <w:name w:val="Subtle Emphasis"/>
    <w:basedOn w:val="a2"/>
    <w:uiPriority w:val="19"/>
    <w:qFormat/>
    <w:rsid w:val="00FC693F"/>
    <w:rPr>
      <w:rFonts w:ascii="Times New Roman" w:eastAsia="Times New Roman" w:hAnsi="Times New Roman"/>
      <w:i/>
      <w:iCs/>
      <w:color w:val="808080" w:themeColor="text1" w:themeTint="7F"/>
      <w:sz w:val="22"/>
      <w:lang w:val="ru-RU" w:eastAsia="ru-RU" w:bidi="ru-RU"/>
    </w:rPr>
  </w:style>
  <w:style w:type="character" w:styleId="afb">
    <w:name w:val="Intense Emphasis"/>
    <w:basedOn w:val="a2"/>
    <w:uiPriority w:val="21"/>
    <w:qFormat/>
    <w:rsid w:val="00FC693F"/>
    <w:rPr>
      <w:rFonts w:ascii="Times New Roman" w:eastAsia="Times New Roman" w:hAnsi="Times New Roman"/>
      <w:b/>
      <w:bCs/>
      <w:i/>
      <w:iCs/>
      <w:color w:val="4F81BD" w:themeColor="accent1"/>
      <w:sz w:val="22"/>
      <w:lang w:val="ru-RU" w:eastAsia="ru-RU" w:bidi="ru-RU"/>
    </w:rPr>
  </w:style>
  <w:style w:type="character" w:styleId="afc">
    <w:name w:val="Subtle Reference"/>
    <w:basedOn w:val="a2"/>
    <w:uiPriority w:val="31"/>
    <w:qFormat/>
    <w:rsid w:val="00FC693F"/>
    <w:rPr>
      <w:rFonts w:ascii="Times New Roman" w:eastAsia="Times New Roman" w:hAnsi="Times New Roman"/>
      <w:smallCaps/>
      <w:color w:val="C0504D" w:themeColor="accent2"/>
      <w:sz w:val="22"/>
      <w:u w:val="single"/>
      <w:lang w:val="ru-RU" w:eastAsia="ru-RU" w:bidi="ru-RU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eastAsia="Times New Roman" w:hAnsi="Times New Roman"/>
      <w:b/>
      <w:bCs/>
      <w:smallCaps/>
      <w:color w:val="C0504D" w:themeColor="accent2"/>
      <w:spacing w:val="5"/>
      <w:sz w:val="22"/>
      <w:u w:val="single"/>
      <w:lang w:val="ru-RU" w:eastAsia="ru-RU" w:bidi="ru-RU"/>
    </w:rPr>
  </w:style>
  <w:style w:type="character" w:styleId="afe">
    <w:name w:val="Book Title"/>
    <w:basedOn w:val="a2"/>
    <w:uiPriority w:val="33"/>
    <w:qFormat/>
    <w:rsid w:val="00FC693F"/>
    <w:rPr>
      <w:rFonts w:ascii="Times New Roman" w:eastAsia="Times New Roman" w:hAnsi="Times New Roman"/>
      <w:b/>
      <w:bCs/>
      <w:smallCaps/>
      <w:spacing w:val="5"/>
      <w:sz w:val="22"/>
      <w:lang w:val="ru-RU" w:eastAsia="ru-RU" w:bidi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 w:themeColor="text1" w:themeShade="BF"/>
      <w:lang w:bidi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65F91" w:themeColor="accent1" w:themeShade="BF"/>
      <w:lang w:bidi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943634" w:themeColor="accent2" w:themeShade="BF"/>
      <w:lang w:bidi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76923C" w:themeColor="accent3" w:themeShade="BF"/>
      <w:lang w:bidi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5F497A" w:themeColor="accent4" w:themeShade="BF"/>
      <w:lang w:bidi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1849B" w:themeColor="accent5" w:themeShade="BF"/>
      <w:lang w:bidi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E36C0A" w:themeColor="accent6" w:themeShade="BF"/>
      <w:lang w:bidi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441</Words>
  <Characters>2516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BSA10 - Exercise 00</dc:title>
  <dc:subject/>
  <dc:creator>Джамал Закаржаев</dc:creator>
  <cp:keywords/>
  <dc:description/>
  <cp:lastModifiedBy>Джамал Закаржаев</cp:lastModifiedBy>
  <cp:revision>3</cp:revision>
  <dcterms:created xsi:type="dcterms:W3CDTF">2013-12-23T23:15:00Z</dcterms:created>
  <dcterms:modified xsi:type="dcterms:W3CDTF">2026-05-03T10:15:00Z</dcterms:modified>
  <cp:category/>
</cp:coreProperties>
</file>