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E5679" w:rsidRPr="00FA440C" w:rsidRDefault="00EE5679" w:rsidP="00EE5679">
      <w:pPr>
        <w:pStyle w:val="berschrift1"/>
        <w:spacing w:line="360" w:lineRule="auto"/>
        <w:ind w:right="-284"/>
        <w:rPr>
          <w:rFonts w:eastAsia="Times New Roman"/>
        </w:rPr>
      </w:pPr>
      <w:bookmarkStart w:id="0" w:name="_Toc507878615"/>
      <w:r>
        <w:rPr>
          <w:rFonts w:eastAsia="Times New Roman"/>
        </w:rPr>
        <w:t>1.</w:t>
      </w:r>
      <w:r w:rsidRPr="00FA440C">
        <w:rPr>
          <w:rFonts w:eastAsia="Times New Roman"/>
        </w:rPr>
        <w:t xml:space="preserve"> Introduction</w:t>
      </w:r>
      <w:bookmarkEnd w:id="0"/>
      <w:r w:rsidR="00A76145">
        <w:rPr>
          <w:rFonts w:eastAsia="Times New Roman"/>
        </w:rPr>
        <w:t xml:space="preserve"> </w:t>
      </w:r>
    </w:p>
    <w:p w:rsidR="00EE5679" w:rsidRPr="00FA440C" w:rsidRDefault="00EE5679" w:rsidP="00EE5679">
      <w:pPr>
        <w:spacing w:after="60" w:line="360" w:lineRule="auto"/>
        <w:ind w:right="-284"/>
        <w:rPr>
          <w:rFonts w:eastAsia="Times New Roman"/>
        </w:rPr>
      </w:pPr>
    </w:p>
    <w:p w:rsidR="00EE5679" w:rsidRDefault="00EE5679" w:rsidP="00457E12">
      <w:pPr>
        <w:spacing w:line="360" w:lineRule="auto"/>
        <w:ind w:right="-284"/>
        <w:jc w:val="both"/>
      </w:pPr>
      <w:r>
        <w:t>Le « Cloud Computing » que l’on pourrait traduire en français par « informatique</w:t>
      </w:r>
      <w:r w:rsidR="00457E12">
        <w:t xml:space="preserve"> </w:t>
      </w:r>
      <w:r>
        <w:t xml:space="preserve">dans les nuages » doit son nom à la représentation faite d’internet dans les diagrammes réseaux. L’internet est souvent représenté par un nuage, comme le démontre la </w:t>
      </w:r>
      <w:hyperlink w:anchor="page11" w:history="1">
        <w:r>
          <w:t xml:space="preserve">Figure 1.1, </w:t>
        </w:r>
      </w:hyperlink>
      <w:r>
        <w:t xml:space="preserve">signifiant généralement « tout le reste » ou tout ce qui est en dehors du périmètre du réseau </w:t>
      </w:r>
      <w:r w:rsidR="00F959A5">
        <w:t xml:space="preserve">local. </w:t>
      </w:r>
      <w:r>
        <w:t>Le cloud computing représente donc des ressources informatiques quelque part en dehors du réseau propre à l’entreprise ou à un particulier.</w:t>
      </w: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r>
        <w:rPr>
          <w:rFonts w:eastAsia="Times New Roman"/>
          <w:noProof/>
          <w:lang w:eastAsia="fr-FR"/>
        </w:rPr>
        <w:drawing>
          <wp:anchor distT="0" distB="0" distL="114300" distR="114300" simplePos="0" relativeHeight="251659264" behindDoc="1" locked="0" layoutInCell="1" allowOverlap="1" wp14:anchorId="02F3D1B3" wp14:editId="5EC070BB">
            <wp:simplePos x="0" y="0"/>
            <wp:positionH relativeFrom="column">
              <wp:posOffset>883920</wp:posOffset>
            </wp:positionH>
            <wp:positionV relativeFrom="paragraph">
              <wp:posOffset>48895</wp:posOffset>
            </wp:positionV>
            <wp:extent cx="4329430" cy="3646805"/>
            <wp:effectExtent l="19050" t="0" r="0" b="0"/>
            <wp:wrapTight wrapText="bothSides">
              <wp:wrapPolygon edited="0">
                <wp:start x="-95" y="0"/>
                <wp:lineTo x="-95" y="21438"/>
                <wp:lineTo x="21575" y="21438"/>
                <wp:lineTo x="21575" y="0"/>
                <wp:lineTo x="-95" y="0"/>
              </wp:wrapPolygon>
            </wp:wrapTight>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lum bright="20000"/>
                    </a:blip>
                    <a:srcRect/>
                    <a:stretch>
                      <a:fillRect/>
                    </a:stretch>
                  </pic:blipFill>
                  <pic:spPr bwMode="auto">
                    <a:xfrm>
                      <a:off x="0" y="0"/>
                      <a:ext cx="4329430" cy="3646805"/>
                    </a:xfrm>
                    <a:prstGeom prst="rect">
                      <a:avLst/>
                    </a:prstGeom>
                    <a:noFill/>
                  </pic:spPr>
                </pic:pic>
              </a:graphicData>
            </a:graphic>
          </wp:anchor>
        </w:drawing>
      </w: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rPr>
          <w:rFonts w:eastAsia="Times New Roman"/>
        </w:rPr>
      </w:pPr>
    </w:p>
    <w:p w:rsidR="00EE5679" w:rsidRDefault="00EE5679" w:rsidP="00EE5679">
      <w:pPr>
        <w:spacing w:line="360" w:lineRule="auto"/>
        <w:ind w:right="-284"/>
        <w:jc w:val="center"/>
        <w:rPr>
          <w:b/>
          <w:sz w:val="18"/>
        </w:rPr>
      </w:pPr>
    </w:p>
    <w:p w:rsidR="00EE5679" w:rsidRPr="00F55FBF" w:rsidRDefault="00EE5679" w:rsidP="00EE5679">
      <w:pPr>
        <w:spacing w:line="360" w:lineRule="auto"/>
        <w:ind w:right="-284"/>
        <w:jc w:val="center"/>
        <w:rPr>
          <w:b/>
          <w:i/>
          <w:iCs/>
          <w:color w:val="8496B0" w:themeColor="text2" w:themeTint="99"/>
          <w:szCs w:val="24"/>
        </w:rPr>
      </w:pPr>
      <w:r w:rsidRPr="00F55FBF">
        <w:rPr>
          <w:b/>
          <w:i/>
          <w:iCs/>
          <w:color w:val="8496B0" w:themeColor="text2" w:themeTint="99"/>
          <w:szCs w:val="24"/>
        </w:rPr>
        <w:t xml:space="preserve">Figure 1.1 Représentation d'internet dans un diagramme. </w:t>
      </w:r>
    </w:p>
    <w:p w:rsidR="00EE5679" w:rsidRDefault="00EE5679" w:rsidP="00FB0692">
      <w:pPr>
        <w:spacing w:line="360" w:lineRule="auto"/>
        <w:ind w:right="-284"/>
        <w:rPr>
          <w:b/>
          <w:sz w:val="18"/>
        </w:rPr>
      </w:pPr>
    </w:p>
    <w:p w:rsidR="00FB0692" w:rsidRDefault="00FB0692" w:rsidP="00FB0692">
      <w:pPr>
        <w:spacing w:line="360" w:lineRule="auto"/>
        <w:ind w:right="-284"/>
        <w:rPr>
          <w:b/>
          <w:sz w:val="18"/>
        </w:rPr>
      </w:pPr>
    </w:p>
    <w:p w:rsidR="00EE5679" w:rsidRPr="00FA440C" w:rsidRDefault="00BE5E8C" w:rsidP="00EE5679">
      <w:pPr>
        <w:pStyle w:val="berschrift1"/>
        <w:spacing w:line="360" w:lineRule="auto"/>
        <w:ind w:right="-284"/>
        <w:rPr>
          <w:rFonts w:eastAsia="Times New Roman"/>
        </w:rPr>
      </w:pPr>
      <w:bookmarkStart w:id="1" w:name="_Toc507878617"/>
      <w:r>
        <w:rPr>
          <w:rFonts w:eastAsia="Times New Roman"/>
        </w:rPr>
        <w:lastRenderedPageBreak/>
        <w:t>2</w:t>
      </w:r>
      <w:r w:rsidR="00EE5679" w:rsidRPr="00FA440C">
        <w:rPr>
          <w:rFonts w:eastAsia="Times New Roman"/>
        </w:rPr>
        <w:t>. Définition</w:t>
      </w:r>
      <w:bookmarkEnd w:id="1"/>
    </w:p>
    <w:p w:rsidR="00EE5679" w:rsidRDefault="00EE5679" w:rsidP="00EE5679">
      <w:pPr>
        <w:spacing w:line="360" w:lineRule="auto"/>
        <w:ind w:right="-284"/>
        <w:jc w:val="both"/>
        <w:rPr>
          <w:rFonts w:eastAsia="Times New Roman"/>
        </w:rPr>
      </w:pPr>
      <w:r>
        <w:rPr>
          <w:rFonts w:eastAsia="Times New Roman"/>
        </w:rPr>
        <w:tab/>
      </w:r>
      <w:r w:rsidRPr="00FA440C">
        <w:rPr>
          <w:rFonts w:eastAsia="Times New Roman"/>
        </w:rPr>
        <w:t xml:space="preserve">Selon la définition du </w:t>
      </w:r>
      <w:r w:rsidRPr="00FA440C">
        <w:rPr>
          <w:rFonts w:eastAsia="Times New Roman"/>
          <w:b/>
        </w:rPr>
        <w:t>National Institute of Standards and Technology</w:t>
      </w:r>
      <w:r w:rsidRPr="00FA440C">
        <w:rPr>
          <w:rFonts w:eastAsia="Times New Roman"/>
        </w:rPr>
        <w:t xml:space="preserve"> (NIST), le cloud computing est l'accès via un réseau de télécommunications, à la demande et en libre-service,</w:t>
      </w:r>
      <w:r>
        <w:rPr>
          <w:rFonts w:eastAsia="Times New Roman"/>
        </w:rPr>
        <w:t xml:space="preserve"> </w:t>
      </w:r>
      <w:r w:rsidRPr="00FA440C">
        <w:rPr>
          <w:rFonts w:eastAsia="Times New Roman"/>
        </w:rPr>
        <w:t>à des ressources informatiques partagées configurables (réseaux, serveurs, stockage, applications et services), qui peuvent être provisionnées rapidement et libérées avec un effort de gestion minimale. Ce modèle de nuage est composé de cinq caractéristiques essentielles</w:t>
      </w:r>
      <w:r>
        <w:rPr>
          <w:rFonts w:eastAsia="Times New Roman"/>
        </w:rPr>
        <w:t xml:space="preserve">: </w:t>
      </w:r>
    </w:p>
    <w:p w:rsidR="00EE5679" w:rsidRPr="003B71BE" w:rsidRDefault="00EE5679" w:rsidP="00EE5679">
      <w:pPr>
        <w:pStyle w:val="Listenabsatz"/>
        <w:numPr>
          <w:ilvl w:val="0"/>
          <w:numId w:val="12"/>
        </w:numPr>
        <w:spacing w:line="360" w:lineRule="auto"/>
        <w:ind w:right="-284"/>
        <w:jc w:val="both"/>
        <w:rPr>
          <w:rFonts w:eastAsia="Times New Roman"/>
          <w:b/>
        </w:rPr>
      </w:pPr>
      <w:r w:rsidRPr="003B71BE">
        <w:rPr>
          <w:rFonts w:eastAsia="Times New Roman"/>
        </w:rPr>
        <w:t>service à la demande</w:t>
      </w:r>
    </w:p>
    <w:p w:rsidR="00EE5679" w:rsidRPr="003B71BE" w:rsidRDefault="00EE5679" w:rsidP="00EE5679">
      <w:pPr>
        <w:pStyle w:val="Listenabsatz"/>
        <w:numPr>
          <w:ilvl w:val="0"/>
          <w:numId w:val="12"/>
        </w:numPr>
        <w:spacing w:line="360" w:lineRule="auto"/>
        <w:ind w:right="-284"/>
        <w:jc w:val="both"/>
        <w:rPr>
          <w:rFonts w:eastAsia="Times New Roman"/>
          <w:b/>
        </w:rPr>
      </w:pPr>
      <w:r w:rsidRPr="003B71BE">
        <w:rPr>
          <w:rFonts w:eastAsia="Times New Roman"/>
        </w:rPr>
        <w:t>Large accès au réseau</w:t>
      </w:r>
    </w:p>
    <w:p w:rsidR="00EE5679" w:rsidRPr="003B71BE" w:rsidRDefault="00EE5679" w:rsidP="00EE5679">
      <w:pPr>
        <w:pStyle w:val="Listenabsatz"/>
        <w:numPr>
          <w:ilvl w:val="0"/>
          <w:numId w:val="12"/>
        </w:numPr>
        <w:spacing w:line="360" w:lineRule="auto"/>
        <w:ind w:right="-284"/>
        <w:jc w:val="both"/>
        <w:rPr>
          <w:rFonts w:eastAsia="Times New Roman"/>
          <w:b/>
        </w:rPr>
      </w:pPr>
      <w:r w:rsidRPr="003B71BE">
        <w:rPr>
          <w:rFonts w:eastAsia="Times New Roman"/>
        </w:rPr>
        <w:t>Mise en commun des ressources</w:t>
      </w:r>
    </w:p>
    <w:p w:rsidR="00EE5679" w:rsidRPr="003B71BE" w:rsidRDefault="00EE5679" w:rsidP="00EE5679">
      <w:pPr>
        <w:pStyle w:val="Listenabsatz"/>
        <w:numPr>
          <w:ilvl w:val="0"/>
          <w:numId w:val="12"/>
        </w:numPr>
        <w:spacing w:line="360" w:lineRule="auto"/>
        <w:ind w:right="-284"/>
        <w:jc w:val="both"/>
        <w:rPr>
          <w:rFonts w:eastAsia="Times New Roman"/>
          <w:b/>
        </w:rPr>
      </w:pPr>
      <w:r w:rsidRPr="003B71BE">
        <w:rPr>
          <w:rFonts w:eastAsia="Times New Roman"/>
        </w:rPr>
        <w:t>Élasticité rapide</w:t>
      </w:r>
    </w:p>
    <w:p w:rsidR="00EE5679" w:rsidRDefault="00EE5679" w:rsidP="00EE5679">
      <w:pPr>
        <w:pStyle w:val="Listenabsatz"/>
        <w:numPr>
          <w:ilvl w:val="0"/>
          <w:numId w:val="12"/>
        </w:numPr>
        <w:spacing w:line="360" w:lineRule="auto"/>
        <w:ind w:right="-284"/>
        <w:jc w:val="both"/>
        <w:rPr>
          <w:rFonts w:eastAsia="Times New Roman"/>
          <w:b/>
        </w:rPr>
      </w:pPr>
      <w:r w:rsidRPr="003B71BE">
        <w:rPr>
          <w:rFonts w:eastAsia="Times New Roman"/>
        </w:rPr>
        <w:t>Service mesuré</w:t>
      </w:r>
    </w:p>
    <w:p w:rsidR="00EE5679" w:rsidRDefault="00EE5679" w:rsidP="00EE5679">
      <w:pPr>
        <w:pStyle w:val="Listenabsatz"/>
        <w:spacing w:line="360" w:lineRule="auto"/>
        <w:ind w:left="0" w:right="-284"/>
        <w:jc w:val="both"/>
        <w:rPr>
          <w:rFonts w:eastAsia="Times New Roman"/>
        </w:rPr>
      </w:pPr>
      <w:r w:rsidRPr="003B71BE">
        <w:rPr>
          <w:rFonts w:eastAsia="Times New Roman"/>
        </w:rPr>
        <w:t xml:space="preserve"> trois modèles de services</w:t>
      </w:r>
      <w:r>
        <w:rPr>
          <w:rFonts w:eastAsia="Times New Roman"/>
        </w:rPr>
        <w:t>:</w:t>
      </w:r>
    </w:p>
    <w:p w:rsidR="00EE5679" w:rsidRPr="00204EF1" w:rsidRDefault="00EE5679" w:rsidP="00EE5679">
      <w:pPr>
        <w:pStyle w:val="Listenabsatz"/>
        <w:numPr>
          <w:ilvl w:val="0"/>
          <w:numId w:val="13"/>
        </w:numPr>
        <w:spacing w:line="360" w:lineRule="auto"/>
        <w:ind w:right="-284"/>
        <w:jc w:val="both"/>
        <w:rPr>
          <w:rFonts w:eastAsia="Times New Roman"/>
          <w:b/>
          <w:lang w:val="en-US"/>
        </w:rPr>
      </w:pPr>
      <w:r w:rsidRPr="00204EF1">
        <w:rPr>
          <w:rFonts w:eastAsia="Times New Roman"/>
          <w:lang w:val="en-US"/>
        </w:rPr>
        <w:t>Software as a Service (SaaS)</w:t>
      </w:r>
    </w:p>
    <w:p w:rsidR="00EE5679" w:rsidRPr="00204EF1" w:rsidRDefault="00EE5679" w:rsidP="00EE5679">
      <w:pPr>
        <w:pStyle w:val="Listenabsatz"/>
        <w:numPr>
          <w:ilvl w:val="0"/>
          <w:numId w:val="13"/>
        </w:numPr>
        <w:spacing w:line="360" w:lineRule="auto"/>
        <w:ind w:right="-284"/>
        <w:jc w:val="both"/>
        <w:rPr>
          <w:rFonts w:eastAsia="Times New Roman"/>
          <w:b/>
          <w:lang w:val="en-US"/>
        </w:rPr>
      </w:pPr>
      <w:r w:rsidRPr="00204EF1">
        <w:rPr>
          <w:rFonts w:eastAsia="Times New Roman"/>
          <w:lang w:val="en-US"/>
        </w:rPr>
        <w:t>Platform as a Service (PaaS)</w:t>
      </w:r>
    </w:p>
    <w:p w:rsidR="00EE5679" w:rsidRPr="003B71BE" w:rsidRDefault="00EE5679" w:rsidP="00EE5679">
      <w:pPr>
        <w:pStyle w:val="Listenabsatz"/>
        <w:numPr>
          <w:ilvl w:val="0"/>
          <w:numId w:val="13"/>
        </w:numPr>
        <w:spacing w:line="360" w:lineRule="auto"/>
        <w:ind w:right="-284"/>
        <w:jc w:val="both"/>
        <w:rPr>
          <w:rFonts w:eastAsia="Times New Roman"/>
          <w:b/>
        </w:rPr>
      </w:pPr>
      <w:r w:rsidRPr="003B71BE">
        <w:rPr>
          <w:rFonts w:eastAsia="Times New Roman"/>
        </w:rPr>
        <w:t>Infrastructure as a Service (IaaS)</w:t>
      </w:r>
    </w:p>
    <w:p w:rsidR="00EE5679" w:rsidRDefault="00EE5679" w:rsidP="00EE5679">
      <w:pPr>
        <w:pStyle w:val="Listenabsatz"/>
        <w:spacing w:line="360" w:lineRule="auto"/>
        <w:ind w:left="0" w:right="-284"/>
        <w:jc w:val="both"/>
        <w:rPr>
          <w:rFonts w:eastAsia="Times New Roman"/>
        </w:rPr>
      </w:pPr>
      <w:r w:rsidRPr="003B71BE">
        <w:rPr>
          <w:rFonts w:eastAsia="Times New Roman"/>
        </w:rPr>
        <w:t xml:space="preserve"> et quatre modèles de déploiement</w:t>
      </w:r>
      <w:r>
        <w:rPr>
          <w:rFonts w:eastAsia="Times New Roman"/>
        </w:rPr>
        <w:t>m</w:t>
      </w:r>
    </w:p>
    <w:p w:rsidR="00EE5679" w:rsidRPr="003B71BE" w:rsidRDefault="00EE5679" w:rsidP="00EE5679">
      <w:pPr>
        <w:pStyle w:val="Listenabsatz"/>
        <w:numPr>
          <w:ilvl w:val="0"/>
          <w:numId w:val="14"/>
        </w:numPr>
        <w:spacing w:line="360" w:lineRule="auto"/>
        <w:ind w:right="-284"/>
        <w:jc w:val="both"/>
        <w:rPr>
          <w:rFonts w:eastAsia="Times New Roman"/>
          <w:b/>
        </w:rPr>
      </w:pPr>
      <w:r w:rsidRPr="003B71BE">
        <w:rPr>
          <w:rFonts w:eastAsia="Times New Roman"/>
        </w:rPr>
        <w:t>Le cloud public</w:t>
      </w:r>
    </w:p>
    <w:p w:rsidR="00EE5679" w:rsidRPr="003B71BE" w:rsidRDefault="00EE5679" w:rsidP="00EE5679">
      <w:pPr>
        <w:pStyle w:val="Listenabsatz"/>
        <w:numPr>
          <w:ilvl w:val="0"/>
          <w:numId w:val="14"/>
        </w:numPr>
        <w:spacing w:line="360" w:lineRule="auto"/>
        <w:ind w:right="-284"/>
        <w:jc w:val="both"/>
        <w:rPr>
          <w:rFonts w:eastAsia="Times New Roman"/>
          <w:b/>
        </w:rPr>
      </w:pPr>
      <w:r>
        <w:rPr>
          <w:rFonts w:eastAsia="Times New Roman"/>
        </w:rPr>
        <w:t>Le cloud privé</w:t>
      </w:r>
    </w:p>
    <w:p w:rsidR="00EE5679" w:rsidRPr="003B71BE" w:rsidRDefault="00EE5679" w:rsidP="00EE5679">
      <w:pPr>
        <w:pStyle w:val="Listenabsatz"/>
        <w:numPr>
          <w:ilvl w:val="0"/>
          <w:numId w:val="14"/>
        </w:numPr>
        <w:spacing w:line="360" w:lineRule="auto"/>
        <w:ind w:right="-284"/>
        <w:jc w:val="both"/>
        <w:rPr>
          <w:rFonts w:eastAsia="Times New Roman"/>
          <w:b/>
        </w:rPr>
      </w:pPr>
      <w:r w:rsidRPr="003B71BE">
        <w:rPr>
          <w:rFonts w:eastAsia="Times New Roman"/>
        </w:rPr>
        <w:t>Le cloud hybride</w:t>
      </w:r>
    </w:p>
    <w:p w:rsidR="00EE5679" w:rsidRDefault="00EE5679" w:rsidP="00EE5679">
      <w:pPr>
        <w:pStyle w:val="Listenabsatz"/>
        <w:numPr>
          <w:ilvl w:val="0"/>
          <w:numId w:val="14"/>
        </w:numPr>
        <w:spacing w:line="360" w:lineRule="auto"/>
        <w:ind w:right="-284"/>
        <w:jc w:val="both"/>
        <w:rPr>
          <w:rFonts w:eastAsia="Times New Roman"/>
          <w:b/>
        </w:rPr>
      </w:pPr>
      <w:r w:rsidRPr="003B71BE">
        <w:rPr>
          <w:rFonts w:eastAsia="Times New Roman"/>
        </w:rPr>
        <w:t>Le cloud communautaire</w:t>
      </w:r>
      <w:r w:rsidRPr="003B71BE">
        <w:rPr>
          <w:rFonts w:eastAsia="Times New Roman"/>
          <w:b/>
        </w:rPr>
        <w:t xml:space="preserve"> [4]</w:t>
      </w:r>
    </w:p>
    <w:p w:rsidR="00EE5679" w:rsidRDefault="00EE5679" w:rsidP="00EE5679">
      <w:pPr>
        <w:spacing w:line="360" w:lineRule="auto"/>
        <w:ind w:right="-284"/>
        <w:jc w:val="both"/>
        <w:rPr>
          <w:rFonts w:eastAsia="Times New Roman"/>
          <w:b/>
          <w:szCs w:val="24"/>
        </w:rPr>
      </w:pPr>
      <w:r w:rsidRPr="008575CC">
        <w:rPr>
          <w:rFonts w:eastAsia="Times New Roman"/>
          <w:szCs w:val="24"/>
        </w:rPr>
        <w:tab/>
        <w:t xml:space="preserve">Pour </w:t>
      </w:r>
      <w:r w:rsidRPr="008575CC">
        <w:rPr>
          <w:rFonts w:eastAsia="Times New Roman"/>
          <w:b/>
          <w:szCs w:val="24"/>
        </w:rPr>
        <w:t>CISCO</w:t>
      </w:r>
      <w:r>
        <w:rPr>
          <w:rFonts w:eastAsia="Times New Roman"/>
          <w:b/>
          <w:szCs w:val="24"/>
        </w:rPr>
        <w:t xml:space="preserve"> </w:t>
      </w:r>
      <w:r w:rsidRPr="008575CC">
        <w:rPr>
          <w:rFonts w:eastAsia="Times New Roman"/>
          <w:b/>
          <w:szCs w:val="24"/>
        </w:rPr>
        <w:t>[</w:t>
      </w:r>
      <w:r>
        <w:rPr>
          <w:rFonts w:eastAsia="Times New Roman"/>
          <w:b/>
          <w:szCs w:val="24"/>
        </w:rPr>
        <w:t>5</w:t>
      </w:r>
      <w:r w:rsidRPr="008575CC">
        <w:rPr>
          <w:rFonts w:eastAsia="Times New Roman"/>
          <w:b/>
          <w:szCs w:val="24"/>
        </w:rPr>
        <w:t>]</w:t>
      </w:r>
      <w:r w:rsidRPr="008575CC">
        <w:rPr>
          <w:rFonts w:eastAsia="Times New Roman"/>
          <w:szCs w:val="24"/>
        </w:rPr>
        <w:t xml:space="preserve"> le</w:t>
      </w:r>
      <w:r>
        <w:rPr>
          <w:rFonts w:eastAsia="Times New Roman"/>
          <w:szCs w:val="24"/>
        </w:rPr>
        <w:t xml:space="preserve"> </w:t>
      </w:r>
      <w:r w:rsidRPr="008575CC">
        <w:rPr>
          <w:rFonts w:eastAsia="Times New Roman"/>
          <w:szCs w:val="24"/>
        </w:rPr>
        <w:t>Cloud</w:t>
      </w:r>
      <w:r>
        <w:rPr>
          <w:rFonts w:eastAsia="Times New Roman"/>
          <w:szCs w:val="24"/>
        </w:rPr>
        <w:t xml:space="preserve"> </w:t>
      </w:r>
      <w:r w:rsidRPr="008575CC">
        <w:rPr>
          <w:rFonts w:eastAsia="Times New Roman"/>
          <w:szCs w:val="24"/>
        </w:rPr>
        <w:t xml:space="preserve">Computing est une plateforme de mutualisation informatique fournissant aux entreprises des services à la demande avec l’illusion d’une infinité de ressources. </w:t>
      </w:r>
    </w:p>
    <w:p w:rsidR="00EE5679" w:rsidRDefault="00EE5679" w:rsidP="00EE5679">
      <w:pPr>
        <w:spacing w:line="360" w:lineRule="auto"/>
        <w:ind w:right="-284"/>
        <w:jc w:val="both"/>
        <w:rPr>
          <w:rFonts w:eastAsia="Times New Roman"/>
          <w:szCs w:val="24"/>
        </w:rPr>
      </w:pPr>
      <w:r>
        <w:rPr>
          <w:rFonts w:eastAsia="Times New Roman"/>
          <w:b/>
          <w:szCs w:val="24"/>
        </w:rPr>
        <w:tab/>
      </w:r>
      <w:r w:rsidRPr="008575CC">
        <w:rPr>
          <w:rFonts w:eastAsia="Times New Roman"/>
          <w:szCs w:val="24"/>
        </w:rPr>
        <w:t>Alors, le Cloud Computing est un concept qui consiste à transférer des fichiers ou des bases de données sur des serveurs à distance, qui étaient auparavant stockés dans la machine du client. Il permet d’accéder sur demande aux mêmes informations par plusieurs personnes.</w:t>
      </w:r>
    </w:p>
    <w:p w:rsidR="00EE5679" w:rsidRDefault="00EE5679" w:rsidP="00EE5679">
      <w:pPr>
        <w:spacing w:line="360" w:lineRule="auto"/>
        <w:ind w:right="-284"/>
        <w:jc w:val="both"/>
        <w:rPr>
          <w:rFonts w:eastAsia="Times New Roman"/>
          <w:szCs w:val="24"/>
        </w:rPr>
      </w:pPr>
    </w:p>
    <w:p w:rsidR="00EE5679" w:rsidRDefault="00EE5679" w:rsidP="00EE5679">
      <w:pPr>
        <w:spacing w:line="360" w:lineRule="auto"/>
        <w:ind w:right="-284"/>
        <w:jc w:val="both"/>
        <w:rPr>
          <w:rFonts w:eastAsia="Times New Roman"/>
          <w:szCs w:val="24"/>
        </w:rPr>
      </w:pPr>
    </w:p>
    <w:p w:rsidR="00EE5679" w:rsidRDefault="00EE5679" w:rsidP="00EE5679">
      <w:pPr>
        <w:spacing w:line="360" w:lineRule="auto"/>
        <w:ind w:right="-284"/>
        <w:jc w:val="both"/>
        <w:rPr>
          <w:rFonts w:eastAsia="Times New Roman"/>
          <w:szCs w:val="24"/>
        </w:rPr>
      </w:pPr>
    </w:p>
    <w:p w:rsidR="00EE5679" w:rsidRPr="008575CC" w:rsidRDefault="00EE5679" w:rsidP="00EE5679">
      <w:pPr>
        <w:spacing w:line="360" w:lineRule="auto"/>
        <w:ind w:right="-284"/>
        <w:jc w:val="both"/>
        <w:rPr>
          <w:rFonts w:eastAsia="Times New Roman"/>
          <w:b/>
          <w:szCs w:val="24"/>
        </w:rPr>
      </w:pPr>
      <w:r>
        <w:rPr>
          <w:rFonts w:eastAsia="Times New Roman"/>
          <w:b/>
          <w:noProof/>
          <w:szCs w:val="24"/>
          <w:lang w:eastAsia="fr-FR"/>
        </w:rPr>
        <w:lastRenderedPageBreak/>
        <w:drawing>
          <wp:anchor distT="0" distB="0" distL="114300" distR="114300" simplePos="0" relativeHeight="251665408" behindDoc="1" locked="0" layoutInCell="1" allowOverlap="1" wp14:anchorId="2AC42225" wp14:editId="415EA069">
            <wp:simplePos x="0" y="0"/>
            <wp:positionH relativeFrom="page">
              <wp:posOffset>981075</wp:posOffset>
            </wp:positionH>
            <wp:positionV relativeFrom="page">
              <wp:posOffset>1028700</wp:posOffset>
            </wp:positionV>
            <wp:extent cx="5848350" cy="3390900"/>
            <wp:effectExtent l="0" t="0" r="0" b="0"/>
            <wp:wrapTight wrapText="bothSides">
              <wp:wrapPolygon edited="0">
                <wp:start x="11257" y="728"/>
                <wp:lineTo x="9780" y="971"/>
                <wp:lineTo x="9358" y="1456"/>
                <wp:lineTo x="9358" y="2670"/>
                <wp:lineTo x="1970" y="3640"/>
                <wp:lineTo x="774" y="3883"/>
                <wp:lineTo x="774" y="4611"/>
                <wp:lineTo x="1055" y="6553"/>
                <wp:lineTo x="2392" y="8494"/>
                <wp:lineTo x="2463" y="10921"/>
                <wp:lineTo x="3448" y="12378"/>
                <wp:lineTo x="3799" y="12378"/>
                <wp:lineTo x="3025" y="13106"/>
                <wp:lineTo x="2603" y="13834"/>
                <wp:lineTo x="2603" y="14319"/>
                <wp:lineTo x="1055" y="15290"/>
                <wp:lineTo x="985" y="16261"/>
                <wp:lineTo x="704" y="18081"/>
                <wp:lineTo x="1055" y="18202"/>
                <wp:lineTo x="5840" y="18202"/>
                <wp:lineTo x="5558" y="19537"/>
                <wp:lineTo x="5488" y="20508"/>
                <wp:lineTo x="11961" y="20508"/>
                <wp:lineTo x="15760" y="20508"/>
                <wp:lineTo x="15831" y="20508"/>
                <wp:lineTo x="15901" y="19658"/>
                <wp:lineTo x="15620" y="19173"/>
                <wp:lineTo x="14705" y="18202"/>
                <wp:lineTo x="19630" y="18202"/>
                <wp:lineTo x="20967" y="17838"/>
                <wp:lineTo x="20967" y="15654"/>
                <wp:lineTo x="20615" y="15169"/>
                <wp:lineTo x="19419" y="14319"/>
                <wp:lineTo x="19630" y="12620"/>
                <wp:lineTo x="19700" y="12256"/>
                <wp:lineTo x="18645" y="10436"/>
                <wp:lineTo x="19137" y="8980"/>
                <wp:lineTo x="19208" y="8494"/>
                <wp:lineTo x="20334" y="6674"/>
                <wp:lineTo x="20334" y="6553"/>
                <wp:lineTo x="20685" y="6431"/>
                <wp:lineTo x="20756" y="5461"/>
                <wp:lineTo x="20474" y="4611"/>
                <wp:lineTo x="20756" y="3762"/>
                <wp:lineTo x="19700" y="3519"/>
                <wp:lineTo x="11891" y="2427"/>
                <wp:lineTo x="11820" y="1578"/>
                <wp:lineTo x="11539" y="728"/>
                <wp:lineTo x="11257" y="728"/>
              </wp:wrapPolygon>
            </wp:wrapTight>
            <wp:docPr id="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clrChange>
                        <a:clrFrom>
                          <a:srgbClr val="FFFFFF"/>
                        </a:clrFrom>
                        <a:clrTo>
                          <a:srgbClr val="FFFFFF">
                            <a:alpha val="0"/>
                          </a:srgbClr>
                        </a:clrTo>
                      </a:clrChange>
                    </a:blip>
                    <a:srcRect/>
                    <a:stretch>
                      <a:fillRect/>
                    </a:stretch>
                  </pic:blipFill>
                  <pic:spPr bwMode="auto">
                    <a:xfrm>
                      <a:off x="0" y="0"/>
                      <a:ext cx="5848350" cy="3390900"/>
                    </a:xfrm>
                    <a:prstGeom prst="rect">
                      <a:avLst/>
                    </a:prstGeom>
                    <a:noFill/>
                  </pic:spPr>
                </pic:pic>
              </a:graphicData>
            </a:graphic>
          </wp:anchor>
        </w:drawing>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Pr="003C14B3" w:rsidRDefault="00EE5679" w:rsidP="00EE5679">
      <w:pPr>
        <w:spacing w:line="360" w:lineRule="auto"/>
        <w:ind w:right="-284"/>
        <w:rPr>
          <w:rFonts w:eastAsia="Times New Roman"/>
        </w:rPr>
      </w:pPr>
    </w:p>
    <w:p w:rsidR="00EE5679" w:rsidRPr="003C14B3" w:rsidRDefault="00EE5679" w:rsidP="00EE5679">
      <w:pPr>
        <w:spacing w:line="360" w:lineRule="auto"/>
        <w:ind w:right="-284"/>
        <w:rPr>
          <w:rFonts w:eastAsia="Times New Roman"/>
        </w:rPr>
      </w:pPr>
    </w:p>
    <w:p w:rsidR="00EE5679" w:rsidRPr="003C14B3" w:rsidRDefault="00EE5679" w:rsidP="00EE5679">
      <w:pPr>
        <w:spacing w:line="360" w:lineRule="auto"/>
        <w:ind w:right="-284"/>
        <w:rPr>
          <w:rFonts w:eastAsia="Times New Roman"/>
        </w:rPr>
      </w:pPr>
    </w:p>
    <w:p w:rsidR="00EE5679" w:rsidRPr="003C14B3" w:rsidRDefault="00EE5679" w:rsidP="00EE5679">
      <w:pPr>
        <w:spacing w:line="360" w:lineRule="auto"/>
        <w:ind w:right="-284"/>
        <w:rPr>
          <w:rFonts w:eastAsia="Times New Roman"/>
        </w:rPr>
      </w:pPr>
    </w:p>
    <w:p w:rsidR="00EE5679" w:rsidRPr="00F55FBF" w:rsidRDefault="00EE5679" w:rsidP="00EE5679">
      <w:pPr>
        <w:tabs>
          <w:tab w:val="left" w:pos="5392"/>
        </w:tabs>
        <w:spacing w:line="360" w:lineRule="auto"/>
        <w:ind w:right="-284"/>
        <w:jc w:val="center"/>
        <w:rPr>
          <w:rFonts w:eastAsia="Times New Roman"/>
          <w:b/>
          <w:i/>
          <w:iCs/>
          <w:color w:val="8496B0" w:themeColor="text2" w:themeTint="99"/>
          <w:szCs w:val="24"/>
        </w:rPr>
      </w:pPr>
      <w:bookmarkStart w:id="2" w:name="page15"/>
      <w:bookmarkEnd w:id="2"/>
      <w:r w:rsidRPr="00F55FBF">
        <w:rPr>
          <w:rFonts w:eastAsia="Times New Roman"/>
          <w:b/>
          <w:i/>
          <w:iCs/>
          <w:color w:val="8496B0" w:themeColor="text2" w:themeTint="99"/>
          <w:szCs w:val="24"/>
        </w:rPr>
        <w:t xml:space="preserve">Figure 1.4 </w:t>
      </w:r>
      <w:r>
        <w:rPr>
          <w:rFonts w:eastAsia="Times New Roman"/>
          <w:b/>
          <w:i/>
          <w:iCs/>
          <w:color w:val="8496B0" w:themeColor="text2" w:themeTint="99"/>
          <w:szCs w:val="24"/>
        </w:rPr>
        <w:t>Le c</w:t>
      </w:r>
      <w:r w:rsidRPr="00F55FBF">
        <w:rPr>
          <w:rFonts w:eastAsia="Times New Roman"/>
          <w:b/>
          <w:i/>
          <w:iCs/>
          <w:color w:val="8496B0" w:themeColor="text2" w:themeTint="99"/>
          <w:szCs w:val="24"/>
        </w:rPr>
        <w:t>loud compting</w:t>
      </w:r>
    </w:p>
    <w:p w:rsidR="00EE5679" w:rsidRPr="00FA440C" w:rsidRDefault="00BE5E8C" w:rsidP="00EE5679">
      <w:pPr>
        <w:pStyle w:val="berschrift1"/>
        <w:spacing w:line="360" w:lineRule="auto"/>
        <w:ind w:right="-284"/>
        <w:rPr>
          <w:rFonts w:eastAsia="Times New Roman"/>
        </w:rPr>
      </w:pPr>
      <w:bookmarkStart w:id="3" w:name="_Toc507878618"/>
      <w:bookmarkStart w:id="4" w:name="page16"/>
      <w:bookmarkEnd w:id="4"/>
      <w:r>
        <w:rPr>
          <w:rFonts w:eastAsia="Times New Roman"/>
        </w:rPr>
        <w:t>3</w:t>
      </w:r>
      <w:r w:rsidR="00EE5679" w:rsidRPr="00FA440C">
        <w:rPr>
          <w:rFonts w:eastAsia="Times New Roman"/>
        </w:rPr>
        <w:t>. Eléments constitutifs du Cloud Computing</w:t>
      </w:r>
      <w:bookmarkEnd w:id="3"/>
    </w:p>
    <w:p w:rsidR="00EE5679" w:rsidRPr="00FA440C" w:rsidRDefault="001A5075" w:rsidP="00EE5679">
      <w:pPr>
        <w:pStyle w:val="berschrift2"/>
        <w:spacing w:line="360" w:lineRule="auto"/>
        <w:ind w:right="-284"/>
        <w:rPr>
          <w:rFonts w:eastAsia="Times New Roman"/>
        </w:rPr>
      </w:pPr>
      <w:bookmarkStart w:id="5" w:name="_Toc507878619"/>
      <w:r>
        <w:rPr>
          <w:rFonts w:eastAsia="Times New Roman"/>
        </w:rPr>
        <w:t>3</w:t>
      </w:r>
      <w:r w:rsidR="00EE5679">
        <w:rPr>
          <w:rFonts w:eastAsia="Times New Roman"/>
        </w:rPr>
        <w:t>.1. La virtualis</w:t>
      </w:r>
      <w:r w:rsidR="00EE5679" w:rsidRPr="00FA440C">
        <w:rPr>
          <w:rFonts w:eastAsia="Times New Roman"/>
        </w:rPr>
        <w:t>ation</w:t>
      </w:r>
      <w:bookmarkEnd w:id="5"/>
      <w:r w:rsidR="00EE5679">
        <w:rPr>
          <w:rFonts w:eastAsia="Times New Roman"/>
        </w:rPr>
        <w:t xml:space="preserve"> [6]</w:t>
      </w:r>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La virtualisation consiste à faire fonctionner un ou plusieurs systèmes d'exploitation sur un ou plusieurs ordinateurs. Cela peut sembler étrange d'installer deux systèmes d'exploitation sur une machine conçue pour en accueillir qu'un, mais comme nous le verrons par la suite, cette technique a de nombreux avantages.</w:t>
      </w:r>
    </w:p>
    <w:p w:rsidR="00EE5679" w:rsidRDefault="00EE5679" w:rsidP="00EE5679">
      <w:pPr>
        <w:spacing w:line="360" w:lineRule="auto"/>
        <w:ind w:right="-284"/>
        <w:jc w:val="both"/>
        <w:rPr>
          <w:rFonts w:eastAsia="Times New Roman"/>
        </w:rPr>
      </w:pPr>
      <w:r>
        <w:rPr>
          <w:rFonts w:eastAsia="Times New Roman"/>
        </w:rPr>
        <w:tab/>
      </w:r>
      <w:r w:rsidRPr="00FA440C">
        <w:rPr>
          <w:rFonts w:eastAsia="Times New Roman"/>
        </w:rPr>
        <w:t xml:space="preserve">Il est courant pour des entreprises de posséder de nombreux serveurs, tels que les serveurs de mail, de nom de domaine, de stockage </w:t>
      </w:r>
      <w:r>
        <w:rPr>
          <w:rFonts w:eastAsia="Times New Roman"/>
        </w:rPr>
        <w:t>...etc.</w:t>
      </w:r>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Dans un contexte économique où il est important de rentabiliser tous les investissements, acheter plusieurs machines physiques pour héberger plusieurs serveurs n'est pas judicieux. De plus, une machine fonctionnant à 15 % ne consomme pas plus d'énergie qu'une machine fonctionnant à 90 %. Ainsi, regrouper ces serveurs sur une même machine peut donc s'avérer rentable si leurs pointes de charge ne coïncident pas systématiquement.</w:t>
      </w:r>
    </w:p>
    <w:p w:rsidR="00EE5679" w:rsidRDefault="00EE5679" w:rsidP="00EE5679">
      <w:pPr>
        <w:spacing w:line="360" w:lineRule="auto"/>
        <w:ind w:right="-284"/>
        <w:jc w:val="both"/>
        <w:rPr>
          <w:rFonts w:eastAsia="Times New Roman"/>
        </w:rPr>
      </w:pPr>
      <w:r>
        <w:rPr>
          <w:rFonts w:eastAsia="Times New Roman"/>
        </w:rPr>
        <w:tab/>
      </w:r>
      <w:r w:rsidRPr="00FA440C">
        <w:rPr>
          <w:rFonts w:eastAsia="Times New Roman"/>
        </w:rPr>
        <w:t>Enfin, la virtualisation des serveurs permet un</w:t>
      </w:r>
      <w:r>
        <w:rPr>
          <w:rFonts w:eastAsia="Times New Roman"/>
        </w:rPr>
        <w:t>e</w:t>
      </w:r>
      <w:r w:rsidRPr="00FA440C">
        <w:rPr>
          <w:rFonts w:eastAsia="Times New Roman"/>
        </w:rPr>
        <w:t xml:space="preserve"> plus grande modularité dans la répartition des charges et la reconfiguration des serveurs en cas d'évolution ou de défaillance momentanée. </w:t>
      </w:r>
    </w:p>
    <w:p w:rsidR="00EE5679" w:rsidRPr="00F55FBF" w:rsidRDefault="00EE5679" w:rsidP="00EE5679">
      <w:pPr>
        <w:spacing w:line="360" w:lineRule="auto"/>
        <w:ind w:right="-284"/>
        <w:jc w:val="both"/>
        <w:rPr>
          <w:rFonts w:eastAsia="Times New Roman"/>
          <w:sz w:val="16"/>
          <w:szCs w:val="16"/>
        </w:rPr>
      </w:pPr>
    </w:p>
    <w:p w:rsidR="00EE5679" w:rsidRPr="00FA440C" w:rsidRDefault="001A5075" w:rsidP="00EE5679">
      <w:pPr>
        <w:pStyle w:val="berschrift2"/>
        <w:spacing w:line="360" w:lineRule="auto"/>
        <w:ind w:right="-284"/>
        <w:rPr>
          <w:rFonts w:eastAsia="Times New Roman"/>
        </w:rPr>
      </w:pPr>
      <w:bookmarkStart w:id="6" w:name="_Toc507878620"/>
      <w:r>
        <w:rPr>
          <w:rFonts w:eastAsia="Times New Roman"/>
        </w:rPr>
        <w:lastRenderedPageBreak/>
        <w:t>3</w:t>
      </w:r>
      <w:r w:rsidR="00EE5679" w:rsidRPr="00FA440C">
        <w:rPr>
          <w:rFonts w:eastAsia="Times New Roman"/>
        </w:rPr>
        <w:t>.2. Datacenter</w:t>
      </w:r>
      <w:bookmarkEnd w:id="6"/>
      <w:r w:rsidR="00EE5679">
        <w:rPr>
          <w:rFonts w:eastAsia="Times New Roman"/>
        </w:rPr>
        <w:t xml:space="preserve"> [6]</w:t>
      </w:r>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Un centre de traitement de données (data centre en anglais) est un site physique sur lequel</w:t>
      </w:r>
      <w:r>
        <w:rPr>
          <w:rFonts w:eastAsia="Times New Roman"/>
        </w:rPr>
        <w:t xml:space="preserve"> se </w:t>
      </w:r>
      <w:r w:rsidRPr="00FA440C">
        <w:rPr>
          <w:rFonts w:eastAsia="Times New Roman"/>
        </w:rPr>
        <w:t>trouvent regroupés des équipements constituants du système d'information</w:t>
      </w:r>
      <w:r>
        <w:rPr>
          <w:rFonts w:eastAsia="Times New Roman"/>
        </w:rPr>
        <w:t xml:space="preserve"> de </w:t>
      </w:r>
      <w:r w:rsidRPr="00FA440C">
        <w:rPr>
          <w:rFonts w:eastAsia="Times New Roman"/>
        </w:rPr>
        <w:t>l'entreprise</w:t>
      </w:r>
      <w:bookmarkStart w:id="7" w:name="page17"/>
      <w:bookmarkEnd w:id="7"/>
      <w:r w:rsidRPr="00FA440C">
        <w:rPr>
          <w:rFonts w:eastAsia="Times New Roman"/>
        </w:rPr>
        <w:t>(mainframes, serveurs, baies de stockage, équipements réseaux et de télécommunications, etc.). Il peut être interne et/ou externe à l'entreprise, exploité ou non avec le soutien de prestataires. Il comprend en général un contrôle sur l'environnement (climatisation, système de prévention contre l'incendie, etc.), une alimentation d'urgence et redondante, ainsi qu'une sécurité physique élevée.</w:t>
      </w:r>
    </w:p>
    <w:p w:rsidR="00EE5679" w:rsidRDefault="00EE5679" w:rsidP="00EE5679">
      <w:pPr>
        <w:spacing w:line="360" w:lineRule="auto"/>
        <w:ind w:right="-284"/>
        <w:jc w:val="both"/>
        <w:rPr>
          <w:rFonts w:eastAsia="Times New Roman"/>
        </w:rPr>
      </w:pPr>
      <w:r>
        <w:rPr>
          <w:rFonts w:eastAsia="Times New Roman"/>
        </w:rPr>
        <w:tab/>
      </w:r>
      <w:r w:rsidRPr="00FA440C">
        <w:rPr>
          <w:rFonts w:eastAsia="Times New Roman"/>
        </w:rPr>
        <w:t xml:space="preserve">Cette infrastructure peut être propre à une entreprise et utilisée par elle seule ou à des fins commerciales. Ainsi, des particuliers ou des entreprises peuvent venir y stocker leurs données suivant des modalités bien définies. </w:t>
      </w:r>
    </w:p>
    <w:p w:rsidR="00EE5679" w:rsidRPr="00993E75" w:rsidRDefault="00EE5679" w:rsidP="00EE5679">
      <w:pPr>
        <w:pStyle w:val="berschrift2"/>
        <w:spacing w:line="360" w:lineRule="auto"/>
        <w:ind w:right="-284"/>
        <w:rPr>
          <w:rFonts w:eastAsia="Times New Roman"/>
          <w:sz w:val="12"/>
          <w:szCs w:val="12"/>
        </w:rPr>
      </w:pPr>
      <w:bookmarkStart w:id="8" w:name="_Toc507878621"/>
    </w:p>
    <w:p w:rsidR="00EE5679" w:rsidRPr="00FA440C" w:rsidRDefault="001A5075" w:rsidP="00EE5679">
      <w:pPr>
        <w:pStyle w:val="berschrift2"/>
        <w:spacing w:line="360" w:lineRule="auto"/>
        <w:ind w:right="-284"/>
        <w:rPr>
          <w:rFonts w:eastAsia="Times New Roman"/>
        </w:rPr>
      </w:pPr>
      <w:r>
        <w:rPr>
          <w:rFonts w:eastAsia="Times New Roman"/>
        </w:rPr>
        <w:t>3</w:t>
      </w:r>
      <w:r w:rsidR="00EE5679" w:rsidRPr="00FA440C">
        <w:rPr>
          <w:rFonts w:eastAsia="Times New Roman"/>
        </w:rPr>
        <w:t>.3. Plateforme collaborative</w:t>
      </w:r>
      <w:bookmarkEnd w:id="8"/>
      <w:r w:rsidR="00EE5679">
        <w:rPr>
          <w:rFonts w:eastAsia="Times New Roman"/>
        </w:rPr>
        <w:t xml:space="preserve"> [6]</w:t>
      </w:r>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Une plate-forme de travail collaboratif est un espace de travail virtuel. C'est un site qui centralise tous les outils liés à la conduite d'un projet et les met à disposition des acteurs.</w:t>
      </w:r>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L'objectif du travail collaboratif est de faciliter et d'optimiser la communication entre les individus dans le cadre du travail ou d'une tâche. Les plates-formes collaboratives intègrent généralement les éléments suivant</w:t>
      </w:r>
      <w:r>
        <w:rPr>
          <w:rFonts w:eastAsia="Times New Roman"/>
        </w:rPr>
        <w:t>s</w:t>
      </w:r>
      <w:r w:rsidRPr="00FA440C">
        <w:rPr>
          <w:rFonts w:eastAsia="Times New Roman"/>
        </w:rPr>
        <w:t xml:space="preserve"> :</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Des outils informatiques</w:t>
      </w:r>
    </w:p>
    <w:p w:rsidR="00EE5679" w:rsidRPr="00B83834" w:rsidRDefault="00EE5679" w:rsidP="00EE5679">
      <w:pPr>
        <w:pStyle w:val="Listenabsatz"/>
        <w:numPr>
          <w:ilvl w:val="0"/>
          <w:numId w:val="4"/>
        </w:numPr>
        <w:spacing w:line="360" w:lineRule="auto"/>
        <w:ind w:left="567" w:right="-284" w:hanging="283"/>
        <w:jc w:val="both"/>
        <w:rPr>
          <w:rFonts w:eastAsia="Times New Roman"/>
        </w:rPr>
      </w:pPr>
      <w:r w:rsidRPr="00B83834">
        <w:rPr>
          <w:rFonts w:eastAsia="Times New Roman"/>
        </w:rPr>
        <w:t>Des guides ou méthodes de travail en groupe, pour améliorer la communication,</w:t>
      </w:r>
      <w:r>
        <w:rPr>
          <w:rFonts w:eastAsia="Times New Roman"/>
        </w:rPr>
        <w:t xml:space="preserve"> </w:t>
      </w:r>
      <w:r w:rsidRPr="00B83834">
        <w:rPr>
          <w:rFonts w:eastAsia="Times New Roman"/>
        </w:rPr>
        <w:t>la production, la coordination.</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Un service de messagerie.</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Un système de partage de ressources et de fichiers.</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Des outils de type forum, pages de discussions</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Un trombinoscope, ou annuaire des profils des utilisateurs.</w:t>
      </w:r>
    </w:p>
    <w:p w:rsidR="00EE5679" w:rsidRPr="00B83834"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Des groupes, par projet ou par thématique.</w:t>
      </w:r>
    </w:p>
    <w:p w:rsidR="00EE5679" w:rsidRDefault="00EE5679" w:rsidP="00EE5679">
      <w:pPr>
        <w:pStyle w:val="Listenabsatz"/>
        <w:numPr>
          <w:ilvl w:val="0"/>
          <w:numId w:val="4"/>
        </w:numPr>
        <w:spacing w:line="360" w:lineRule="auto"/>
        <w:ind w:left="567" w:right="-284" w:hanging="283"/>
        <w:rPr>
          <w:rFonts w:eastAsia="Times New Roman"/>
        </w:rPr>
      </w:pPr>
      <w:r w:rsidRPr="00B83834">
        <w:rPr>
          <w:rFonts w:eastAsia="Times New Roman"/>
        </w:rPr>
        <w:t xml:space="preserve">Un calendrier. </w:t>
      </w:r>
    </w:p>
    <w:p w:rsidR="00EE5679" w:rsidRDefault="00EE5679" w:rsidP="00EE5679">
      <w:pPr>
        <w:pStyle w:val="Listenabsatz"/>
        <w:spacing w:line="360" w:lineRule="auto"/>
        <w:ind w:left="567" w:right="-284"/>
        <w:rPr>
          <w:rFonts w:eastAsia="Times New Roman"/>
        </w:rPr>
      </w:pPr>
    </w:p>
    <w:p w:rsidR="00EE5679" w:rsidRDefault="00EE5679" w:rsidP="00EE5679">
      <w:pPr>
        <w:pStyle w:val="Listenabsatz"/>
        <w:spacing w:line="360" w:lineRule="auto"/>
        <w:ind w:left="567" w:right="-284"/>
        <w:rPr>
          <w:rFonts w:eastAsia="Times New Roman"/>
        </w:rPr>
      </w:pPr>
    </w:p>
    <w:p w:rsidR="00EE5679" w:rsidRDefault="00EE5679" w:rsidP="00EE5679">
      <w:pPr>
        <w:pStyle w:val="Listenabsatz"/>
        <w:spacing w:line="360" w:lineRule="auto"/>
        <w:ind w:left="567" w:right="-284"/>
        <w:rPr>
          <w:rFonts w:eastAsia="Times New Roman"/>
        </w:rPr>
      </w:pPr>
    </w:p>
    <w:p w:rsidR="00EE5679" w:rsidRDefault="00EE5679" w:rsidP="00EE5679">
      <w:pPr>
        <w:pStyle w:val="Listenabsatz"/>
        <w:spacing w:line="360" w:lineRule="auto"/>
        <w:ind w:left="567" w:right="-284"/>
        <w:rPr>
          <w:rFonts w:eastAsia="Times New Roman"/>
          <w:sz w:val="12"/>
          <w:szCs w:val="12"/>
        </w:rPr>
      </w:pPr>
    </w:p>
    <w:p w:rsidR="00EE5679" w:rsidRPr="00DC0856" w:rsidRDefault="00EE5679" w:rsidP="00EE5679">
      <w:pPr>
        <w:pStyle w:val="Listenabsatz"/>
        <w:spacing w:line="360" w:lineRule="auto"/>
        <w:ind w:left="567" w:right="-284"/>
        <w:rPr>
          <w:rFonts w:eastAsia="Times New Roman"/>
          <w:sz w:val="18"/>
          <w:szCs w:val="18"/>
        </w:rPr>
      </w:pPr>
    </w:p>
    <w:p w:rsidR="00EE5679" w:rsidRDefault="001A5075" w:rsidP="00EE5679">
      <w:pPr>
        <w:pStyle w:val="berschrift1"/>
        <w:spacing w:before="0" w:line="360" w:lineRule="auto"/>
        <w:ind w:right="-284"/>
        <w:rPr>
          <w:rFonts w:eastAsia="Times New Roman"/>
        </w:rPr>
      </w:pPr>
      <w:bookmarkStart w:id="9" w:name="_Toc507878622"/>
      <w:r>
        <w:rPr>
          <w:rFonts w:eastAsia="Times New Roman"/>
        </w:rPr>
        <w:lastRenderedPageBreak/>
        <w:t>4</w:t>
      </w:r>
      <w:r w:rsidR="00EE5679" w:rsidRPr="00FA440C">
        <w:rPr>
          <w:rFonts w:eastAsia="Times New Roman"/>
        </w:rPr>
        <w:t>. Modèles de services Cloud</w:t>
      </w:r>
      <w:bookmarkEnd w:id="9"/>
      <w:r w:rsidR="00EE5679">
        <w:rPr>
          <w:rFonts w:eastAsia="Times New Roman"/>
        </w:rPr>
        <w:t xml:space="preserve"> </w:t>
      </w:r>
    </w:p>
    <w:p w:rsidR="00EE5679" w:rsidRDefault="00EE5679" w:rsidP="00EE5679">
      <w:r>
        <w:rPr>
          <w:noProof/>
          <w:lang w:eastAsia="fr-FR"/>
        </w:rPr>
        <w:drawing>
          <wp:anchor distT="0" distB="0" distL="114300" distR="114300" simplePos="0" relativeHeight="251667456" behindDoc="1" locked="0" layoutInCell="1" allowOverlap="1" wp14:anchorId="663CB41C" wp14:editId="41D67974">
            <wp:simplePos x="0" y="0"/>
            <wp:positionH relativeFrom="page">
              <wp:posOffset>1104900</wp:posOffset>
            </wp:positionH>
            <wp:positionV relativeFrom="page">
              <wp:posOffset>2000250</wp:posOffset>
            </wp:positionV>
            <wp:extent cx="5668010" cy="2762250"/>
            <wp:effectExtent l="19050" t="0" r="8890" b="0"/>
            <wp:wrapTight wrapText="bothSides">
              <wp:wrapPolygon edited="0">
                <wp:start x="-73" y="0"/>
                <wp:lineTo x="-73" y="21451"/>
                <wp:lineTo x="21634" y="21451"/>
                <wp:lineTo x="21634" y="0"/>
                <wp:lineTo x="-73" y="0"/>
              </wp:wrapPolygon>
            </wp:wrapTight>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clrChange>
                        <a:clrFrom>
                          <a:srgbClr val="FFFFFF"/>
                        </a:clrFrom>
                        <a:clrTo>
                          <a:srgbClr val="FFFFFF">
                            <a:alpha val="0"/>
                          </a:srgbClr>
                        </a:clrTo>
                      </a:clrChange>
                    </a:blip>
                    <a:srcRect/>
                    <a:stretch>
                      <a:fillRect/>
                    </a:stretch>
                  </pic:blipFill>
                  <pic:spPr bwMode="auto">
                    <a:xfrm>
                      <a:off x="0" y="0"/>
                      <a:ext cx="5668010" cy="2762250"/>
                    </a:xfrm>
                    <a:prstGeom prst="rect">
                      <a:avLst/>
                    </a:prstGeom>
                    <a:noFill/>
                  </pic:spPr>
                </pic:pic>
              </a:graphicData>
            </a:graphic>
          </wp:anchor>
        </w:drawing>
      </w:r>
      <w:r>
        <w:t>Il ya trois (03) modèles de services Cloud (figure 1.5)</w:t>
      </w:r>
    </w:p>
    <w:p w:rsidR="00EE5679" w:rsidRPr="00F55FBF" w:rsidRDefault="00EE5679" w:rsidP="00EE5679">
      <w:pPr>
        <w:spacing w:line="360" w:lineRule="auto"/>
        <w:ind w:right="-284"/>
        <w:jc w:val="center"/>
        <w:rPr>
          <w:rFonts w:eastAsia="Times New Roman"/>
          <w:b/>
          <w:i/>
          <w:iCs/>
          <w:color w:val="8496B0" w:themeColor="text2" w:themeTint="99"/>
          <w:szCs w:val="24"/>
        </w:rPr>
      </w:pPr>
      <w:r w:rsidRPr="00F55FBF">
        <w:rPr>
          <w:rFonts w:eastAsia="Times New Roman"/>
          <w:b/>
          <w:i/>
          <w:iCs/>
          <w:color w:val="8496B0" w:themeColor="text2" w:themeTint="99"/>
          <w:szCs w:val="24"/>
        </w:rPr>
        <w:t>Figure 1.5</w:t>
      </w:r>
      <w:r>
        <w:rPr>
          <w:rFonts w:eastAsia="Times New Roman"/>
          <w:b/>
          <w:i/>
          <w:iCs/>
          <w:color w:val="8496B0" w:themeColor="text2" w:themeTint="99"/>
          <w:szCs w:val="24"/>
        </w:rPr>
        <w:t xml:space="preserve"> M</w:t>
      </w:r>
      <w:r w:rsidRPr="00F55FBF">
        <w:rPr>
          <w:rFonts w:eastAsia="Times New Roman"/>
          <w:b/>
          <w:i/>
          <w:iCs/>
          <w:color w:val="8496B0" w:themeColor="text2" w:themeTint="99"/>
          <w:szCs w:val="24"/>
        </w:rPr>
        <w:t>odèles de services du Cloud Computing</w:t>
      </w:r>
    </w:p>
    <w:p w:rsidR="00EE5679" w:rsidRPr="00B53DAC" w:rsidRDefault="001A5075" w:rsidP="00EE5679">
      <w:pPr>
        <w:pStyle w:val="berschrift2"/>
        <w:spacing w:line="360" w:lineRule="auto"/>
        <w:ind w:right="-284"/>
        <w:rPr>
          <w:rFonts w:eastAsia="Times New Roman"/>
          <w:lang w:val="en-US"/>
        </w:rPr>
      </w:pPr>
      <w:bookmarkStart w:id="10" w:name="_Toc507878623"/>
      <w:r>
        <w:rPr>
          <w:rFonts w:eastAsia="Times New Roman"/>
          <w:lang w:val="en-US"/>
        </w:rPr>
        <w:t>4</w:t>
      </w:r>
      <w:r w:rsidR="00EE5679" w:rsidRPr="00B53DAC">
        <w:rPr>
          <w:rFonts w:eastAsia="Times New Roman"/>
          <w:lang w:val="en-US"/>
        </w:rPr>
        <w:t>.1. Software as a Service (SaaS)</w:t>
      </w:r>
      <w:bookmarkEnd w:id="10"/>
    </w:p>
    <w:p w:rsidR="00EE5679" w:rsidRDefault="00EE5679" w:rsidP="00EE5679">
      <w:pPr>
        <w:spacing w:line="360" w:lineRule="auto"/>
        <w:ind w:right="-284"/>
        <w:jc w:val="both"/>
        <w:rPr>
          <w:rFonts w:eastAsia="Times New Roman"/>
          <w:b/>
          <w:u w:val="single"/>
        </w:rPr>
      </w:pPr>
      <w:r w:rsidRPr="008575CC">
        <w:rPr>
          <w:rFonts w:eastAsia="Times New Roman"/>
          <w:lang w:val="en-US"/>
        </w:rPr>
        <w:tab/>
      </w:r>
      <w:r w:rsidRPr="00FA440C">
        <w:rPr>
          <w:rFonts w:eastAsia="Times New Roman"/>
        </w:rPr>
        <w:t>Ce modèle de service est caractérisé par l’utilisation d’une application partagée qui fonctionne sur une infrastructure Cloud. L’utilisateur accède à l’application par le réseau au travers de divers types de terminaux (souvent via un navigateur web). L’administrateur de l’application ne gère pas et ne contrôle pas l’infrastructure sous-jacente (réseaux, serveurs,</w:t>
      </w:r>
      <w:bookmarkStart w:id="11" w:name="page18"/>
      <w:bookmarkEnd w:id="11"/>
      <w:r>
        <w:rPr>
          <w:rFonts w:eastAsia="Times New Roman"/>
        </w:rPr>
        <w:t xml:space="preserve"> </w:t>
      </w:r>
      <w:r w:rsidRPr="00FA440C">
        <w:rPr>
          <w:rFonts w:eastAsia="Times New Roman"/>
        </w:rPr>
        <w:t>applications, stockage).  Il ne contrôle pas les fonctions de l’application à l’exception d’un</w:t>
      </w:r>
      <w:r>
        <w:rPr>
          <w:rFonts w:eastAsia="Times New Roman"/>
        </w:rPr>
        <w:t xml:space="preserve"> </w:t>
      </w:r>
      <w:r w:rsidRPr="00FA440C">
        <w:rPr>
          <w:rFonts w:eastAsia="Times New Roman"/>
        </w:rPr>
        <w:t>paramétrage de quelques fonctions utilisateurs limitées. On prend comme exemple les logiciels</w:t>
      </w:r>
      <w:r>
        <w:rPr>
          <w:rFonts w:eastAsia="Times New Roman"/>
        </w:rPr>
        <w:t xml:space="preserve"> </w:t>
      </w:r>
      <w:r w:rsidRPr="00FA440C">
        <w:rPr>
          <w:rFonts w:eastAsia="Times New Roman"/>
        </w:rPr>
        <w:t xml:space="preserve">de messagerie au travers d’un navigateur comme Gmail ou Yahoo mail. </w:t>
      </w:r>
      <w:r w:rsidRPr="00B22B49">
        <w:rPr>
          <w:rFonts w:eastAsia="Times New Roman"/>
          <w:b/>
        </w:rPr>
        <w:t>[</w:t>
      </w:r>
      <w:r>
        <w:rPr>
          <w:rFonts w:eastAsia="Times New Roman"/>
          <w:b/>
        </w:rPr>
        <w:t>7</w:t>
      </w:r>
      <w:r w:rsidRPr="00B22B49">
        <w:rPr>
          <w:rFonts w:eastAsia="Times New Roman"/>
          <w:b/>
        </w:rPr>
        <w:t>]</w:t>
      </w:r>
    </w:p>
    <w:p w:rsidR="00EE5679" w:rsidRPr="001A5075" w:rsidRDefault="001A5075" w:rsidP="00EE5679">
      <w:pPr>
        <w:pStyle w:val="berschrift2"/>
        <w:spacing w:line="360" w:lineRule="auto"/>
        <w:ind w:right="-284"/>
        <w:rPr>
          <w:rFonts w:eastAsia="Times New Roman"/>
          <w:lang w:val="en-CA"/>
        </w:rPr>
      </w:pPr>
      <w:bookmarkStart w:id="12" w:name="_Toc507878624"/>
      <w:r w:rsidRPr="001A5075">
        <w:rPr>
          <w:rFonts w:eastAsia="Times New Roman"/>
          <w:lang w:val="en-CA"/>
        </w:rPr>
        <w:t>4</w:t>
      </w:r>
      <w:r w:rsidR="00EE5679" w:rsidRPr="001A5075">
        <w:rPr>
          <w:rFonts w:eastAsia="Times New Roman"/>
          <w:lang w:val="en-CA"/>
        </w:rPr>
        <w:t>.2. Platform as a Service (PaaS)</w:t>
      </w:r>
      <w:bookmarkEnd w:id="12"/>
    </w:p>
    <w:p w:rsidR="00EE5679" w:rsidRDefault="00EE5679" w:rsidP="00EE5679">
      <w:pPr>
        <w:spacing w:line="360" w:lineRule="auto"/>
        <w:ind w:right="-284"/>
        <w:jc w:val="both"/>
        <w:rPr>
          <w:rFonts w:eastAsia="Times New Roman"/>
        </w:rPr>
      </w:pPr>
      <w:r w:rsidRPr="001A5075">
        <w:rPr>
          <w:rFonts w:eastAsia="Times New Roman"/>
          <w:lang w:val="en-CA"/>
        </w:rPr>
        <w:tab/>
      </w:r>
      <w:r w:rsidRPr="00FA440C">
        <w:rPr>
          <w:rFonts w:eastAsia="Times New Roman"/>
        </w:rPr>
        <w:t xml:space="preserve">L’utilisateur a la possibilité de créer et de déployer sur une infrastructure Cloud PaaS ses propres applications en utilisant les langages et les outils du fournisseur. L’utilisateur ne gère pas ou ne contrôle pas l’infrastructure Cloud sous-jacente (réseaux, serveurs, stockage) mais l’utilisateur contrôle l’application déployée et sa configuration. Comme exemple de PaaS, on peut citer un des plus anciens -IntuitQuickbase- qui permet de déployer ses applications bases de données en ligne ou -Google Apps Engine (GAE)- pour déployer des services Web. </w:t>
      </w:r>
    </w:p>
    <w:p w:rsidR="00EE5679" w:rsidRDefault="00EE5679" w:rsidP="00EE5679">
      <w:pPr>
        <w:spacing w:line="360" w:lineRule="auto"/>
        <w:ind w:right="-284"/>
        <w:jc w:val="both"/>
        <w:rPr>
          <w:rFonts w:eastAsia="Times New Roman"/>
        </w:rPr>
      </w:pPr>
    </w:p>
    <w:p w:rsidR="00EE5679" w:rsidRDefault="00EE5679" w:rsidP="00EE5679">
      <w:pPr>
        <w:spacing w:line="360" w:lineRule="auto"/>
        <w:ind w:right="-284"/>
        <w:jc w:val="both"/>
        <w:rPr>
          <w:rFonts w:eastAsia="Times New Roman"/>
        </w:rPr>
      </w:pPr>
    </w:p>
    <w:p w:rsidR="00EE5679" w:rsidRDefault="00EE5679" w:rsidP="00EE5679">
      <w:pPr>
        <w:spacing w:line="360" w:lineRule="auto"/>
        <w:ind w:right="-284"/>
        <w:jc w:val="both"/>
        <w:rPr>
          <w:rFonts w:eastAsia="Times New Roman"/>
          <w:b/>
          <w:u w:val="single"/>
        </w:rPr>
      </w:pPr>
      <w:r w:rsidRPr="00FA440C">
        <w:rPr>
          <w:rFonts w:eastAsia="Times New Roman"/>
        </w:rPr>
        <w:lastRenderedPageBreak/>
        <w:t xml:space="preserve">Dans ces deux cas l’utilisateur de ces services n’a pas à gérer des serveurs ou des systèmes pour déployer ses applications en ligne et dimensionner des ressources adaptées au trafic. </w:t>
      </w:r>
      <w:r>
        <w:rPr>
          <w:rFonts w:eastAsia="Times New Roman"/>
          <w:b/>
        </w:rPr>
        <w:t>[7</w:t>
      </w:r>
      <w:r w:rsidRPr="001A351F">
        <w:rPr>
          <w:rFonts w:eastAsia="Times New Roman"/>
          <w:b/>
        </w:rPr>
        <w:t>]</w:t>
      </w:r>
    </w:p>
    <w:p w:rsidR="00EE5679" w:rsidRDefault="001A5075" w:rsidP="00EE5679">
      <w:pPr>
        <w:pStyle w:val="berschrift2"/>
        <w:spacing w:before="240" w:line="360" w:lineRule="auto"/>
        <w:ind w:right="-284"/>
        <w:rPr>
          <w:rFonts w:eastAsia="Times New Roman"/>
        </w:rPr>
      </w:pPr>
      <w:bookmarkStart w:id="13" w:name="_Toc507878625"/>
      <w:r>
        <w:rPr>
          <w:rFonts w:eastAsia="Times New Roman"/>
        </w:rPr>
        <w:t>4</w:t>
      </w:r>
      <w:r w:rsidR="00EE5679" w:rsidRPr="00FA440C">
        <w:rPr>
          <w:rFonts w:eastAsia="Times New Roman"/>
        </w:rPr>
        <w:t>.3. Infrastructure as a Service (IaaS)</w:t>
      </w:r>
      <w:bookmarkEnd w:id="13"/>
    </w:p>
    <w:p w:rsidR="00EE5679" w:rsidRDefault="00EE5679" w:rsidP="00EE5679">
      <w:pPr>
        <w:tabs>
          <w:tab w:val="left" w:pos="1095"/>
        </w:tabs>
        <w:spacing w:line="360" w:lineRule="auto"/>
        <w:ind w:right="-284"/>
        <w:jc w:val="both"/>
        <w:rPr>
          <w:rFonts w:eastAsia="Times New Roman"/>
          <w:b/>
        </w:rPr>
      </w:pPr>
      <w:r>
        <w:rPr>
          <w:rFonts w:eastAsia="Times New Roman"/>
        </w:rPr>
        <w:tab/>
      </w:r>
      <w:r w:rsidRPr="00FA440C">
        <w:rPr>
          <w:rFonts w:eastAsia="Times New Roman"/>
        </w:rPr>
        <w:t>L’utilisateur loue des moyens de calcul et de stockage, des capacités réseau et d’autres ressources indispensables (partage de charge, pare-feu, cache). L’utilisateur a la possibilité de déployer n’importe quel type de logiciel incluant les systèmes d’exploitation.</w:t>
      </w:r>
      <w:r>
        <w:rPr>
          <w:rFonts w:eastAsia="Times New Roman"/>
        </w:rPr>
        <w:t xml:space="preserve"> </w:t>
      </w:r>
      <w:r w:rsidRPr="00FA440C">
        <w:rPr>
          <w:rFonts w:eastAsia="Times New Roman"/>
        </w:rPr>
        <w:t xml:space="preserve">L’utilisateur ne gère pas ou ne contrôle pas l’infrastructure Cloud sous-jacente mais il a le contrôle sur les systèmes d’exploitation, le stockage et les applications. Il peut aussi choisir les caractéristiques principales des équipements réseau comme le partage de charge, les pare-feu, etc. L’exemple emblématique de ce type de service est Amazon Web Services qui fournit du calcul (EC2), du stockage (S3, EBS), des bases de données en ligne (SimpleDB) et quantité d’autres services de base. Il est maintenant imité par de très nombreux fournisseurs. </w:t>
      </w:r>
      <w:r w:rsidRPr="001A351F">
        <w:rPr>
          <w:rFonts w:eastAsia="Times New Roman"/>
          <w:b/>
        </w:rPr>
        <w:t>[</w:t>
      </w:r>
      <w:r>
        <w:rPr>
          <w:rFonts w:eastAsia="Times New Roman"/>
          <w:b/>
        </w:rPr>
        <w:t>7</w:t>
      </w:r>
      <w:r w:rsidRPr="001A351F">
        <w:rPr>
          <w:rFonts w:eastAsia="Times New Roman"/>
          <w:b/>
        </w:rPr>
        <w:t>]</w:t>
      </w:r>
    </w:p>
    <w:p w:rsidR="00EE5679" w:rsidRDefault="001A5075" w:rsidP="00EE5679">
      <w:pPr>
        <w:pStyle w:val="berschrift2"/>
        <w:spacing w:line="360" w:lineRule="auto"/>
        <w:ind w:right="-284"/>
        <w:rPr>
          <w:rFonts w:eastAsia="Times New Roman"/>
        </w:rPr>
      </w:pPr>
      <w:bookmarkStart w:id="14" w:name="page19"/>
      <w:bookmarkStart w:id="15" w:name="_Toc507878626"/>
      <w:bookmarkEnd w:id="14"/>
      <w:r>
        <w:rPr>
          <w:rFonts w:eastAsia="Times New Roman"/>
        </w:rPr>
        <w:t>4</w:t>
      </w:r>
      <w:r w:rsidR="00EE5679" w:rsidRPr="00FA440C">
        <w:rPr>
          <w:rFonts w:eastAsia="Times New Roman"/>
        </w:rPr>
        <w:t xml:space="preserve">.4. </w:t>
      </w:r>
      <w:r w:rsidR="00EE5679">
        <w:rPr>
          <w:rFonts w:eastAsia="Times New Roman"/>
        </w:rPr>
        <w:t>Points forts</w:t>
      </w:r>
      <w:r w:rsidR="00EE5679" w:rsidRPr="00FA440C">
        <w:rPr>
          <w:rFonts w:eastAsia="Times New Roman"/>
        </w:rPr>
        <w:t xml:space="preserve">et </w:t>
      </w:r>
      <w:r w:rsidR="00EE5679">
        <w:rPr>
          <w:rFonts w:eastAsia="Times New Roman"/>
        </w:rPr>
        <w:t xml:space="preserve">Points faibles </w:t>
      </w:r>
      <w:r w:rsidR="00EE5679" w:rsidRPr="00FA440C">
        <w:rPr>
          <w:rFonts w:eastAsia="Times New Roman"/>
        </w:rPr>
        <w:t>des services</w:t>
      </w:r>
      <w:bookmarkEnd w:id="15"/>
      <w:r w:rsidR="00EE5679">
        <w:rPr>
          <w:rFonts w:eastAsia="Times New Roman"/>
        </w:rPr>
        <w:t xml:space="preserve"> cloud</w:t>
      </w:r>
    </w:p>
    <w:p w:rsidR="00EE5679" w:rsidRPr="001B1DAB" w:rsidRDefault="00EE5679" w:rsidP="00EE5679"/>
    <w:tbl>
      <w:tblPr>
        <w:tblStyle w:val="Tabellenraster"/>
        <w:tblW w:w="0" w:type="auto"/>
        <w:tblInd w:w="108" w:type="dxa"/>
        <w:tblLook w:val="04A0" w:firstRow="1" w:lastRow="0" w:firstColumn="1" w:lastColumn="0" w:noHBand="0" w:noVBand="1"/>
      </w:tblPr>
      <w:tblGrid>
        <w:gridCol w:w="1550"/>
        <w:gridCol w:w="3780"/>
        <w:gridCol w:w="3629"/>
      </w:tblGrid>
      <w:tr w:rsidR="00EE5679" w:rsidTr="00DC025B">
        <w:tc>
          <w:tcPr>
            <w:tcW w:w="1608" w:type="dxa"/>
            <w:tcBorders>
              <w:top w:val="nil"/>
              <w:left w:val="nil"/>
            </w:tcBorders>
          </w:tcPr>
          <w:p w:rsidR="00EE5679" w:rsidRDefault="00EE5679" w:rsidP="00DC025B">
            <w:pPr>
              <w:spacing w:after="60" w:line="360" w:lineRule="auto"/>
              <w:ind w:right="-284"/>
              <w:rPr>
                <w:rFonts w:eastAsia="Times New Roman"/>
                <w:sz w:val="24"/>
              </w:rPr>
            </w:pPr>
            <w:r>
              <w:rPr>
                <w:rFonts w:eastAsia="Times New Roman"/>
                <w:noProof/>
                <w:sz w:val="12"/>
                <w:lang w:eastAsia="fr-FR"/>
              </w:rPr>
              <mc:AlternateContent>
                <mc:Choice Requires="wps">
                  <w:drawing>
                    <wp:anchor distT="0" distB="0" distL="114300" distR="114300" simplePos="0" relativeHeight="251668480" behindDoc="1" locked="0" layoutInCell="1" allowOverlap="1">
                      <wp:simplePos x="0" y="0"/>
                      <wp:positionH relativeFrom="column">
                        <wp:posOffset>6109335</wp:posOffset>
                      </wp:positionH>
                      <wp:positionV relativeFrom="paragraph">
                        <wp:posOffset>-8890</wp:posOffset>
                      </wp:positionV>
                      <wp:extent cx="12700" cy="12065"/>
                      <wp:effectExtent l="635" t="0" r="0" b="0"/>
                      <wp:wrapNone/>
                      <wp:docPr id="1" name="Rechtec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065"/>
                              </a:xfrm>
                              <a:prstGeom prst="rect">
                                <a:avLst/>
                              </a:prstGeom>
                              <a:solidFill>
                                <a:srgbClr val="000000"/>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7616B8" id="Rechteck 1" o:spid="_x0000_s1026" style="position:absolute;margin-left:481.05pt;margin-top:-.7pt;width:1pt;height:.9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" fillcolor="black" strokecolor="white"/>
                  </w:pict>
                </mc:Fallback>
              </mc:AlternateContent>
            </w:r>
          </w:p>
        </w:tc>
        <w:tc>
          <w:tcPr>
            <w:tcW w:w="3866" w:type="dxa"/>
            <w:vAlign w:val="center"/>
          </w:tcPr>
          <w:p w:rsidR="00EE5679" w:rsidRDefault="00EE5679" w:rsidP="00DC025B">
            <w:pPr>
              <w:spacing w:after="60" w:line="360" w:lineRule="auto"/>
              <w:ind w:right="-284"/>
              <w:jc w:val="center"/>
              <w:rPr>
                <w:rFonts w:eastAsia="Times New Roman"/>
                <w:sz w:val="24"/>
              </w:rPr>
            </w:pPr>
            <w:r>
              <w:rPr>
                <w:rFonts w:eastAsia="Times New Roman"/>
                <w:b/>
                <w:sz w:val="24"/>
              </w:rPr>
              <w:t>Points forts</w:t>
            </w:r>
          </w:p>
        </w:tc>
        <w:tc>
          <w:tcPr>
            <w:tcW w:w="3706" w:type="dxa"/>
            <w:shd w:val="clear" w:color="auto" w:fill="F2F2F2" w:themeFill="background1" w:themeFillShade="F2"/>
            <w:vAlign w:val="center"/>
          </w:tcPr>
          <w:p w:rsidR="00EE5679" w:rsidRDefault="00EE5679" w:rsidP="00DC025B">
            <w:pPr>
              <w:spacing w:after="60" w:line="360" w:lineRule="auto"/>
              <w:ind w:right="-284"/>
              <w:jc w:val="center"/>
              <w:rPr>
                <w:rFonts w:eastAsia="Times New Roman"/>
                <w:sz w:val="24"/>
              </w:rPr>
            </w:pPr>
            <w:r>
              <w:rPr>
                <w:rFonts w:eastAsia="Times New Roman"/>
                <w:b/>
                <w:sz w:val="24"/>
              </w:rPr>
              <w:t>Points faibles</w:t>
            </w:r>
          </w:p>
        </w:tc>
      </w:tr>
      <w:tr w:rsidR="00EE5679" w:rsidTr="00DC025B">
        <w:tc>
          <w:tcPr>
            <w:tcW w:w="1608" w:type="dxa"/>
            <w:shd w:val="clear" w:color="auto" w:fill="DBDBDB" w:themeFill="accent3" w:themeFillTint="66"/>
            <w:vAlign w:val="center"/>
          </w:tcPr>
          <w:p w:rsidR="00EE5679" w:rsidRDefault="00EE5679" w:rsidP="00DC025B">
            <w:pPr>
              <w:spacing w:after="60" w:line="360" w:lineRule="auto"/>
              <w:ind w:right="-284"/>
              <w:jc w:val="center"/>
              <w:rPr>
                <w:rFonts w:eastAsia="Times New Roman"/>
                <w:sz w:val="24"/>
              </w:rPr>
            </w:pPr>
            <w:r w:rsidRPr="00FA440C">
              <w:rPr>
                <w:rFonts w:eastAsia="Times New Roman"/>
                <w:b/>
                <w:sz w:val="24"/>
              </w:rPr>
              <w:t>SaaS</w:t>
            </w:r>
          </w:p>
        </w:tc>
        <w:tc>
          <w:tcPr>
            <w:tcW w:w="3866" w:type="dxa"/>
          </w:tcPr>
          <w:p w:rsidR="00EE5679" w:rsidRPr="0050204F" w:rsidRDefault="00EE5679" w:rsidP="00DC025B">
            <w:pPr>
              <w:pStyle w:val="Listenabsatz"/>
              <w:numPr>
                <w:ilvl w:val="0"/>
                <w:numId w:val="1"/>
              </w:numPr>
              <w:spacing w:after="60" w:line="360" w:lineRule="auto"/>
              <w:ind w:right="-284"/>
              <w:rPr>
                <w:rFonts w:eastAsia="Times New Roman"/>
              </w:rPr>
            </w:pPr>
            <w:r w:rsidRPr="0050204F">
              <w:rPr>
                <w:rFonts w:eastAsia="Times New Roman"/>
              </w:rPr>
              <w:t>Pas d’installation</w:t>
            </w:r>
          </w:p>
          <w:p w:rsidR="00EE5679" w:rsidRPr="0050204F" w:rsidRDefault="00EE5679" w:rsidP="00DC025B">
            <w:pPr>
              <w:pStyle w:val="Listenabsatz"/>
              <w:numPr>
                <w:ilvl w:val="0"/>
                <w:numId w:val="1"/>
              </w:numPr>
              <w:spacing w:after="60" w:line="360" w:lineRule="auto"/>
              <w:ind w:right="-284"/>
              <w:rPr>
                <w:rFonts w:eastAsia="Times New Roman"/>
              </w:rPr>
            </w:pPr>
            <w:r w:rsidRPr="0050204F">
              <w:rPr>
                <w:rFonts w:eastAsia="Times New Roman"/>
              </w:rPr>
              <w:t>Plus de licence</w:t>
            </w:r>
          </w:p>
          <w:p w:rsidR="00EE5679" w:rsidRPr="0050204F" w:rsidRDefault="00EE5679" w:rsidP="00DC025B">
            <w:pPr>
              <w:pStyle w:val="Listenabsatz"/>
              <w:spacing w:after="60" w:line="360" w:lineRule="auto"/>
              <w:ind w:right="-284"/>
              <w:rPr>
                <w:rFonts w:eastAsia="Times New Roman"/>
              </w:rPr>
            </w:pPr>
          </w:p>
        </w:tc>
        <w:tc>
          <w:tcPr>
            <w:tcW w:w="3706" w:type="dxa"/>
          </w:tcPr>
          <w:p w:rsidR="00EE5679" w:rsidRPr="0050204F" w:rsidRDefault="00EE5679" w:rsidP="00DC025B">
            <w:pPr>
              <w:pStyle w:val="Listenabsatz"/>
              <w:numPr>
                <w:ilvl w:val="0"/>
                <w:numId w:val="1"/>
              </w:numPr>
              <w:spacing w:after="60" w:line="360" w:lineRule="auto"/>
              <w:ind w:right="-284"/>
              <w:rPr>
                <w:rFonts w:eastAsia="Times New Roman"/>
              </w:rPr>
            </w:pPr>
            <w:r w:rsidRPr="0050204F">
              <w:rPr>
                <w:rFonts w:eastAsia="Times New Roman"/>
              </w:rPr>
              <w:t>Logiciel limité</w:t>
            </w:r>
          </w:p>
          <w:p w:rsidR="00EE5679" w:rsidRPr="0050204F" w:rsidRDefault="00EE5679" w:rsidP="00DC025B">
            <w:pPr>
              <w:pStyle w:val="Listenabsatz"/>
              <w:numPr>
                <w:ilvl w:val="0"/>
                <w:numId w:val="1"/>
              </w:numPr>
              <w:spacing w:after="60" w:line="360" w:lineRule="auto"/>
              <w:ind w:right="-284"/>
              <w:rPr>
                <w:rFonts w:eastAsia="Times New Roman"/>
              </w:rPr>
            </w:pPr>
            <w:r w:rsidRPr="0050204F">
              <w:rPr>
                <w:rFonts w:eastAsia="Times New Roman"/>
              </w:rPr>
              <w:t>Sécurité</w:t>
            </w:r>
          </w:p>
          <w:p w:rsidR="00EE5679" w:rsidRPr="0050204F" w:rsidRDefault="00EE5679" w:rsidP="00DC025B">
            <w:pPr>
              <w:pStyle w:val="Listenabsatz"/>
              <w:numPr>
                <w:ilvl w:val="0"/>
                <w:numId w:val="1"/>
              </w:numPr>
              <w:spacing w:after="60" w:line="360" w:lineRule="auto"/>
              <w:ind w:right="-284"/>
              <w:rPr>
                <w:rFonts w:eastAsia="Times New Roman"/>
              </w:rPr>
            </w:pPr>
            <w:r w:rsidRPr="0050204F">
              <w:rPr>
                <w:rFonts w:eastAsia="Times New Roman"/>
              </w:rPr>
              <w:t>Dépendance de prestataire</w:t>
            </w:r>
          </w:p>
        </w:tc>
      </w:tr>
      <w:tr w:rsidR="00EE5679" w:rsidTr="00DC025B">
        <w:tc>
          <w:tcPr>
            <w:tcW w:w="1608" w:type="dxa"/>
            <w:shd w:val="clear" w:color="auto" w:fill="FFF2CC" w:themeFill="accent4" w:themeFillTint="33"/>
            <w:vAlign w:val="center"/>
          </w:tcPr>
          <w:p w:rsidR="00EE5679" w:rsidRDefault="00EE5679" w:rsidP="00DC025B">
            <w:pPr>
              <w:spacing w:after="60" w:line="360" w:lineRule="auto"/>
              <w:ind w:right="-284"/>
              <w:jc w:val="center"/>
              <w:rPr>
                <w:rFonts w:eastAsia="Times New Roman"/>
                <w:sz w:val="24"/>
              </w:rPr>
            </w:pPr>
            <w:r w:rsidRPr="00FA440C">
              <w:rPr>
                <w:rFonts w:eastAsia="Times New Roman"/>
                <w:b/>
                <w:sz w:val="24"/>
              </w:rPr>
              <w:t>PaaS</w:t>
            </w:r>
          </w:p>
        </w:tc>
        <w:tc>
          <w:tcPr>
            <w:tcW w:w="3866" w:type="dxa"/>
          </w:tcPr>
          <w:p w:rsidR="00EE5679" w:rsidRPr="0050204F" w:rsidRDefault="00EE5679" w:rsidP="00DC025B">
            <w:pPr>
              <w:pStyle w:val="Listenabsatz"/>
              <w:numPr>
                <w:ilvl w:val="0"/>
                <w:numId w:val="2"/>
              </w:numPr>
              <w:spacing w:after="60" w:line="360" w:lineRule="auto"/>
              <w:ind w:right="-284"/>
              <w:rPr>
                <w:rFonts w:eastAsia="Times New Roman"/>
              </w:rPr>
            </w:pPr>
            <w:r w:rsidRPr="0050204F">
              <w:rPr>
                <w:rFonts w:eastAsia="Times New Roman"/>
              </w:rPr>
              <w:t>Pas d'infrastructure Nécessaire</w:t>
            </w:r>
          </w:p>
          <w:p w:rsidR="00EE5679" w:rsidRPr="0050204F" w:rsidRDefault="00EE5679" w:rsidP="00DC025B">
            <w:pPr>
              <w:pStyle w:val="Listenabsatz"/>
              <w:numPr>
                <w:ilvl w:val="0"/>
                <w:numId w:val="2"/>
              </w:numPr>
              <w:spacing w:after="60" w:line="360" w:lineRule="auto"/>
              <w:ind w:right="-284"/>
              <w:rPr>
                <w:rFonts w:eastAsia="Times New Roman"/>
              </w:rPr>
            </w:pPr>
            <w:r w:rsidRPr="0050204F">
              <w:rPr>
                <w:rFonts w:eastAsia="Times New Roman"/>
              </w:rPr>
              <w:t>Pas d'installation</w:t>
            </w:r>
          </w:p>
          <w:p w:rsidR="00EE5679" w:rsidRPr="0050204F" w:rsidRDefault="00EE5679" w:rsidP="00DC025B">
            <w:pPr>
              <w:pStyle w:val="Listenabsatz"/>
              <w:numPr>
                <w:ilvl w:val="0"/>
                <w:numId w:val="2"/>
              </w:numPr>
              <w:spacing w:after="60" w:line="360" w:lineRule="auto"/>
              <w:ind w:right="-284"/>
              <w:rPr>
                <w:rFonts w:eastAsia="Times New Roman"/>
              </w:rPr>
            </w:pPr>
            <w:r w:rsidRPr="0050204F">
              <w:rPr>
                <w:rFonts w:eastAsia="Times New Roman"/>
              </w:rPr>
              <w:t>Environnement hétérogène</w:t>
            </w:r>
          </w:p>
        </w:tc>
        <w:tc>
          <w:tcPr>
            <w:tcW w:w="3706" w:type="dxa"/>
          </w:tcPr>
          <w:p w:rsidR="00EE5679" w:rsidRPr="0050204F" w:rsidRDefault="00EE5679" w:rsidP="00DC025B">
            <w:pPr>
              <w:pStyle w:val="Listenabsatz"/>
              <w:numPr>
                <w:ilvl w:val="0"/>
                <w:numId w:val="2"/>
              </w:numPr>
              <w:spacing w:after="60" w:line="360" w:lineRule="auto"/>
              <w:ind w:right="-284"/>
              <w:rPr>
                <w:rFonts w:eastAsia="Times New Roman"/>
              </w:rPr>
            </w:pPr>
            <w:r w:rsidRPr="0050204F">
              <w:rPr>
                <w:rFonts w:eastAsia="Times New Roman"/>
              </w:rPr>
              <w:t>Limitation des langages</w:t>
            </w:r>
          </w:p>
          <w:p w:rsidR="00EE5679" w:rsidRPr="0050204F" w:rsidRDefault="00EE5679" w:rsidP="00DC025B">
            <w:pPr>
              <w:pStyle w:val="Listenabsatz"/>
              <w:numPr>
                <w:ilvl w:val="0"/>
                <w:numId w:val="2"/>
              </w:numPr>
              <w:spacing w:after="60" w:line="360" w:lineRule="auto"/>
              <w:ind w:right="-284"/>
              <w:rPr>
                <w:rFonts w:eastAsia="Times New Roman"/>
              </w:rPr>
            </w:pPr>
            <w:r w:rsidRPr="0050204F">
              <w:rPr>
                <w:rFonts w:eastAsia="Times New Roman"/>
              </w:rPr>
              <w:t>Pas de personnalisation dans la configuration des machines virtuelles</w:t>
            </w:r>
          </w:p>
        </w:tc>
      </w:tr>
      <w:tr w:rsidR="00EE5679" w:rsidTr="00DC025B">
        <w:tc>
          <w:tcPr>
            <w:tcW w:w="1608" w:type="dxa"/>
            <w:shd w:val="clear" w:color="auto" w:fill="FBE4D5" w:themeFill="accent2" w:themeFillTint="33"/>
            <w:vAlign w:val="center"/>
          </w:tcPr>
          <w:p w:rsidR="00EE5679" w:rsidRDefault="00EE5679" w:rsidP="00DC025B">
            <w:pPr>
              <w:spacing w:after="60" w:line="360" w:lineRule="auto"/>
              <w:ind w:right="-284"/>
              <w:jc w:val="center"/>
              <w:rPr>
                <w:rFonts w:eastAsia="Times New Roman"/>
                <w:sz w:val="24"/>
              </w:rPr>
            </w:pPr>
            <w:r w:rsidRPr="00FA440C">
              <w:rPr>
                <w:rFonts w:eastAsia="Times New Roman"/>
                <w:b/>
                <w:sz w:val="24"/>
              </w:rPr>
              <w:t>IaaS</w:t>
            </w:r>
          </w:p>
        </w:tc>
        <w:tc>
          <w:tcPr>
            <w:tcW w:w="3866" w:type="dxa"/>
          </w:tcPr>
          <w:p w:rsidR="00EE5679" w:rsidRPr="0050204F" w:rsidRDefault="00EE5679" w:rsidP="00DC025B">
            <w:pPr>
              <w:pStyle w:val="Listenabsatz"/>
              <w:numPr>
                <w:ilvl w:val="0"/>
                <w:numId w:val="3"/>
              </w:numPr>
              <w:spacing w:after="60" w:line="360" w:lineRule="auto"/>
              <w:ind w:right="-284"/>
              <w:rPr>
                <w:rFonts w:eastAsia="Times New Roman"/>
              </w:rPr>
            </w:pPr>
            <w:r w:rsidRPr="0050204F">
              <w:rPr>
                <w:rFonts w:eastAsia="Times New Roman"/>
              </w:rPr>
              <w:t>Administration</w:t>
            </w:r>
          </w:p>
          <w:p w:rsidR="00EE5679" w:rsidRPr="0050204F" w:rsidRDefault="00EE5679" w:rsidP="00DC025B">
            <w:pPr>
              <w:pStyle w:val="Listenabsatz"/>
              <w:numPr>
                <w:ilvl w:val="0"/>
                <w:numId w:val="3"/>
              </w:numPr>
              <w:spacing w:after="60" w:line="360" w:lineRule="auto"/>
              <w:ind w:right="-284"/>
              <w:rPr>
                <w:rFonts w:eastAsia="Times New Roman"/>
              </w:rPr>
            </w:pPr>
            <w:r w:rsidRPr="0050204F">
              <w:rPr>
                <w:rFonts w:eastAsia="Times New Roman"/>
              </w:rPr>
              <w:t>Personnalisation</w:t>
            </w:r>
          </w:p>
          <w:p w:rsidR="00EE5679" w:rsidRPr="0050204F" w:rsidRDefault="00EE5679" w:rsidP="00DC025B">
            <w:pPr>
              <w:pStyle w:val="Listenabsatz"/>
              <w:numPr>
                <w:ilvl w:val="0"/>
                <w:numId w:val="3"/>
              </w:numPr>
              <w:spacing w:after="60" w:line="360" w:lineRule="auto"/>
              <w:ind w:right="-284"/>
              <w:rPr>
                <w:rFonts w:eastAsia="Times New Roman"/>
              </w:rPr>
            </w:pPr>
            <w:r w:rsidRPr="0050204F">
              <w:rPr>
                <w:rFonts w:eastAsia="Times New Roman"/>
              </w:rPr>
              <w:t>Flexibilité d'utilisation</w:t>
            </w:r>
          </w:p>
        </w:tc>
        <w:tc>
          <w:tcPr>
            <w:tcW w:w="3706" w:type="dxa"/>
          </w:tcPr>
          <w:p w:rsidR="00EE5679" w:rsidRPr="0050204F" w:rsidRDefault="00EE5679" w:rsidP="00DC025B">
            <w:pPr>
              <w:pStyle w:val="Listenabsatz"/>
              <w:numPr>
                <w:ilvl w:val="0"/>
                <w:numId w:val="3"/>
              </w:numPr>
              <w:spacing w:after="60" w:line="360" w:lineRule="auto"/>
              <w:ind w:right="-284"/>
              <w:rPr>
                <w:rFonts w:eastAsia="Times New Roman"/>
              </w:rPr>
            </w:pPr>
            <w:r w:rsidRPr="0050204F">
              <w:rPr>
                <w:rFonts w:eastAsia="Times New Roman"/>
              </w:rPr>
              <w:t>Sécurité</w:t>
            </w:r>
          </w:p>
          <w:p w:rsidR="00EE5679" w:rsidRDefault="00EE5679" w:rsidP="00DC025B">
            <w:pPr>
              <w:pStyle w:val="Listenabsatz"/>
              <w:numPr>
                <w:ilvl w:val="0"/>
                <w:numId w:val="3"/>
              </w:numPr>
              <w:spacing w:after="60" w:line="360" w:lineRule="auto"/>
              <w:ind w:right="-284"/>
              <w:rPr>
                <w:rFonts w:eastAsia="Times New Roman"/>
              </w:rPr>
            </w:pPr>
            <w:r w:rsidRPr="0050204F">
              <w:rPr>
                <w:rFonts w:eastAsia="Times New Roman"/>
              </w:rPr>
              <w:t>Besoin d'un administrateur système</w:t>
            </w:r>
          </w:p>
        </w:tc>
      </w:tr>
    </w:tbl>
    <w:p w:rsidR="00EE5679" w:rsidRDefault="00EE5679" w:rsidP="00EE5679">
      <w:pPr>
        <w:spacing w:after="60" w:line="360" w:lineRule="auto"/>
        <w:ind w:left="1920" w:right="-284"/>
        <w:rPr>
          <w:rFonts w:eastAsia="Times New Roman"/>
          <w:b/>
        </w:rPr>
      </w:pPr>
    </w:p>
    <w:p w:rsidR="00EE5679" w:rsidRPr="001B1DAB" w:rsidRDefault="00EE5679" w:rsidP="00EE5679">
      <w:pPr>
        <w:spacing w:after="60" w:line="360" w:lineRule="auto"/>
        <w:ind w:left="1920" w:right="-284"/>
        <w:rPr>
          <w:rFonts w:eastAsia="Times New Roman"/>
          <w:b/>
          <w:i/>
          <w:iCs/>
          <w:color w:val="8496B0" w:themeColor="text2" w:themeTint="99"/>
          <w:szCs w:val="24"/>
        </w:rPr>
      </w:pPr>
      <w:r w:rsidRPr="001B1DAB">
        <w:rPr>
          <w:rFonts w:eastAsia="Times New Roman"/>
          <w:b/>
          <w:i/>
          <w:iCs/>
          <w:color w:val="8496B0" w:themeColor="text2" w:themeTint="99"/>
          <w:szCs w:val="24"/>
        </w:rPr>
        <w:t>Tableau1</w:t>
      </w:r>
      <w:r>
        <w:rPr>
          <w:rFonts w:eastAsia="Times New Roman"/>
          <w:b/>
          <w:i/>
          <w:iCs/>
          <w:color w:val="8496B0" w:themeColor="text2" w:themeTint="99"/>
          <w:szCs w:val="24"/>
        </w:rPr>
        <w:t xml:space="preserve">. </w:t>
      </w:r>
      <w:r w:rsidRPr="001B1DAB">
        <w:rPr>
          <w:rFonts w:eastAsia="Times New Roman"/>
          <w:b/>
          <w:i/>
          <w:iCs/>
          <w:color w:val="8496B0" w:themeColor="text2" w:themeTint="99"/>
          <w:szCs w:val="24"/>
        </w:rPr>
        <w:t xml:space="preserve">Points forts </w:t>
      </w:r>
      <w:r>
        <w:rPr>
          <w:rFonts w:eastAsia="Times New Roman"/>
          <w:b/>
          <w:i/>
          <w:iCs/>
          <w:color w:val="8496B0" w:themeColor="text2" w:themeTint="99"/>
          <w:szCs w:val="24"/>
        </w:rPr>
        <w:t>et Points faibles des services C</w:t>
      </w:r>
      <w:r w:rsidRPr="001B1DAB">
        <w:rPr>
          <w:rFonts w:eastAsia="Times New Roman"/>
          <w:b/>
          <w:i/>
          <w:iCs/>
          <w:color w:val="8496B0" w:themeColor="text2" w:themeTint="99"/>
          <w:szCs w:val="24"/>
        </w:rPr>
        <w:t>loud</w:t>
      </w:r>
    </w:p>
    <w:p w:rsidR="00EE5679" w:rsidRDefault="00EE5679" w:rsidP="00EE5679">
      <w:pPr>
        <w:pStyle w:val="berschrift1"/>
        <w:spacing w:line="360" w:lineRule="auto"/>
        <w:ind w:right="-284"/>
        <w:rPr>
          <w:rFonts w:eastAsia="Times New Roman"/>
        </w:rPr>
      </w:pPr>
      <w:bookmarkStart w:id="16" w:name="_Toc507878627"/>
    </w:p>
    <w:p w:rsidR="00EE5679" w:rsidRPr="00FA440C" w:rsidRDefault="001A5075" w:rsidP="00EE5679">
      <w:pPr>
        <w:pStyle w:val="berschrift1"/>
        <w:spacing w:line="360" w:lineRule="auto"/>
        <w:ind w:right="-284"/>
        <w:rPr>
          <w:rFonts w:eastAsia="Times New Roman"/>
        </w:rPr>
      </w:pPr>
      <w:r>
        <w:rPr>
          <w:rFonts w:eastAsia="Times New Roman"/>
        </w:rPr>
        <w:t>5</w:t>
      </w:r>
      <w:r w:rsidR="00EE5679" w:rsidRPr="00FA440C">
        <w:rPr>
          <w:rFonts w:eastAsia="Times New Roman"/>
        </w:rPr>
        <w:t>. Modèles de déploiement</w:t>
      </w:r>
      <w:bookmarkEnd w:id="16"/>
      <w:r w:rsidR="00EE5679">
        <w:rPr>
          <w:rFonts w:eastAsia="Times New Roman"/>
        </w:rPr>
        <w:t xml:space="preserve"> [4]</w:t>
      </w:r>
    </w:p>
    <w:p w:rsidR="00EE5679" w:rsidRPr="00FA440C" w:rsidRDefault="00EE5679" w:rsidP="00EE5679">
      <w:pPr>
        <w:spacing w:line="360" w:lineRule="auto"/>
        <w:ind w:right="-284"/>
        <w:jc w:val="both"/>
        <w:rPr>
          <w:rFonts w:eastAsia="Times New Roman"/>
        </w:rPr>
      </w:pPr>
      <w:r>
        <w:rPr>
          <w:rFonts w:eastAsia="Times New Roman"/>
        </w:rPr>
        <w:tab/>
        <w:t>Il ya</w:t>
      </w:r>
      <w:r w:rsidRPr="00FA440C">
        <w:rPr>
          <w:rFonts w:eastAsia="Times New Roman"/>
        </w:rPr>
        <w:t xml:space="preserve"> quatre</w:t>
      </w:r>
      <w:r>
        <w:rPr>
          <w:rFonts w:eastAsia="Times New Roman"/>
        </w:rPr>
        <w:t xml:space="preserve"> (04)</w:t>
      </w:r>
      <w:r w:rsidRPr="00FA440C">
        <w:rPr>
          <w:rFonts w:eastAsia="Times New Roman"/>
        </w:rPr>
        <w:t xml:space="preserve"> modèles de déploiement. No</w:t>
      </w:r>
      <w:r>
        <w:rPr>
          <w:rFonts w:eastAsia="Times New Roman"/>
        </w:rPr>
        <w:t xml:space="preserve">us les citons ci-après bien que </w:t>
      </w:r>
      <w:r w:rsidRPr="00FA440C">
        <w:rPr>
          <w:rFonts w:eastAsia="Times New Roman"/>
        </w:rPr>
        <w:t>ces modèles n’aient que peu d’influence sur les caractéristiques techniques des systèmes déployées.</w:t>
      </w:r>
    </w:p>
    <w:p w:rsidR="00EE5679" w:rsidRPr="00FA440C" w:rsidRDefault="001A5075" w:rsidP="00EE5679">
      <w:pPr>
        <w:pStyle w:val="berschrift2"/>
        <w:spacing w:line="360" w:lineRule="auto"/>
        <w:ind w:right="-284"/>
        <w:rPr>
          <w:rFonts w:eastAsia="Times New Roman"/>
        </w:rPr>
      </w:pPr>
      <w:bookmarkStart w:id="17" w:name="_Toc507878628"/>
      <w:r>
        <w:rPr>
          <w:rFonts w:eastAsia="Times New Roman"/>
        </w:rPr>
        <w:t>5</w:t>
      </w:r>
      <w:r w:rsidR="00EE5679">
        <w:rPr>
          <w:rFonts w:eastAsia="Times New Roman"/>
        </w:rPr>
        <w:t>.1. Le C</w:t>
      </w:r>
      <w:r w:rsidR="00EE5679" w:rsidRPr="00FA440C">
        <w:rPr>
          <w:rFonts w:eastAsia="Times New Roman"/>
        </w:rPr>
        <w:t>loud public</w:t>
      </w:r>
      <w:bookmarkEnd w:id="17"/>
    </w:p>
    <w:p w:rsidR="00EE5679" w:rsidRPr="00FA440C" w:rsidRDefault="00EE5679" w:rsidP="00EE5679">
      <w:pPr>
        <w:spacing w:line="360" w:lineRule="auto"/>
        <w:ind w:right="-284"/>
        <w:jc w:val="both"/>
        <w:rPr>
          <w:rFonts w:eastAsia="Times New Roman"/>
          <w:b/>
        </w:rPr>
      </w:pPr>
      <w:r>
        <w:rPr>
          <w:rFonts w:eastAsia="Times New Roman"/>
        </w:rPr>
        <w:tab/>
      </w:r>
      <w:r w:rsidRPr="00FA440C">
        <w:rPr>
          <w:rFonts w:eastAsia="Times New Roman"/>
        </w:rPr>
        <w:t xml:space="preserve">Un service dans le cloud public est l'équivalent d'un service sur Internet. L'infrastructure et les applications du client sont hébergées chez un prestataire de services dans le cloud, à l'endroit où celui-ci est installé. Le client n'a aucune visibilité ni aucun contrôle sur l'endroit où les services sont hébergés dans le cloud. L'infrastructure principale est partagée par plusieurs entreprises, mais les données et l'usage des applications sont séparés logiquement, de manière à ce que seuls les utilisateurs autorisés y aient accès. Le service dans le cloud public intéresse les décideurs car il réduit la complexité et les délais de mise en œuvre, imputables aux tests et au déploiement de nouvelles applications. </w:t>
      </w:r>
    </w:p>
    <w:p w:rsidR="00EE5679" w:rsidRPr="00FA440C" w:rsidRDefault="00EE5679" w:rsidP="00EE5679">
      <w:pPr>
        <w:spacing w:after="60" w:line="360" w:lineRule="auto"/>
        <w:ind w:right="-284"/>
        <w:rPr>
          <w:rFonts w:eastAsia="Times New Roman"/>
        </w:rPr>
      </w:pPr>
      <w:bookmarkStart w:id="18" w:name="page20"/>
      <w:bookmarkEnd w:id="18"/>
    </w:p>
    <w:p w:rsidR="00EE5679" w:rsidRPr="00FA440C" w:rsidRDefault="00EE5679" w:rsidP="00EE5679">
      <w:pPr>
        <w:spacing w:after="60" w:line="360" w:lineRule="auto"/>
        <w:ind w:right="-284"/>
        <w:rPr>
          <w:rFonts w:eastAsia="Times New Roman"/>
        </w:rPr>
      </w:pPr>
      <w:r>
        <w:rPr>
          <w:rFonts w:eastAsia="Times New Roman"/>
          <w:noProof/>
          <w:lang w:eastAsia="fr-FR"/>
        </w:rPr>
        <w:drawing>
          <wp:anchor distT="0" distB="0" distL="114300" distR="114300" simplePos="0" relativeHeight="251660288" behindDoc="1" locked="0" layoutInCell="1" allowOverlap="1" wp14:anchorId="5BFE2477" wp14:editId="3FC9D474">
            <wp:simplePos x="0" y="0"/>
            <wp:positionH relativeFrom="column">
              <wp:posOffset>171933</wp:posOffset>
            </wp:positionH>
            <wp:positionV relativeFrom="paragraph">
              <wp:posOffset>2540</wp:posOffset>
            </wp:positionV>
            <wp:extent cx="5403555" cy="2548643"/>
            <wp:effectExtent l="19050" t="0" r="6645" b="0"/>
            <wp:wrapNone/>
            <wp:docPr id="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srcRect/>
                    <a:stretch>
                      <a:fillRect/>
                    </a:stretch>
                  </pic:blipFill>
                  <pic:spPr bwMode="auto">
                    <a:xfrm>
                      <a:off x="0" y="0"/>
                      <a:ext cx="5403555" cy="2548643"/>
                    </a:xfrm>
                    <a:prstGeom prst="rect">
                      <a:avLst/>
                    </a:prstGeom>
                    <a:noFill/>
                    <a:ln w="9525">
                      <a:noFill/>
                      <a:miter lim="800000"/>
                      <a:headEnd/>
                      <a:tailEnd/>
                    </a:ln>
                  </pic:spPr>
                </pic:pic>
              </a:graphicData>
            </a:graphic>
          </wp:anchor>
        </w:drawing>
      </w:r>
    </w:p>
    <w:p w:rsidR="00EE5679" w:rsidRPr="00FA440C"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Pr="00D50F5A" w:rsidRDefault="00EE5679" w:rsidP="00EE5679">
      <w:pPr>
        <w:spacing w:after="60" w:line="360" w:lineRule="auto"/>
        <w:ind w:right="-284"/>
        <w:jc w:val="center"/>
        <w:rPr>
          <w:rFonts w:eastAsia="Times New Roman"/>
          <w:b/>
          <w:i/>
          <w:iCs/>
          <w:color w:val="8496B0" w:themeColor="text2" w:themeTint="99"/>
          <w:szCs w:val="24"/>
        </w:rPr>
      </w:pPr>
      <w:r w:rsidRPr="00D50F5A">
        <w:rPr>
          <w:rFonts w:eastAsia="Times New Roman"/>
          <w:b/>
          <w:i/>
          <w:iCs/>
          <w:color w:val="8496B0" w:themeColor="text2" w:themeTint="99"/>
          <w:szCs w:val="24"/>
        </w:rPr>
        <w:t>Figure 1.6</w:t>
      </w:r>
      <w:r>
        <w:rPr>
          <w:rFonts w:eastAsia="Times New Roman"/>
          <w:b/>
          <w:i/>
          <w:iCs/>
          <w:color w:val="8496B0" w:themeColor="text2" w:themeTint="99"/>
          <w:szCs w:val="24"/>
        </w:rPr>
        <w:t xml:space="preserve"> </w:t>
      </w:r>
      <w:r w:rsidRPr="00D50F5A">
        <w:rPr>
          <w:rFonts w:eastAsia="Times New Roman"/>
          <w:b/>
          <w:i/>
          <w:iCs/>
          <w:color w:val="8496B0" w:themeColor="text2" w:themeTint="99"/>
          <w:szCs w:val="24"/>
        </w:rPr>
        <w:t>Cloud public</w:t>
      </w:r>
    </w:p>
    <w:p w:rsidR="00EE5679" w:rsidRDefault="00EE5679" w:rsidP="00EE5679">
      <w:pPr>
        <w:pStyle w:val="berschrift2"/>
        <w:spacing w:line="360" w:lineRule="auto"/>
        <w:ind w:right="-284"/>
        <w:rPr>
          <w:rFonts w:eastAsia="Times New Roman"/>
        </w:rPr>
      </w:pPr>
      <w:bookmarkStart w:id="19" w:name="_Toc507878629"/>
    </w:p>
    <w:p w:rsidR="00EE5679" w:rsidRPr="00D50F5A" w:rsidRDefault="00EE5679" w:rsidP="00EE5679"/>
    <w:p w:rsidR="00EE5679" w:rsidRDefault="00EE5679" w:rsidP="00EE5679">
      <w:pPr>
        <w:pStyle w:val="berschrift2"/>
        <w:spacing w:line="360" w:lineRule="auto"/>
        <w:ind w:right="-284"/>
        <w:rPr>
          <w:rFonts w:eastAsia="Times New Roman"/>
        </w:rPr>
      </w:pPr>
    </w:p>
    <w:p w:rsidR="00EE5679" w:rsidRPr="00FA440C" w:rsidRDefault="001A5075" w:rsidP="00EE5679">
      <w:pPr>
        <w:pStyle w:val="berschrift2"/>
        <w:spacing w:line="360" w:lineRule="auto"/>
        <w:ind w:right="-284"/>
        <w:rPr>
          <w:rFonts w:eastAsia="Times New Roman"/>
        </w:rPr>
      </w:pPr>
      <w:r>
        <w:rPr>
          <w:rFonts w:eastAsia="Times New Roman"/>
        </w:rPr>
        <w:t>5</w:t>
      </w:r>
      <w:r w:rsidR="00EE5679" w:rsidRPr="00FA440C">
        <w:rPr>
          <w:rFonts w:eastAsia="Times New Roman"/>
        </w:rPr>
        <w:t>.2. Le cloud privé</w:t>
      </w:r>
      <w:bookmarkEnd w:id="19"/>
    </w:p>
    <w:p w:rsidR="00EE5679" w:rsidRPr="00FA440C" w:rsidRDefault="00EE5679" w:rsidP="00EE5679">
      <w:pPr>
        <w:spacing w:line="360" w:lineRule="auto"/>
        <w:ind w:right="-284"/>
        <w:jc w:val="both"/>
        <w:rPr>
          <w:rFonts w:eastAsia="Times New Roman"/>
        </w:rPr>
      </w:pPr>
      <w:r>
        <w:rPr>
          <w:rFonts w:eastAsia="Times New Roman"/>
        </w:rPr>
        <w:tab/>
      </w:r>
      <w:r w:rsidRPr="00FA440C">
        <w:rPr>
          <w:rFonts w:eastAsia="Times New Roman"/>
        </w:rPr>
        <w:t>On parle de service dans le cloud privé, ou encore de cloud interne ou de cloud d'entreprise, lorsque l'infrastructure informatique est hébergée sur une plateforme privée, dans le centre de données du client. Cette infrastructure est dédiée à l'entreprise et n'est pas partagée avec d'autres. La virtualisation est la clé de la mise en œuvre d'un cloud privé par les entreprises. Elle permet aux entreprises d'économiser sur les coûts en utilisant l'infrastructure matérielle existante, sans avoir à acquérir d'équipement supplémentaire, com</w:t>
      </w:r>
      <w:r>
        <w:rPr>
          <w:rFonts w:eastAsia="Times New Roman"/>
        </w:rPr>
        <w:t xml:space="preserve">me dans le cas du cloud public. </w:t>
      </w:r>
      <w:r w:rsidRPr="00FA440C">
        <w:rPr>
          <w:rFonts w:eastAsia="Times New Roman"/>
        </w:rPr>
        <w:t xml:space="preserve">La grande différence, bien sûr, est que le cloud privé est situé dans les locaux du client et que celui-ci peut mieux contrôler l'infrastructure. Il faut garder à l'esprit que le cloud privé offre également des capacités à la demande, grâce auxquelles des services peuvent être ajoutés aussi rapidement qu'il est nécessaire. </w:t>
      </w:r>
    </w:p>
    <w:p w:rsidR="00EE5679" w:rsidRPr="00FA440C" w:rsidRDefault="00EE5679" w:rsidP="00EE5679">
      <w:pPr>
        <w:spacing w:after="60" w:line="360" w:lineRule="auto"/>
        <w:ind w:right="-284"/>
        <w:rPr>
          <w:rFonts w:eastAsia="Times New Roman"/>
        </w:rPr>
      </w:pPr>
      <w:r>
        <w:rPr>
          <w:rFonts w:eastAsia="Times New Roman"/>
          <w:noProof/>
          <w:lang w:eastAsia="fr-FR"/>
        </w:rPr>
        <w:drawing>
          <wp:anchor distT="0" distB="0" distL="114300" distR="114300" simplePos="0" relativeHeight="251661312" behindDoc="1" locked="0" layoutInCell="1" allowOverlap="1" wp14:anchorId="3CE83D35" wp14:editId="3480F6A4">
            <wp:simplePos x="0" y="0"/>
            <wp:positionH relativeFrom="column">
              <wp:posOffset>286385</wp:posOffset>
            </wp:positionH>
            <wp:positionV relativeFrom="paragraph">
              <wp:posOffset>228600</wp:posOffset>
            </wp:positionV>
            <wp:extent cx="5631756" cy="2945219"/>
            <wp:effectExtent l="19050" t="0" r="7044" b="0"/>
            <wp:wrapNone/>
            <wp:docPr id="3"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srcRect/>
                    <a:stretch>
                      <a:fillRect/>
                    </a:stretch>
                  </pic:blipFill>
                  <pic:spPr bwMode="auto">
                    <a:xfrm>
                      <a:off x="0" y="0"/>
                      <a:ext cx="5631756" cy="2945219"/>
                    </a:xfrm>
                    <a:prstGeom prst="rect">
                      <a:avLst/>
                    </a:prstGeom>
                    <a:noFill/>
                    <a:ln w="9525">
                      <a:noFill/>
                      <a:miter lim="800000"/>
                      <a:headEnd/>
                      <a:tailEnd/>
                    </a:ln>
                  </pic:spPr>
                </pic:pic>
              </a:graphicData>
            </a:graphic>
          </wp:anchor>
        </w:drawing>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Default="00EE5679" w:rsidP="00EE5679">
      <w:pPr>
        <w:spacing w:after="60" w:line="360" w:lineRule="auto"/>
        <w:ind w:left="3860" w:right="-284"/>
        <w:rPr>
          <w:rFonts w:eastAsia="Times New Roman"/>
          <w:b/>
          <w:i/>
          <w:iCs/>
          <w:color w:val="8496B0" w:themeColor="text2" w:themeTint="99"/>
          <w:szCs w:val="24"/>
        </w:rPr>
      </w:pPr>
      <w:r w:rsidRPr="00D50F5A">
        <w:rPr>
          <w:rFonts w:eastAsia="Times New Roman"/>
          <w:b/>
          <w:i/>
          <w:iCs/>
          <w:color w:val="8496B0" w:themeColor="text2" w:themeTint="99"/>
          <w:szCs w:val="24"/>
        </w:rPr>
        <w:t>Figure 1.7</w:t>
      </w:r>
      <w:r>
        <w:rPr>
          <w:rFonts w:eastAsia="Times New Roman"/>
          <w:b/>
          <w:i/>
          <w:iCs/>
          <w:color w:val="8496B0" w:themeColor="text2" w:themeTint="99"/>
          <w:szCs w:val="24"/>
        </w:rPr>
        <w:t xml:space="preserve"> </w:t>
      </w:r>
      <w:r w:rsidRPr="00D50F5A">
        <w:rPr>
          <w:rFonts w:eastAsia="Times New Roman"/>
          <w:b/>
          <w:i/>
          <w:iCs/>
          <w:color w:val="8496B0" w:themeColor="text2" w:themeTint="99"/>
          <w:szCs w:val="24"/>
        </w:rPr>
        <w:t>Cloud Privé</w:t>
      </w:r>
    </w:p>
    <w:p w:rsidR="00EE5679" w:rsidRPr="00D50F5A" w:rsidRDefault="00EE5679" w:rsidP="00EE5679">
      <w:pPr>
        <w:rPr>
          <w:rFonts w:eastAsia="Times New Roman"/>
          <w:szCs w:val="24"/>
        </w:rPr>
      </w:pPr>
    </w:p>
    <w:p w:rsidR="00EE5679" w:rsidRPr="00D50F5A" w:rsidRDefault="00EE5679" w:rsidP="00EE5679">
      <w:pPr>
        <w:rPr>
          <w:rFonts w:eastAsia="Times New Roman"/>
          <w:szCs w:val="24"/>
        </w:rPr>
      </w:pPr>
    </w:p>
    <w:p w:rsidR="00EE5679" w:rsidRPr="00D50F5A" w:rsidRDefault="00EE5679" w:rsidP="00EE5679">
      <w:pPr>
        <w:rPr>
          <w:rFonts w:eastAsia="Times New Roman"/>
          <w:szCs w:val="24"/>
        </w:rPr>
      </w:pPr>
    </w:p>
    <w:p w:rsidR="00EE5679" w:rsidRDefault="00EE5679" w:rsidP="00EE5679">
      <w:pPr>
        <w:rPr>
          <w:rFonts w:eastAsia="Times New Roman"/>
          <w:szCs w:val="24"/>
        </w:rPr>
      </w:pPr>
    </w:p>
    <w:p w:rsidR="00EE5679" w:rsidRDefault="00EE5679" w:rsidP="00EE5679">
      <w:pPr>
        <w:tabs>
          <w:tab w:val="left" w:pos="954"/>
        </w:tabs>
        <w:rPr>
          <w:rFonts w:eastAsia="Times New Roman"/>
          <w:szCs w:val="24"/>
        </w:rPr>
      </w:pPr>
      <w:r>
        <w:rPr>
          <w:rFonts w:eastAsia="Times New Roman"/>
          <w:szCs w:val="24"/>
        </w:rPr>
        <w:tab/>
      </w:r>
      <w:bookmarkStart w:id="20" w:name="_Toc507878630"/>
    </w:p>
    <w:p w:rsidR="00EE5679" w:rsidRDefault="00EE5679" w:rsidP="00EE5679">
      <w:pPr>
        <w:tabs>
          <w:tab w:val="left" w:pos="954"/>
        </w:tabs>
        <w:rPr>
          <w:rFonts w:eastAsia="Times New Roman"/>
          <w:szCs w:val="24"/>
        </w:rPr>
      </w:pPr>
    </w:p>
    <w:p w:rsidR="00EE5679" w:rsidRDefault="00EE5679" w:rsidP="00EE5679">
      <w:pPr>
        <w:tabs>
          <w:tab w:val="left" w:pos="954"/>
        </w:tabs>
        <w:rPr>
          <w:rFonts w:eastAsia="Times New Roman"/>
        </w:rPr>
      </w:pPr>
    </w:p>
    <w:p w:rsidR="00EE5679" w:rsidRDefault="00EE5679" w:rsidP="00EE5679">
      <w:pPr>
        <w:pStyle w:val="berschrift2"/>
        <w:spacing w:line="360" w:lineRule="auto"/>
        <w:ind w:right="-284"/>
        <w:rPr>
          <w:rFonts w:eastAsia="Times New Roman"/>
        </w:rPr>
      </w:pPr>
    </w:p>
    <w:p w:rsidR="00EE5679" w:rsidRPr="00FA440C" w:rsidRDefault="001A5075" w:rsidP="00EE5679">
      <w:pPr>
        <w:pStyle w:val="berschrift2"/>
        <w:spacing w:line="360" w:lineRule="auto"/>
        <w:ind w:right="-284"/>
        <w:rPr>
          <w:rFonts w:eastAsia="Times New Roman"/>
        </w:rPr>
      </w:pPr>
      <w:r>
        <w:rPr>
          <w:rFonts w:eastAsia="Times New Roman"/>
        </w:rPr>
        <w:t>5</w:t>
      </w:r>
      <w:r w:rsidR="00EE5679" w:rsidRPr="00FA440C">
        <w:rPr>
          <w:rFonts w:eastAsia="Times New Roman"/>
        </w:rPr>
        <w:t>.3. Le cloud hybride</w:t>
      </w:r>
      <w:bookmarkEnd w:id="20"/>
    </w:p>
    <w:p w:rsidR="00EE5679" w:rsidRPr="00FA440C" w:rsidRDefault="00EE5679" w:rsidP="00EE5679">
      <w:pPr>
        <w:spacing w:line="360" w:lineRule="auto"/>
        <w:ind w:right="-284"/>
        <w:jc w:val="both"/>
        <w:rPr>
          <w:rFonts w:eastAsia="Times New Roman"/>
          <w:b/>
        </w:rPr>
      </w:pPr>
      <w:r>
        <w:rPr>
          <w:rFonts w:eastAsia="Times New Roman"/>
        </w:rPr>
        <w:tab/>
      </w:r>
      <w:r w:rsidRPr="00FA440C">
        <w:rPr>
          <w:rFonts w:eastAsia="Times New Roman"/>
        </w:rPr>
        <w:t>Un service de cloud hybride combine le cloud privé et le cloud public. Dans le cas du cloud hybride, l'entreprise garde certaines de ses opérations dans le cloud privé sur site et utilise les services de cloud public chez un hébergeur pour les autres. Par exemple, pour une entreprise qui a des besoins variables et travaille à la fois avec des données sensibles et non sensibles, le cloud hybride donne le meilleur des deux configurations de cloud. L'approche hybride permet de</w:t>
      </w:r>
      <w:bookmarkStart w:id="21" w:name="page21"/>
      <w:bookmarkEnd w:id="21"/>
      <w:r>
        <w:rPr>
          <w:rFonts w:eastAsia="Times New Roman"/>
        </w:rPr>
        <w:t xml:space="preserve"> </w:t>
      </w:r>
      <w:r w:rsidRPr="00FA440C">
        <w:rPr>
          <w:rFonts w:eastAsia="Times New Roman"/>
        </w:rPr>
        <w:t xml:space="preserve">bénéficier de l'extensibilité et de l'efficacité du cloud public, tout en conservant les applications importantes sur un cloud privé. </w:t>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r>
        <w:rPr>
          <w:rFonts w:eastAsia="Times New Roman"/>
          <w:noProof/>
          <w:lang w:eastAsia="fr-FR"/>
        </w:rPr>
        <w:drawing>
          <wp:anchor distT="0" distB="0" distL="114300" distR="114300" simplePos="0" relativeHeight="251664384" behindDoc="1" locked="0" layoutInCell="1" allowOverlap="1" wp14:anchorId="5282C9FE" wp14:editId="7E8BFBFF">
            <wp:simplePos x="0" y="0"/>
            <wp:positionH relativeFrom="column">
              <wp:posOffset>248285</wp:posOffset>
            </wp:positionH>
            <wp:positionV relativeFrom="paragraph">
              <wp:posOffset>95885</wp:posOffset>
            </wp:positionV>
            <wp:extent cx="5613989" cy="3019646"/>
            <wp:effectExtent l="19050" t="0" r="5761" b="0"/>
            <wp:wrapNone/>
            <wp:docPr id="4"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a:stretch>
                      <a:fillRect/>
                    </a:stretch>
                  </pic:blipFill>
                  <pic:spPr bwMode="auto">
                    <a:xfrm>
                      <a:off x="0" y="0"/>
                      <a:ext cx="5613989" cy="3019646"/>
                    </a:xfrm>
                    <a:prstGeom prst="rect">
                      <a:avLst/>
                    </a:prstGeom>
                    <a:noFill/>
                    <a:ln w="9525">
                      <a:noFill/>
                      <a:miter lim="800000"/>
                      <a:headEnd/>
                      <a:tailEnd/>
                    </a:ln>
                  </pic:spPr>
                </pic:pic>
              </a:graphicData>
            </a:graphic>
          </wp:anchor>
        </w:drawing>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D50F5A" w:rsidRDefault="00EE5679" w:rsidP="00EE5679">
      <w:pPr>
        <w:tabs>
          <w:tab w:val="left" w:pos="5660"/>
        </w:tabs>
        <w:spacing w:after="60" w:line="360" w:lineRule="auto"/>
        <w:ind w:right="-284"/>
        <w:jc w:val="center"/>
        <w:rPr>
          <w:rFonts w:eastAsia="Times New Roman"/>
          <w:b/>
          <w:i/>
          <w:iCs/>
          <w:color w:val="8496B0" w:themeColor="text2" w:themeTint="99"/>
          <w:szCs w:val="24"/>
        </w:rPr>
      </w:pPr>
      <w:r w:rsidRPr="00D50F5A">
        <w:rPr>
          <w:rFonts w:eastAsia="Times New Roman"/>
          <w:b/>
          <w:i/>
          <w:iCs/>
          <w:color w:val="8496B0" w:themeColor="text2" w:themeTint="99"/>
          <w:szCs w:val="24"/>
        </w:rPr>
        <w:t>Figure 1.8</w:t>
      </w:r>
      <w:r>
        <w:rPr>
          <w:rFonts w:eastAsia="Times New Roman"/>
          <w:b/>
          <w:i/>
          <w:iCs/>
          <w:color w:val="8496B0" w:themeColor="text2" w:themeTint="99"/>
          <w:szCs w:val="24"/>
        </w:rPr>
        <w:t xml:space="preserve"> </w:t>
      </w:r>
      <w:r w:rsidRPr="00D50F5A">
        <w:rPr>
          <w:rFonts w:eastAsia="Times New Roman"/>
          <w:b/>
          <w:i/>
          <w:iCs/>
          <w:color w:val="8496B0" w:themeColor="text2" w:themeTint="99"/>
          <w:szCs w:val="24"/>
        </w:rPr>
        <w:t>Cloud Hybride</w:t>
      </w: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1A5075" w:rsidP="00EE5679">
      <w:pPr>
        <w:pStyle w:val="berschrift2"/>
        <w:spacing w:line="360" w:lineRule="auto"/>
        <w:ind w:right="-284"/>
        <w:rPr>
          <w:rFonts w:eastAsia="Times New Roman"/>
        </w:rPr>
      </w:pPr>
      <w:bookmarkStart w:id="22" w:name="_Toc507878631"/>
      <w:r>
        <w:rPr>
          <w:rFonts w:eastAsia="Times New Roman"/>
        </w:rPr>
        <w:lastRenderedPageBreak/>
        <w:t>5</w:t>
      </w:r>
      <w:r w:rsidR="00EE5679" w:rsidRPr="00FA440C">
        <w:rPr>
          <w:rFonts w:eastAsia="Times New Roman"/>
        </w:rPr>
        <w:t>.4. Le cloud communautaire</w:t>
      </w:r>
      <w:bookmarkEnd w:id="22"/>
    </w:p>
    <w:p w:rsidR="00EE5679" w:rsidRPr="00FA440C" w:rsidRDefault="00EE5679" w:rsidP="00EE5679">
      <w:pPr>
        <w:spacing w:line="360" w:lineRule="auto"/>
        <w:ind w:right="-284"/>
        <w:jc w:val="both"/>
        <w:rPr>
          <w:rFonts w:eastAsia="Times New Roman"/>
          <w:b/>
        </w:rPr>
      </w:pPr>
      <w:r>
        <w:rPr>
          <w:rFonts w:eastAsia="Times New Roman"/>
        </w:rPr>
        <w:tab/>
      </w:r>
      <w:r w:rsidRPr="00FA440C">
        <w:rPr>
          <w:rFonts w:eastAsia="Times New Roman"/>
        </w:rPr>
        <w:t xml:space="preserve">L'infrastructure Cloud est partagée par plusieurs organisations pour les besoins d’une communauté qui souhaite mettre en commun des moyens (sécurité, conformité, etc..). Elle peut être gérée par les organisations ou par une tierce partie et peut être placée dans les locaux ou à l’extérieur. </w:t>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r>
        <w:rPr>
          <w:rFonts w:eastAsia="Times New Roman"/>
          <w:noProof/>
          <w:lang w:eastAsia="fr-FR"/>
        </w:rPr>
        <w:drawing>
          <wp:anchor distT="0" distB="0" distL="114300" distR="114300" simplePos="0" relativeHeight="251662336" behindDoc="1" locked="0" layoutInCell="1" allowOverlap="1" wp14:anchorId="5B4F66F6" wp14:editId="102DD8FE">
            <wp:simplePos x="0" y="0"/>
            <wp:positionH relativeFrom="column">
              <wp:posOffset>245745</wp:posOffset>
            </wp:positionH>
            <wp:positionV relativeFrom="paragraph">
              <wp:posOffset>7620</wp:posOffset>
            </wp:positionV>
            <wp:extent cx="5609590" cy="3030220"/>
            <wp:effectExtent l="19050" t="0" r="0" b="0"/>
            <wp:wrapNone/>
            <wp:docPr id="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srcRect/>
                    <a:stretch>
                      <a:fillRect/>
                    </a:stretch>
                  </pic:blipFill>
                  <pic:spPr bwMode="auto">
                    <a:xfrm>
                      <a:off x="0" y="0"/>
                      <a:ext cx="5609590" cy="3030220"/>
                    </a:xfrm>
                    <a:prstGeom prst="rect">
                      <a:avLst/>
                    </a:prstGeom>
                    <a:noFill/>
                    <a:ln w="9525">
                      <a:noFill/>
                      <a:miter lim="800000"/>
                      <a:headEnd/>
                      <a:tailEnd/>
                    </a:ln>
                  </pic:spPr>
                </pic:pic>
              </a:graphicData>
            </a:graphic>
          </wp:anchor>
        </w:drawing>
      </w: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Pr="00FA440C" w:rsidRDefault="00EE5679" w:rsidP="00EE5679">
      <w:pPr>
        <w:spacing w:after="60" w:line="360" w:lineRule="auto"/>
        <w:ind w:right="-284"/>
        <w:rPr>
          <w:rFonts w:eastAsia="Times New Roman"/>
        </w:rPr>
      </w:pPr>
    </w:p>
    <w:p w:rsidR="00EE5679" w:rsidRDefault="00EE5679" w:rsidP="00EE5679">
      <w:pPr>
        <w:spacing w:after="60" w:line="360" w:lineRule="auto"/>
        <w:ind w:right="-284"/>
        <w:jc w:val="center"/>
        <w:rPr>
          <w:rFonts w:eastAsia="Times New Roman"/>
          <w:b/>
          <w:i/>
          <w:iCs/>
          <w:color w:val="8496B0" w:themeColor="text2" w:themeTint="99"/>
          <w:szCs w:val="24"/>
        </w:rPr>
      </w:pPr>
    </w:p>
    <w:p w:rsidR="00EE5679" w:rsidRPr="00D50F5A" w:rsidRDefault="00EE5679" w:rsidP="00EE5679">
      <w:pPr>
        <w:spacing w:after="60" w:line="360" w:lineRule="auto"/>
        <w:ind w:right="-284"/>
        <w:jc w:val="center"/>
        <w:rPr>
          <w:rFonts w:eastAsia="Times New Roman"/>
          <w:b/>
          <w:i/>
          <w:iCs/>
          <w:color w:val="8496B0" w:themeColor="text2" w:themeTint="99"/>
          <w:szCs w:val="24"/>
        </w:rPr>
      </w:pPr>
      <w:r w:rsidRPr="00D50F5A">
        <w:rPr>
          <w:rFonts w:eastAsia="Times New Roman"/>
          <w:b/>
          <w:i/>
          <w:iCs/>
          <w:color w:val="8496B0" w:themeColor="text2" w:themeTint="99"/>
          <w:szCs w:val="24"/>
        </w:rPr>
        <w:t>Figure 1.9</w:t>
      </w:r>
      <w:r>
        <w:rPr>
          <w:rFonts w:eastAsia="Times New Roman"/>
          <w:b/>
          <w:i/>
          <w:iCs/>
          <w:color w:val="8496B0" w:themeColor="text2" w:themeTint="99"/>
          <w:szCs w:val="24"/>
        </w:rPr>
        <w:t xml:space="preserve"> </w:t>
      </w:r>
      <w:r w:rsidRPr="00D50F5A">
        <w:rPr>
          <w:rFonts w:eastAsia="Times New Roman"/>
          <w:b/>
          <w:i/>
          <w:iCs/>
          <w:color w:val="8496B0" w:themeColor="text2" w:themeTint="99"/>
          <w:szCs w:val="24"/>
        </w:rPr>
        <w:t>Cloud Communautaire</w:t>
      </w:r>
    </w:p>
    <w:p w:rsidR="00EE5679" w:rsidRDefault="001A5075" w:rsidP="00EE5679">
      <w:pPr>
        <w:pStyle w:val="berschrift1"/>
        <w:spacing w:line="360" w:lineRule="auto"/>
        <w:ind w:right="-284"/>
        <w:rPr>
          <w:rFonts w:eastAsia="Times New Roman"/>
        </w:rPr>
      </w:pPr>
      <w:bookmarkStart w:id="23" w:name="_Toc507878632"/>
      <w:r>
        <w:rPr>
          <w:rFonts w:eastAsia="Times New Roman"/>
        </w:rPr>
        <w:t>6</w:t>
      </w:r>
      <w:r w:rsidR="00EE5679">
        <w:rPr>
          <w:rFonts w:eastAsia="Times New Roman"/>
        </w:rPr>
        <w:t>. La virtualisation et le Cloud Computing</w:t>
      </w:r>
      <w:bookmarkEnd w:id="23"/>
    </w:p>
    <w:p w:rsidR="00EE5679" w:rsidRPr="00BA1A8D" w:rsidRDefault="00EE5679" w:rsidP="00EE5679">
      <w:pPr>
        <w:spacing w:line="360" w:lineRule="auto"/>
        <w:ind w:right="-284"/>
        <w:jc w:val="both"/>
        <w:rPr>
          <w:rFonts w:eastAsia="Times New Roman"/>
        </w:rPr>
      </w:pPr>
      <w:r>
        <w:rPr>
          <w:rFonts w:eastAsia="Times New Roman"/>
        </w:rPr>
        <w:tab/>
      </w:r>
      <w:r w:rsidRPr="00BA1A8D">
        <w:rPr>
          <w:rFonts w:eastAsia="Times New Roman"/>
        </w:rPr>
        <w:t>La virtualisation permet aux entreprises d’utiliser une seule pièce de matériel physique, pour effectuer le travail d’un grand nombre de machines. Plusieurs instances d’un système d’exploitation s’exécutant sur un seul dispositif matériel, sont beaucoup plus économiques qu’une pièce de matériel pour chaque tâche de serveur. Le Cloud Computing</w:t>
      </w:r>
      <w:r>
        <w:rPr>
          <w:rFonts w:eastAsia="Times New Roman"/>
        </w:rPr>
        <w:t xml:space="preserve"> tire</w:t>
      </w:r>
      <w:r w:rsidRPr="00BA1A8D">
        <w:rPr>
          <w:rFonts w:eastAsia="Times New Roman"/>
        </w:rPr>
        <w:t xml:space="preserve"> certainement des avantage</w:t>
      </w:r>
      <w:r>
        <w:rPr>
          <w:rFonts w:eastAsia="Times New Roman"/>
        </w:rPr>
        <w:t xml:space="preserve">s de la virtualisation. </w:t>
      </w:r>
    </w:p>
    <w:p w:rsidR="00EE5679" w:rsidRDefault="001A5075" w:rsidP="00EE5679">
      <w:pPr>
        <w:pStyle w:val="berschrift1"/>
        <w:spacing w:line="360" w:lineRule="auto"/>
        <w:ind w:right="-284"/>
        <w:rPr>
          <w:rFonts w:eastAsia="Times New Roman"/>
        </w:rPr>
      </w:pPr>
      <w:bookmarkStart w:id="24" w:name="_Toc507878634"/>
      <w:r>
        <w:rPr>
          <w:rFonts w:eastAsia="Times New Roman"/>
        </w:rPr>
        <w:t>7</w:t>
      </w:r>
      <w:bookmarkStart w:id="25" w:name="_GoBack"/>
      <w:bookmarkEnd w:id="25"/>
      <w:r w:rsidR="00EE5679">
        <w:rPr>
          <w:rFonts w:eastAsia="Times New Roman"/>
        </w:rPr>
        <w:t>. Les avantages du Cloud Computing</w:t>
      </w:r>
      <w:bookmarkEnd w:id="24"/>
      <w:r w:rsidR="00EE5679">
        <w:rPr>
          <w:rFonts w:eastAsia="Times New Roman"/>
        </w:rPr>
        <w:t xml:space="preserve"> [9]</w:t>
      </w:r>
    </w:p>
    <w:p w:rsidR="00EE5679" w:rsidRPr="00F44C83" w:rsidRDefault="00EE5679" w:rsidP="00EE5679">
      <w:pPr>
        <w:pStyle w:val="StandardWeb"/>
        <w:shd w:val="clear" w:color="auto" w:fill="FFFFFF"/>
        <w:spacing w:before="0" w:beforeAutospacing="0" w:after="300" w:afterAutospacing="0" w:line="360" w:lineRule="auto"/>
        <w:ind w:right="-284"/>
        <w:jc w:val="both"/>
        <w:textAlignment w:val="baseline"/>
        <w:rPr>
          <w:rFonts w:ascii="Arial" w:hAnsi="Arial" w:cs="Arial"/>
          <w:sz w:val="21"/>
          <w:szCs w:val="21"/>
        </w:rPr>
      </w:pPr>
      <w:r>
        <w:rPr>
          <w:rFonts w:cstheme="minorBidi"/>
          <w:szCs w:val="22"/>
        </w:rPr>
        <w:tab/>
      </w:r>
      <w:r w:rsidRPr="00601ADE">
        <w:rPr>
          <w:rFonts w:cstheme="minorBidi"/>
          <w:szCs w:val="22"/>
        </w:rPr>
        <w:t>Le Cloud Computing offre de multiples avantages aux entreprises et aux utilisateurs finaux. Voici les plus importants :</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La réduction des coûts :</w:t>
      </w:r>
      <w:r w:rsidRPr="00601ADE">
        <w:rPr>
          <w:rFonts w:cstheme="minorBidi"/>
          <w:szCs w:val="22"/>
        </w:rPr>
        <w:t> La mutualisation des ressources informatiques et la facturation à l’usage rend le Cloud Computing économiquement attrayant.</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lastRenderedPageBreak/>
        <w:t>L’accessibilité :</w:t>
      </w:r>
      <w:r w:rsidRPr="00601ADE">
        <w:rPr>
          <w:rFonts w:cstheme="minorBidi"/>
          <w:szCs w:val="22"/>
        </w:rPr>
        <w:t> Les services de Cloud Computing sont accessibles à tout moment, sur tous les supports, via une connexion internet.</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L’élasticité :</w:t>
      </w:r>
      <w:r w:rsidRPr="00601ADE">
        <w:rPr>
          <w:rFonts w:cstheme="minorBidi"/>
          <w:szCs w:val="22"/>
        </w:rPr>
        <w:t> Le Cloud Computing permet d’allouer simplement et rapidement davantage de ressources à des applications en production afin de répondre à des montées en charge ponctuelles.</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Le déploiement rapide et la simplicité d’intégration :</w:t>
      </w:r>
      <w:r w:rsidRPr="00601ADE">
        <w:rPr>
          <w:rFonts w:cstheme="minorBidi"/>
          <w:szCs w:val="22"/>
        </w:rPr>
        <w:t> Le déploiement et la mise en fonctionnement d’un service de Cloud Computing nécessite peu de temps.</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La disponibilité du service :</w:t>
      </w:r>
      <w:r w:rsidRPr="00601ADE">
        <w:rPr>
          <w:rFonts w:cstheme="minorBidi"/>
          <w:szCs w:val="22"/>
        </w:rPr>
        <w:t> Le Cloud Computing permet de garantir les accès et la disponibilité des services. Le fournisseur de services de Cloud Computing s’engage contractuellement sur une interruption minimum des serveurs à travers des SLA (service Level</w:t>
      </w:r>
      <w:r>
        <w:rPr>
          <w:rFonts w:cstheme="minorBidi"/>
          <w:szCs w:val="22"/>
        </w:rPr>
        <w:t xml:space="preserve"> </w:t>
      </w:r>
      <w:r w:rsidRPr="00601ADE">
        <w:rPr>
          <w:rFonts w:cstheme="minorBidi"/>
          <w:szCs w:val="22"/>
        </w:rPr>
        <w:t>Agreements).</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La flexibilité nécessaire pour vos projets :</w:t>
      </w:r>
      <w:r w:rsidRPr="00601ADE">
        <w:rPr>
          <w:rFonts w:cstheme="minorBidi"/>
          <w:szCs w:val="22"/>
        </w:rPr>
        <w:t> Le Cloud Computing s’adapte en temps réel à vos projets et accompagne le développement d’une activité sans coûts supplémentaires.</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b/>
          <w:bCs/>
          <w:szCs w:val="22"/>
        </w:rPr>
      </w:pPr>
      <w:r w:rsidRPr="00601ADE">
        <w:rPr>
          <w:rFonts w:cstheme="minorBidi"/>
          <w:b/>
          <w:bCs/>
          <w:szCs w:val="22"/>
        </w:rPr>
        <w:t>La sécurité des données : </w:t>
      </w:r>
      <w:r w:rsidRPr="00601ADE">
        <w:rPr>
          <w:rFonts w:cstheme="minorBidi"/>
          <w:szCs w:val="22"/>
        </w:rPr>
        <w:t>La sécurité des données est le principal frein d’adoption du Cloud Computing. Dans ce contexte, les fournisseurs garantissent aux utilisateurs un très haut degré de sécurité des données avec le chiffrement des données, la surveillance logicielle et la sécurisation de</w:t>
      </w:r>
      <w:r>
        <w:rPr>
          <w:rFonts w:cstheme="minorBidi"/>
          <w:szCs w:val="22"/>
        </w:rPr>
        <w:t>s lieux de stockage (Datacenter</w:t>
      </w:r>
      <w:r w:rsidRPr="00601ADE">
        <w:rPr>
          <w:rFonts w:cstheme="minorBidi"/>
          <w:szCs w:val="22"/>
        </w:rPr>
        <w:t>).</w:t>
      </w: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szCs w:val="22"/>
        </w:rPr>
      </w:pPr>
      <w:r w:rsidRPr="00601ADE">
        <w:rPr>
          <w:rFonts w:cstheme="minorBidi"/>
          <w:b/>
          <w:bCs/>
          <w:szCs w:val="22"/>
        </w:rPr>
        <w:t>L’adoption rapide par les utilisateurs finaux : </w:t>
      </w:r>
      <w:r w:rsidRPr="00601ADE">
        <w:rPr>
          <w:rFonts w:cstheme="minorBidi"/>
          <w:szCs w:val="22"/>
        </w:rPr>
        <w:t>Les applications utilisant des services de Cloud Computing sont pour la plupart faciles à adopter. Le Cloud Computing simplifie les usages.</w:t>
      </w:r>
    </w:p>
    <w:p w:rsidR="00EE5679" w:rsidRDefault="00EE5679" w:rsidP="00EE5679">
      <w:pPr>
        <w:pStyle w:val="StandardWeb"/>
        <w:shd w:val="clear" w:color="auto" w:fill="FFFFFF"/>
        <w:spacing w:before="0" w:beforeAutospacing="0" w:after="300" w:afterAutospacing="0" w:line="360" w:lineRule="auto"/>
        <w:ind w:left="720" w:right="-284"/>
        <w:jc w:val="both"/>
        <w:textAlignment w:val="baseline"/>
        <w:rPr>
          <w:rFonts w:cstheme="minorBidi"/>
          <w:b/>
          <w:bCs/>
          <w:szCs w:val="22"/>
        </w:rPr>
      </w:pPr>
    </w:p>
    <w:p w:rsidR="00EE5679" w:rsidRPr="00601ADE" w:rsidRDefault="00EE5679" w:rsidP="00EE5679">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b/>
          <w:bCs/>
          <w:szCs w:val="22"/>
        </w:rPr>
      </w:pPr>
      <w:r w:rsidRPr="00601ADE">
        <w:rPr>
          <w:rFonts w:cstheme="minorBidi"/>
          <w:b/>
          <w:bCs/>
          <w:szCs w:val="22"/>
        </w:rPr>
        <w:t>La conséquence positive sur l’environnement : </w:t>
      </w:r>
      <w:r w:rsidRPr="00601ADE">
        <w:rPr>
          <w:rFonts w:cstheme="minorBidi"/>
          <w:szCs w:val="22"/>
        </w:rPr>
        <w:t>Le Cloud Computing, basé sur la virtualisation de serveur, la mutualisation de la puissance de calcul et la flexibilité des services s’inscrit dans une démarche éco-responsable.</w:t>
      </w:r>
    </w:p>
    <w:p w:rsidR="00EE5679" w:rsidRPr="00BE5E8C" w:rsidRDefault="00EE5679" w:rsidP="00BE5E8C">
      <w:pPr>
        <w:pStyle w:val="StandardWeb"/>
        <w:numPr>
          <w:ilvl w:val="0"/>
          <w:numId w:val="5"/>
        </w:numPr>
        <w:shd w:val="clear" w:color="auto" w:fill="FFFFFF"/>
        <w:spacing w:before="0" w:beforeAutospacing="0" w:after="300" w:afterAutospacing="0" w:line="360" w:lineRule="auto"/>
        <w:ind w:right="-284"/>
        <w:jc w:val="both"/>
        <w:textAlignment w:val="baseline"/>
        <w:rPr>
          <w:rFonts w:cstheme="minorBidi"/>
          <w:b/>
          <w:bCs/>
          <w:szCs w:val="22"/>
        </w:rPr>
      </w:pPr>
      <w:r w:rsidRPr="00601ADE">
        <w:rPr>
          <w:rFonts w:cstheme="minorBidi"/>
          <w:b/>
          <w:bCs/>
          <w:szCs w:val="22"/>
        </w:rPr>
        <w:t>La réversibilité : </w:t>
      </w:r>
      <w:r w:rsidRPr="00601ADE">
        <w:rPr>
          <w:rFonts w:cstheme="minorBidi"/>
          <w:szCs w:val="22"/>
        </w:rPr>
        <w:t>La restitution de l’intégralité des données d’une entreprise est garantit par les fournisseurs prévoyant dans leur contrat une clause de réversibilité.</w:t>
      </w:r>
      <w:bookmarkStart w:id="26" w:name="page25"/>
      <w:bookmarkEnd w:id="26"/>
      <w:r w:rsidRPr="00BE5E8C">
        <w:t>.</w:t>
      </w:r>
    </w:p>
    <w:p w:rsidR="00EE5679" w:rsidRPr="00601ADE" w:rsidRDefault="00EE5679" w:rsidP="00EE5679">
      <w:pPr>
        <w:spacing w:line="360" w:lineRule="auto"/>
        <w:ind w:right="-284"/>
        <w:jc w:val="both"/>
        <w:rPr>
          <w:rFonts w:eastAsia="Times New Roman"/>
        </w:rPr>
      </w:pPr>
    </w:p>
    <w:p w:rsidR="009A3B6C" w:rsidRPr="009A3B6C" w:rsidRDefault="009A3B6C" w:rsidP="009A3B6C">
      <w:pPr>
        <w:rPr>
          <w:b/>
          <w:bCs/>
          <w:sz w:val="48"/>
          <w:szCs w:val="48"/>
        </w:rPr>
      </w:pPr>
      <w:r w:rsidRPr="009A3B6C">
        <w:rPr>
          <w:b/>
          <w:bCs/>
          <w:sz w:val="48"/>
          <w:szCs w:val="48"/>
        </w:rPr>
        <w:t>Introduction aux Workflows:</w:t>
      </w:r>
    </w:p>
    <w:p w:rsidR="009A3B6C" w:rsidRPr="005F0A4A" w:rsidRDefault="009A3B6C" w:rsidP="009A3B6C">
      <w:pPr>
        <w:pStyle w:val="Listenabsatz"/>
        <w:numPr>
          <w:ilvl w:val="0"/>
          <w:numId w:val="16"/>
        </w:numPr>
        <w:rPr>
          <w:b/>
          <w:bCs/>
          <w:sz w:val="28"/>
          <w:szCs w:val="28"/>
        </w:rPr>
      </w:pPr>
      <w:r w:rsidRPr="005F0A4A">
        <w:rPr>
          <w:b/>
          <w:bCs/>
          <w:sz w:val="28"/>
          <w:szCs w:val="28"/>
        </w:rPr>
        <w:t xml:space="preserve">Introduction </w:t>
      </w:r>
    </w:p>
    <w:p w:rsidR="009A3B6C" w:rsidRDefault="009A3B6C" w:rsidP="009A3B6C">
      <w:pPr>
        <w:pStyle w:val="Listenabsatz"/>
        <w:numPr>
          <w:ilvl w:val="0"/>
          <w:numId w:val="17"/>
        </w:numPr>
        <w:rPr>
          <w:b/>
          <w:bCs/>
          <w:szCs w:val="24"/>
        </w:rPr>
      </w:pPr>
      <w:r w:rsidRPr="009A3B6C">
        <w:rPr>
          <w:b/>
          <w:bCs/>
          <w:szCs w:val="24"/>
        </w:rPr>
        <w:t xml:space="preserve"> Du Goupware au Workflow</w:t>
      </w:r>
      <w:r w:rsidR="007C27BB">
        <w:rPr>
          <w:b/>
          <w:bCs/>
          <w:szCs w:val="24"/>
        </w:rPr>
        <w:t> :</w:t>
      </w:r>
    </w:p>
    <w:p w:rsidR="007C27BB" w:rsidRDefault="007C27BB" w:rsidP="00824435">
      <w:pPr>
        <w:ind w:left="720"/>
        <w:rPr>
          <w:szCs w:val="24"/>
        </w:rPr>
      </w:pPr>
      <w:r w:rsidRPr="007C27BB">
        <w:rPr>
          <w:b/>
          <w:bCs/>
          <w:color w:val="5B9BD5" w:themeColor="accent1"/>
          <w:szCs w:val="24"/>
        </w:rPr>
        <w:t xml:space="preserve">Groupware - ou collecticiels : </w:t>
      </w:r>
      <w:r w:rsidRPr="007C27BB">
        <w:rPr>
          <w:szCs w:val="24"/>
        </w:rPr>
        <w:t>Méthodes, techniques et outils permettant aux individus de travailler ensemble en facilitant la communication, la collaboration et/ou la</w:t>
      </w:r>
      <w:r w:rsidRPr="007C27BB">
        <w:t xml:space="preserve"> </w:t>
      </w:r>
      <w:r w:rsidR="0040617F">
        <w:rPr>
          <w:szCs w:val="24"/>
        </w:rPr>
        <w:t xml:space="preserve">coordination. </w:t>
      </w:r>
    </w:p>
    <w:p w:rsidR="007C27BB" w:rsidRPr="007C27BB" w:rsidRDefault="007C27BB" w:rsidP="007C27BB">
      <w:pPr>
        <w:ind w:left="720"/>
        <w:rPr>
          <w:b/>
          <w:bCs/>
          <w:szCs w:val="24"/>
        </w:rPr>
      </w:pPr>
      <w:r>
        <w:rPr>
          <w:b/>
          <w:bCs/>
          <w:noProof/>
          <w:szCs w:val="24"/>
          <w:lang w:eastAsia="fr-FR"/>
        </w:rPr>
        <w:drawing>
          <wp:inline distT="0" distB="0" distL="0" distR="0">
            <wp:extent cx="5760720" cy="28067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806700"/>
                    </a:xfrm>
                    <a:prstGeom prst="rect">
                      <a:avLst/>
                    </a:prstGeom>
                  </pic:spPr>
                </pic:pic>
              </a:graphicData>
            </a:graphic>
          </wp:inline>
        </w:drawing>
      </w:r>
    </w:p>
    <w:p w:rsidR="007C27BB" w:rsidRPr="0040617F" w:rsidRDefault="00824435" w:rsidP="00824435">
      <w:pPr>
        <w:pStyle w:val="Listenabsatz"/>
        <w:ind w:left="1080"/>
        <w:jc w:val="center"/>
        <w:rPr>
          <w:b/>
          <w:bCs/>
          <w:szCs w:val="24"/>
        </w:rPr>
      </w:pPr>
      <w:r w:rsidRPr="0040617F">
        <w:rPr>
          <w:b/>
          <w:bCs/>
          <w:color w:val="808080" w:themeColor="background1" w:themeShade="80"/>
          <w:szCs w:val="24"/>
        </w:rPr>
        <w:t>(Source : Johansen 1988, Baecker 1995, Dix 1998)</w:t>
      </w:r>
    </w:p>
    <w:p w:rsidR="005B464F" w:rsidRDefault="005B464F" w:rsidP="005B464F">
      <w:pPr>
        <w:rPr>
          <w:b/>
          <w:bCs/>
          <w:szCs w:val="24"/>
          <w:u w:val="single"/>
        </w:rPr>
      </w:pPr>
      <w:r w:rsidRPr="005B464F">
        <w:rPr>
          <w:b/>
          <w:bCs/>
          <w:szCs w:val="24"/>
          <w:u w:val="single"/>
        </w:rPr>
        <w:t>Typologie des outils de Groupware :</w:t>
      </w:r>
    </w:p>
    <w:p w:rsidR="006E7E65" w:rsidRDefault="006E7E65" w:rsidP="005B464F">
      <w:pPr>
        <w:rPr>
          <w:b/>
          <w:bCs/>
          <w:szCs w:val="24"/>
          <w:u w:val="single"/>
        </w:rPr>
      </w:pPr>
      <w:r>
        <w:rPr>
          <w:b/>
          <w:bCs/>
          <w:noProof/>
          <w:szCs w:val="24"/>
          <w:u w:val="single"/>
          <w:lang w:eastAsia="fr-FR"/>
        </w:rPr>
        <w:drawing>
          <wp:inline distT="0" distB="0" distL="0" distR="0">
            <wp:extent cx="5760720" cy="288036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2.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rsidR="00B54C86" w:rsidRPr="00B54C86" w:rsidRDefault="00B54C86" w:rsidP="00B54C86">
      <w:pPr>
        <w:jc w:val="center"/>
        <w:rPr>
          <w:b/>
          <w:bCs/>
          <w:color w:val="808080" w:themeColor="background1" w:themeShade="80"/>
          <w:szCs w:val="24"/>
          <w:u w:val="single"/>
        </w:rPr>
      </w:pPr>
      <w:r w:rsidRPr="00B54C86">
        <w:rPr>
          <w:b/>
          <w:bCs/>
          <w:color w:val="808080" w:themeColor="background1" w:themeShade="80"/>
          <w:szCs w:val="24"/>
          <w:u w:val="single"/>
        </w:rPr>
        <w:t>(Source : CXP – 1995)</w:t>
      </w:r>
    </w:p>
    <w:p w:rsidR="005B464F" w:rsidRPr="005B464F" w:rsidRDefault="005B464F" w:rsidP="005B464F">
      <w:pPr>
        <w:rPr>
          <w:b/>
          <w:bCs/>
          <w:szCs w:val="24"/>
          <w:u w:val="single"/>
        </w:rPr>
      </w:pPr>
    </w:p>
    <w:p w:rsidR="009A3B6C" w:rsidRDefault="009A3B6C" w:rsidP="009A3B6C">
      <w:pPr>
        <w:pStyle w:val="Listenabsatz"/>
        <w:numPr>
          <w:ilvl w:val="0"/>
          <w:numId w:val="17"/>
        </w:numPr>
        <w:rPr>
          <w:b/>
          <w:bCs/>
          <w:szCs w:val="24"/>
        </w:rPr>
      </w:pPr>
      <w:r w:rsidRPr="009A3B6C">
        <w:rPr>
          <w:b/>
          <w:bCs/>
          <w:szCs w:val="24"/>
        </w:rPr>
        <w:t xml:space="preserve"> </w:t>
      </w:r>
      <w:r w:rsidRPr="0040617F">
        <w:rPr>
          <w:b/>
          <w:bCs/>
          <w:szCs w:val="24"/>
        </w:rPr>
        <w:t xml:space="preserve">Introduction au Workflow </w:t>
      </w:r>
    </w:p>
    <w:p w:rsidR="00312577" w:rsidRDefault="00312577" w:rsidP="00312577">
      <w:pPr>
        <w:rPr>
          <w:b/>
          <w:bCs/>
          <w:szCs w:val="24"/>
        </w:rPr>
      </w:pPr>
      <w:r w:rsidRPr="00312577">
        <w:rPr>
          <w:b/>
          <w:bCs/>
          <w:szCs w:val="24"/>
        </w:rPr>
        <w:t>De l’ingénierie concourante au Workflow</w:t>
      </w:r>
    </w:p>
    <w:p w:rsidR="00312577" w:rsidRDefault="00312577" w:rsidP="00312577">
      <w:pPr>
        <w:rPr>
          <w:b/>
          <w:bCs/>
          <w:szCs w:val="24"/>
        </w:rPr>
      </w:pPr>
      <w:r w:rsidRPr="00312577">
        <w:rPr>
          <w:szCs w:val="24"/>
        </w:rPr>
        <w:t xml:space="preserve"> Les entreprises ont d’abord investi dans </w:t>
      </w:r>
      <w:r w:rsidRPr="00312577">
        <w:rPr>
          <w:b/>
          <w:bCs/>
          <w:szCs w:val="24"/>
        </w:rPr>
        <w:t>l'automatisation des "processus industriels"</w:t>
      </w:r>
      <w:r w:rsidRPr="00312577">
        <w:rPr>
          <w:szCs w:val="24"/>
        </w:rPr>
        <w:t xml:space="preserve"> puis plus tardivement dans </w:t>
      </w:r>
      <w:r w:rsidRPr="00312577">
        <w:rPr>
          <w:b/>
          <w:bCs/>
          <w:szCs w:val="24"/>
        </w:rPr>
        <w:t>l'automatis</w:t>
      </w:r>
      <w:r>
        <w:rPr>
          <w:b/>
          <w:bCs/>
          <w:szCs w:val="24"/>
        </w:rPr>
        <w:t>ation des "processus de bureau".</w:t>
      </w:r>
    </w:p>
    <w:p w:rsidR="00312577" w:rsidRDefault="007A7C0A" w:rsidP="007A7C0A">
      <w:pPr>
        <w:rPr>
          <w:szCs w:val="24"/>
        </w:rPr>
      </w:pPr>
      <w:r>
        <w:rPr>
          <w:szCs w:val="24"/>
        </w:rPr>
        <w:t xml:space="preserve">Workflow, traduction française </w:t>
      </w:r>
      <w:r w:rsidR="00312577" w:rsidRPr="00312577">
        <w:rPr>
          <w:szCs w:val="24"/>
        </w:rPr>
        <w:t xml:space="preserve"> </w:t>
      </w:r>
      <w:r>
        <w:rPr>
          <w:szCs w:val="24"/>
        </w:rPr>
        <w:t>« </w:t>
      </w:r>
      <w:r w:rsidR="00312577" w:rsidRPr="00312577">
        <w:rPr>
          <w:szCs w:val="24"/>
        </w:rPr>
        <w:t>Gestion Electronique des Processus</w:t>
      </w:r>
      <w:r>
        <w:rPr>
          <w:szCs w:val="24"/>
        </w:rPr>
        <w:t> » (GEP),Origine « </w:t>
      </w:r>
      <w:r w:rsidR="00312577" w:rsidRPr="00312577">
        <w:rPr>
          <w:szCs w:val="24"/>
        </w:rPr>
        <w:t>Ingénierie concourante /Concurrent Engineering</w:t>
      </w:r>
      <w:r>
        <w:rPr>
          <w:szCs w:val="24"/>
        </w:rPr>
        <w:t> »</w:t>
      </w:r>
      <w:r w:rsidR="00312577" w:rsidRPr="00312577">
        <w:rPr>
          <w:szCs w:val="24"/>
        </w:rPr>
        <w:t xml:space="preserve"> </w:t>
      </w:r>
      <w:r>
        <w:rPr>
          <w:szCs w:val="24"/>
        </w:rPr>
        <w:t>(génie industriel).</w:t>
      </w:r>
    </w:p>
    <w:p w:rsidR="00312577" w:rsidRDefault="007A7C0A" w:rsidP="003543B9">
      <w:pPr>
        <w:rPr>
          <w:szCs w:val="24"/>
        </w:rPr>
      </w:pPr>
      <w:r>
        <w:rPr>
          <w:szCs w:val="24"/>
        </w:rPr>
        <w:t>C</w:t>
      </w:r>
      <w:r w:rsidR="00312577" w:rsidRPr="00312577">
        <w:rPr>
          <w:szCs w:val="24"/>
        </w:rPr>
        <w:t>oncepts et technologies issus</w:t>
      </w:r>
      <w:r w:rsidR="00B06BB3">
        <w:rPr>
          <w:szCs w:val="24"/>
        </w:rPr>
        <w:t xml:space="preserve"> de la fabrication industrielle</w:t>
      </w:r>
      <w:r w:rsidR="00D64EFA">
        <w:rPr>
          <w:szCs w:val="24"/>
        </w:rPr>
        <w:t>,</w:t>
      </w:r>
      <w:r w:rsidR="009E4BA0">
        <w:rPr>
          <w:szCs w:val="24"/>
        </w:rPr>
        <w:t xml:space="preserve"> </w:t>
      </w:r>
      <w:r w:rsidR="00312577" w:rsidRPr="00312577">
        <w:rPr>
          <w:szCs w:val="24"/>
        </w:rPr>
        <w:t>schémas classiques de production : activités séquent</w:t>
      </w:r>
      <w:r w:rsidR="00B06BB3">
        <w:rPr>
          <w:szCs w:val="24"/>
        </w:rPr>
        <w:t>ielles et activités simultanées</w:t>
      </w:r>
      <w:r w:rsidR="00D64EFA">
        <w:rPr>
          <w:szCs w:val="24"/>
        </w:rPr>
        <w:t>,</w:t>
      </w:r>
      <w:r w:rsidR="00B06BB3">
        <w:rPr>
          <w:szCs w:val="24"/>
        </w:rPr>
        <w:t xml:space="preserve"> </w:t>
      </w:r>
      <w:r w:rsidR="00312577" w:rsidRPr="00312577">
        <w:rPr>
          <w:szCs w:val="24"/>
        </w:rPr>
        <w:t xml:space="preserve">principes d'optimisation du type </w:t>
      </w:r>
      <w:r w:rsidR="00312577" w:rsidRPr="00D64EFA">
        <w:rPr>
          <w:b/>
          <w:bCs/>
          <w:szCs w:val="24"/>
        </w:rPr>
        <w:t>JIT</w:t>
      </w:r>
      <w:r w:rsidR="00312577" w:rsidRPr="00312577">
        <w:rPr>
          <w:szCs w:val="24"/>
        </w:rPr>
        <w:t xml:space="preserve"> </w:t>
      </w:r>
      <w:r w:rsidR="00B06BB3">
        <w:rPr>
          <w:szCs w:val="24"/>
        </w:rPr>
        <w:t>(Just In Time ou Juste à temps)</w:t>
      </w:r>
      <w:r w:rsidR="00D64EFA">
        <w:rPr>
          <w:szCs w:val="24"/>
        </w:rPr>
        <w:t>,</w:t>
      </w:r>
      <w:r w:rsidR="00B06BB3">
        <w:rPr>
          <w:szCs w:val="24"/>
        </w:rPr>
        <w:t xml:space="preserve"> </w:t>
      </w:r>
      <w:r w:rsidR="00312577" w:rsidRPr="00312577">
        <w:rPr>
          <w:szCs w:val="24"/>
        </w:rPr>
        <w:t xml:space="preserve"> principe de </w:t>
      </w:r>
      <w:r w:rsidR="00312577" w:rsidRPr="00D64EFA">
        <w:rPr>
          <w:b/>
          <w:bCs/>
          <w:szCs w:val="24"/>
        </w:rPr>
        <w:t>TQM</w:t>
      </w:r>
      <w:r w:rsidR="00312577" w:rsidRPr="00312577">
        <w:rPr>
          <w:szCs w:val="24"/>
        </w:rPr>
        <w:t xml:space="preserve"> (Total Quality Management o</w:t>
      </w:r>
      <w:r w:rsidR="00B06BB3">
        <w:rPr>
          <w:szCs w:val="24"/>
        </w:rPr>
        <w:t>u gestion de la qualité totale)</w:t>
      </w:r>
      <w:r w:rsidR="00D64EFA">
        <w:rPr>
          <w:szCs w:val="24"/>
        </w:rPr>
        <w:t>,</w:t>
      </w:r>
      <w:r w:rsidR="00B06BB3">
        <w:rPr>
          <w:szCs w:val="24"/>
        </w:rPr>
        <w:t xml:space="preserve"> </w:t>
      </w:r>
      <w:r w:rsidR="00312577" w:rsidRPr="00312577">
        <w:rPr>
          <w:szCs w:val="24"/>
        </w:rPr>
        <w:t xml:space="preserve">travail à </w:t>
      </w:r>
      <w:r w:rsidR="00312577" w:rsidRPr="00D64EFA">
        <w:rPr>
          <w:b/>
          <w:bCs/>
          <w:szCs w:val="24"/>
        </w:rPr>
        <w:t>flux tendus</w:t>
      </w:r>
      <w:r w:rsidR="000337D7">
        <w:rPr>
          <w:szCs w:val="24"/>
        </w:rPr>
        <w:t> </w:t>
      </w:r>
      <w:r w:rsidR="003543B9">
        <w:rPr>
          <w:szCs w:val="24"/>
        </w:rPr>
        <w:t xml:space="preserve">pour </w:t>
      </w:r>
      <w:r w:rsidR="000337D7">
        <w:rPr>
          <w:szCs w:val="24"/>
        </w:rPr>
        <w:t xml:space="preserve"> </w:t>
      </w:r>
      <w:r w:rsidR="00312577" w:rsidRPr="00312577">
        <w:rPr>
          <w:szCs w:val="24"/>
        </w:rPr>
        <w:t>suppression des tâches et des stocks intermédiaires</w:t>
      </w:r>
      <w:r w:rsidR="003543B9">
        <w:rPr>
          <w:szCs w:val="24"/>
        </w:rPr>
        <w:t xml:space="preserve"> et</w:t>
      </w:r>
      <w:r w:rsidR="00312577" w:rsidRPr="00312577">
        <w:rPr>
          <w:szCs w:val="24"/>
        </w:rPr>
        <w:t xml:space="preserve"> </w:t>
      </w:r>
      <w:r w:rsidR="00B06BB3">
        <w:rPr>
          <w:szCs w:val="24"/>
        </w:rPr>
        <w:t xml:space="preserve"> </w:t>
      </w:r>
      <w:r w:rsidR="00312577" w:rsidRPr="00312577">
        <w:rPr>
          <w:szCs w:val="24"/>
        </w:rPr>
        <w:t>diminution des taux d'erreurs,</w:t>
      </w:r>
      <w:r w:rsidR="00B611FD">
        <w:rPr>
          <w:szCs w:val="24"/>
        </w:rPr>
        <w:t xml:space="preserve"> .</w:t>
      </w:r>
      <w:r w:rsidR="00312577" w:rsidRPr="00312577">
        <w:rPr>
          <w:szCs w:val="24"/>
        </w:rPr>
        <w:t>..</w:t>
      </w:r>
    </w:p>
    <w:p w:rsidR="0096006B" w:rsidRPr="0096006B" w:rsidRDefault="0096006B" w:rsidP="003543B9">
      <w:pPr>
        <w:rPr>
          <w:b/>
          <w:bCs/>
          <w:color w:val="5B9BD5" w:themeColor="accent1"/>
          <w:szCs w:val="24"/>
          <w:u w:val="single"/>
        </w:rPr>
      </w:pPr>
      <w:r>
        <w:rPr>
          <w:b/>
          <w:bCs/>
          <w:color w:val="5B9BD5" w:themeColor="accent1"/>
          <w:szCs w:val="24"/>
          <w:u w:val="single"/>
        </w:rPr>
        <w:t>Définition d’un Workflow :</w:t>
      </w:r>
    </w:p>
    <w:p w:rsidR="0096006B" w:rsidRDefault="0096006B" w:rsidP="0096006B">
      <w:pPr>
        <w:rPr>
          <w:szCs w:val="24"/>
        </w:rPr>
      </w:pPr>
      <w:r w:rsidRPr="0096006B">
        <w:rPr>
          <w:szCs w:val="24"/>
        </w:rPr>
        <w:t xml:space="preserve">Un workflow c’est (défini par la WFMC) : l’automatisation de tout ou partie d’un processus d’affaire, impliquant des tâches humaines et automatisées dans un environnement organisationnel distribué et informatisé, au cours duquel l’information circule d’une activité à l’autre, c’est-à-dire d’un participant à l’autre, pour action,  en fonction d’un ensemble de règles de gestion. Le Workflow permet de rationnaliser, coordonner et contrôler un processus d’affaire.   </w:t>
      </w:r>
    </w:p>
    <w:p w:rsidR="0096006B" w:rsidRDefault="0096006B" w:rsidP="0096006B">
      <w:pPr>
        <w:rPr>
          <w:b/>
          <w:bCs/>
          <w:color w:val="5B9BD5" w:themeColor="accent1"/>
          <w:szCs w:val="24"/>
          <w:u w:val="single"/>
        </w:rPr>
      </w:pPr>
    </w:p>
    <w:p w:rsidR="0096006B" w:rsidRDefault="0096006B" w:rsidP="0096006B">
      <w:pPr>
        <w:rPr>
          <w:b/>
          <w:bCs/>
          <w:color w:val="5B9BD5" w:themeColor="accent1"/>
          <w:szCs w:val="24"/>
          <w:u w:val="single"/>
        </w:rPr>
      </w:pPr>
    </w:p>
    <w:p w:rsidR="0096006B" w:rsidRDefault="0096006B" w:rsidP="0096006B">
      <w:pPr>
        <w:rPr>
          <w:b/>
          <w:bCs/>
          <w:color w:val="5B9BD5" w:themeColor="accent1"/>
          <w:szCs w:val="24"/>
          <w:u w:val="single"/>
        </w:rPr>
      </w:pPr>
    </w:p>
    <w:p w:rsidR="0096006B" w:rsidRDefault="0096006B" w:rsidP="0096006B">
      <w:pPr>
        <w:rPr>
          <w:b/>
          <w:bCs/>
          <w:color w:val="5B9BD5" w:themeColor="accent1"/>
          <w:szCs w:val="24"/>
          <w:u w:val="single"/>
        </w:rPr>
      </w:pPr>
      <w:r w:rsidRPr="0096006B">
        <w:rPr>
          <w:b/>
          <w:bCs/>
          <w:color w:val="5B9BD5" w:themeColor="accent1"/>
          <w:szCs w:val="24"/>
          <w:u w:val="single"/>
        </w:rPr>
        <w:t>Le domaine du Workflow</w:t>
      </w:r>
      <w:r>
        <w:rPr>
          <w:b/>
          <w:bCs/>
          <w:color w:val="5B9BD5" w:themeColor="accent1"/>
          <w:szCs w:val="24"/>
          <w:u w:val="single"/>
        </w:rPr>
        <w:t> :</w:t>
      </w:r>
    </w:p>
    <w:p w:rsidR="0096006B" w:rsidRDefault="0096006B" w:rsidP="0096006B">
      <w:pPr>
        <w:rPr>
          <w:b/>
          <w:bCs/>
          <w:color w:val="5B9BD5" w:themeColor="accent1"/>
          <w:szCs w:val="24"/>
          <w:u w:val="single"/>
        </w:rPr>
      </w:pPr>
      <w:r>
        <w:rPr>
          <w:b/>
          <w:bCs/>
          <w:noProof/>
          <w:color w:val="5B9BD5" w:themeColor="accent1"/>
          <w:szCs w:val="24"/>
          <w:u w:val="single"/>
          <w:lang w:eastAsia="fr-FR"/>
        </w:rPr>
        <mc:AlternateContent>
          <mc:Choice Requires="wps">
            <w:drawing>
              <wp:anchor distT="0" distB="0" distL="114300" distR="114300" simplePos="0" relativeHeight="251669504" behindDoc="0" locked="0" layoutInCell="1" allowOverlap="1">
                <wp:simplePos x="0" y="0"/>
                <wp:positionH relativeFrom="column">
                  <wp:posOffset>887441</wp:posOffset>
                </wp:positionH>
                <wp:positionV relativeFrom="paragraph">
                  <wp:posOffset>140797</wp:posOffset>
                </wp:positionV>
                <wp:extent cx="3733569" cy="415636"/>
                <wp:effectExtent l="0" t="0" r="19685" b="22860"/>
                <wp:wrapNone/>
                <wp:docPr id="12" name="Ellipse 12"/>
                <wp:cNvGraphicFramePr/>
                <a:graphic xmlns:a="http://schemas.openxmlformats.org/drawingml/2006/main">
                  <a:graphicData uri="http://schemas.microsoft.com/office/word/2010/wordprocessingShape">
                    <wps:wsp>
                      <wps:cNvSpPr/>
                      <wps:spPr>
                        <a:xfrm>
                          <a:off x="0" y="0"/>
                          <a:ext cx="3733569" cy="415636"/>
                        </a:xfrm>
                        <a:prstGeom prst="ellipse">
                          <a:avLst/>
                        </a:prstGeom>
                      </wps:spPr>
                      <wps:style>
                        <a:lnRef idx="2">
                          <a:schemeClr val="dk1">
                            <a:shade val="50000"/>
                          </a:schemeClr>
                        </a:lnRef>
                        <a:fillRef idx="1">
                          <a:schemeClr val="dk1"/>
                        </a:fillRef>
                        <a:effectRef idx="0">
                          <a:schemeClr val="dk1"/>
                        </a:effectRef>
                        <a:fontRef idx="minor">
                          <a:schemeClr val="lt1"/>
                        </a:fontRef>
                      </wps:style>
                      <wps:txbx>
                        <w:txbxContent>
                          <w:p w:rsidR="0096006B" w:rsidRPr="0096006B" w:rsidRDefault="0096006B" w:rsidP="0096006B">
                            <w:pPr>
                              <w:jc w:val="center"/>
                              <w:rPr>
                                <w:b/>
                                <w:bCs/>
                              </w:rPr>
                            </w:pPr>
                            <w:r w:rsidRPr="0096006B">
                              <w:rPr>
                                <w:b/>
                                <w:bCs/>
                              </w:rPr>
                              <w:t>Workflow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Ellipse 12" o:spid="_x0000_s1026" style="position:absolute;margin-left:69.9pt;margin-top:11.1pt;width:294pt;height:32.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" fillcolor="black [3200]" strokecolor="black [1600]" strokeweight="1pt">
                <v:stroke joinstyle="miter"/>
                <v:textbox>
                  <w:txbxContent>
                    <w:p w:rsidR="0096006B" w:rsidRPr="0096006B" w:rsidRDefault="0096006B" w:rsidP="0096006B">
                      <w:pPr>
                        <w:jc w:val="center"/>
                        <w:rPr>
                          <w:b/>
                          <w:bCs/>
                        </w:rPr>
                      </w:pPr>
                      <w:r w:rsidRPr="0096006B">
                        <w:rPr>
                          <w:b/>
                          <w:bCs/>
                        </w:rPr>
                        <w:t>Workflow</w:t>
                      </w:r>
                    </w:p>
                  </w:txbxContent>
                </v:textbox>
              </v:oval>
            </w:pict>
          </mc:Fallback>
        </mc:AlternateContent>
      </w:r>
    </w:p>
    <w:p w:rsidR="0096006B" w:rsidRDefault="0096006B" w:rsidP="0096006B">
      <w:pPr>
        <w:rPr>
          <w:b/>
          <w:bCs/>
          <w:color w:val="5B9BD5" w:themeColor="accent1"/>
          <w:szCs w:val="24"/>
          <w:u w:val="single"/>
        </w:rPr>
      </w:pPr>
      <w:r>
        <w:rPr>
          <w:b/>
          <w:bCs/>
          <w:noProof/>
          <w:color w:val="5B9BD5" w:themeColor="accent1"/>
          <w:szCs w:val="24"/>
          <w:u w:val="single"/>
          <w:lang w:eastAsia="fr-FR"/>
        </w:rPr>
        <mc:AlternateContent>
          <mc:Choice Requires="wps">
            <w:drawing>
              <wp:anchor distT="0" distB="0" distL="114300" distR="114300" simplePos="0" relativeHeight="251670528" behindDoc="0" locked="0" layoutInCell="1" allowOverlap="1">
                <wp:simplePos x="0" y="0"/>
                <wp:positionH relativeFrom="column">
                  <wp:posOffset>2487641</wp:posOffset>
                </wp:positionH>
                <wp:positionV relativeFrom="paragraph">
                  <wp:posOffset>270683</wp:posOffset>
                </wp:positionV>
                <wp:extent cx="443230" cy="2701290"/>
                <wp:effectExtent l="0" t="0" r="13970" b="22860"/>
                <wp:wrapNone/>
                <wp:docPr id="13" name="Bogen 13"/>
                <wp:cNvGraphicFramePr/>
                <a:graphic xmlns:a="http://schemas.openxmlformats.org/drawingml/2006/main">
                  <a:graphicData uri="http://schemas.microsoft.com/office/word/2010/wordprocessingShape">
                    <wps:wsp>
                      <wps:cNvSpPr/>
                      <wps:spPr>
                        <a:xfrm>
                          <a:off x="0" y="0"/>
                          <a:ext cx="443230" cy="2701290"/>
                        </a:xfrm>
                        <a:prstGeom prst="arc">
                          <a:avLst>
                            <a:gd name="adj1" fmla="val 16200000"/>
                            <a:gd name="adj2" fmla="val 5471381"/>
                          </a:avLst>
                        </a:prstGeom>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96F7F" id="Bogen 13" o:spid="_x0000_s1026" style="position:absolute;margin-left:195.9pt;margin-top:21.3pt;width:34.9pt;height:212.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3230,2701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" path="m221615,nsc336040,,431652,530918,442273,1225276v1307,85429,1275,171423,-95,256815c430026,2239454,317662,2786151,193788,2690600l221615,1350645,221615,xem221615,nfc336040,,431652,530918,442273,1225276v1307,85429,1275,171423,-95,256815c430026,2239454,317662,2786151,193788,2690600e" filled="f" strokecolor="black [3200]" strokeweight="1.5pt">
                <v:stroke joinstyle="miter"/>
                <v:path arrowok="t" o:connecttype="custom" o:connectlocs="221615,0;442273,1225276;442178,1482091;193788,2690600" o:connectangles="0,0,0,0"/>
              </v:shape>
            </w:pict>
          </mc:Fallback>
        </mc:AlternateContent>
      </w:r>
    </w:p>
    <w:p w:rsidR="0096006B" w:rsidRDefault="0096006B" w:rsidP="0096006B">
      <w:pPr>
        <w:rPr>
          <w:b/>
          <w:bCs/>
          <w:color w:val="5B9BD5" w:themeColor="accent1"/>
          <w:szCs w:val="24"/>
          <w:u w:val="single"/>
        </w:rPr>
      </w:pPr>
      <w:r>
        <w:rPr>
          <w:b/>
          <w:bCs/>
          <w:noProof/>
          <w:color w:val="5B9BD5" w:themeColor="accent1"/>
          <w:szCs w:val="24"/>
          <w:u w:val="single"/>
          <w:lang w:eastAsia="fr-FR"/>
        </w:rPr>
        <mc:AlternateContent>
          <mc:Choice Requires="wps">
            <w:drawing>
              <wp:anchor distT="0" distB="0" distL="114300" distR="114300" simplePos="0" relativeHeight="251671552" behindDoc="0" locked="0" layoutInCell="1" allowOverlap="1">
                <wp:simplePos x="0" y="0"/>
                <wp:positionH relativeFrom="margin">
                  <wp:posOffset>3609860</wp:posOffset>
                </wp:positionH>
                <wp:positionV relativeFrom="paragraph">
                  <wp:posOffset>81915</wp:posOffset>
                </wp:positionV>
                <wp:extent cx="2362200" cy="2667000"/>
                <wp:effectExtent l="0" t="0" r="19050" b="19050"/>
                <wp:wrapNone/>
                <wp:docPr id="17" name="Abgerundetes Rechteck 17"/>
                <wp:cNvGraphicFramePr/>
                <a:graphic xmlns:a="http://schemas.openxmlformats.org/drawingml/2006/main">
                  <a:graphicData uri="http://schemas.microsoft.com/office/word/2010/wordprocessingShape">
                    <wps:wsp>
                      <wps:cNvSpPr/>
                      <wps:spPr>
                        <a:xfrm>
                          <a:off x="0" y="0"/>
                          <a:ext cx="2362200" cy="26670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6006B" w:rsidRPr="0096006B" w:rsidRDefault="0096006B" w:rsidP="0096006B">
                            <w:pPr>
                              <w:rPr>
                                <w:b/>
                                <w:bCs/>
                                <w:color w:val="FF0000"/>
                                <w:lang w:val="en-CA"/>
                              </w:rPr>
                            </w:pPr>
                            <w:r w:rsidRPr="0096006B">
                              <w:rPr>
                                <w:b/>
                                <w:bCs/>
                                <w:color w:val="FF0000"/>
                                <w:lang w:val="en-CA"/>
                              </w:rPr>
                              <w:t>Workflow</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FF0000"/>
                                <w:lang w:val="en-CA"/>
                              </w:rPr>
                            </w:pPr>
                            <w:r w:rsidRPr="0096006B">
                              <w:rPr>
                                <w:b/>
                                <w:bCs/>
                                <w:color w:val="FF0000"/>
                                <w:lang w:val="en-CA"/>
                              </w:rPr>
                              <w:t>Workflow Managment</w:t>
                            </w:r>
                          </w:p>
                          <w:p w:rsidR="0096006B" w:rsidRDefault="0096006B" w:rsidP="0096006B"/>
                          <w:p w:rsidR="0096006B" w:rsidRPr="0096006B" w:rsidRDefault="0096006B" w:rsidP="0096006B">
                            <w:pPr>
                              <w:rPr>
                                <w:color w:val="C00000"/>
                              </w:rPr>
                            </w:pPr>
                            <w:r w:rsidRPr="0096006B">
                              <w:rPr>
                                <w:b/>
                                <w:bCs/>
                                <w:color w:val="C00000"/>
                                <w:lang w:val="en-CA"/>
                              </w:rPr>
                              <w:t xml:space="preserve">Workflow Management </w:t>
                            </w:r>
                            <w:r>
                              <w:rPr>
                                <w:b/>
                                <w:bCs/>
                                <w:color w:val="C00000"/>
                                <w:lang w:val="en-CA"/>
                              </w:rPr>
                              <w:t>S</w:t>
                            </w:r>
                            <w:r w:rsidRPr="0096006B">
                              <w:rPr>
                                <w:b/>
                                <w:bCs/>
                                <w:color w:val="C00000"/>
                                <w:lang w:val="en-CA"/>
                              </w:rPr>
                              <w:t>ystem</w:t>
                            </w:r>
                          </w:p>
                          <w:p w:rsidR="0096006B" w:rsidRDefault="0096006B" w:rsidP="0096006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Abgerundetes Rechteck 17" o:spid="_x0000_s1027" style="position:absolute;margin-left:284.25pt;margin-top:6.45pt;width:186pt;height:210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" fillcolor="white [3201]" strokecolor="#70ad47 [3209]" strokeweight="1pt">
                <v:stroke joinstyle="miter"/>
                <v:textbox>
                  <w:txbxContent>
                    <w:p w:rsidR="0096006B" w:rsidRPr="0096006B" w:rsidRDefault="0096006B" w:rsidP="0096006B">
                      <w:pPr>
                        <w:rPr>
                          <w:b/>
                          <w:bCs/>
                          <w:color w:val="FF0000"/>
                          <w:lang w:val="en-CA"/>
                        </w:rPr>
                      </w:pPr>
                      <w:r w:rsidRPr="0096006B">
                        <w:rPr>
                          <w:b/>
                          <w:bCs/>
                          <w:color w:val="FF0000"/>
                          <w:lang w:val="en-CA"/>
                        </w:rPr>
                        <w:t>Workflow</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FF0000"/>
                          <w:lang w:val="en-CA"/>
                        </w:rPr>
                      </w:pPr>
                      <w:r w:rsidRPr="0096006B">
                        <w:rPr>
                          <w:b/>
                          <w:bCs/>
                          <w:color w:val="FF0000"/>
                          <w:lang w:val="en-CA"/>
                        </w:rPr>
                        <w:t>Workflow Managment</w:t>
                      </w:r>
                    </w:p>
                    <w:p w:rsidR="0096006B" w:rsidRDefault="0096006B" w:rsidP="0096006B"/>
                    <w:p w:rsidR="0096006B" w:rsidRPr="0096006B" w:rsidRDefault="0096006B" w:rsidP="0096006B">
                      <w:pPr>
                        <w:rPr>
                          <w:color w:val="C00000"/>
                        </w:rPr>
                      </w:pPr>
                      <w:r w:rsidRPr="0096006B">
                        <w:rPr>
                          <w:b/>
                          <w:bCs/>
                          <w:color w:val="C00000"/>
                          <w:lang w:val="en-CA"/>
                        </w:rPr>
                        <w:t xml:space="preserve">Workflow Management </w:t>
                      </w:r>
                      <w:r>
                        <w:rPr>
                          <w:b/>
                          <w:bCs/>
                          <w:color w:val="C00000"/>
                          <w:lang w:val="en-CA"/>
                        </w:rPr>
                        <w:t>S</w:t>
                      </w:r>
                      <w:r w:rsidRPr="0096006B">
                        <w:rPr>
                          <w:b/>
                          <w:bCs/>
                          <w:color w:val="C00000"/>
                          <w:lang w:val="en-CA"/>
                        </w:rPr>
                        <w:t>ystem</w:t>
                      </w:r>
                    </w:p>
                    <w:p w:rsidR="0096006B" w:rsidRDefault="0096006B" w:rsidP="0096006B"/>
                  </w:txbxContent>
                </v:textbox>
                <w10:wrap anchorx="margin"/>
              </v:roundrect>
            </w:pict>
          </mc:Fallback>
        </mc:AlternateContent>
      </w:r>
      <w:r>
        <w:rPr>
          <w:b/>
          <w:bCs/>
          <w:noProof/>
          <w:color w:val="5B9BD5" w:themeColor="accent1"/>
          <w:szCs w:val="24"/>
          <w:u w:val="single"/>
          <w:lang w:eastAsia="fr-FR"/>
        </w:rPr>
        <mc:AlternateContent>
          <mc:Choice Requires="wps">
            <w:drawing>
              <wp:inline distT="0" distB="0" distL="0" distR="0">
                <wp:extent cx="2500746" cy="2667000"/>
                <wp:effectExtent l="0" t="0" r="13970" b="19050"/>
                <wp:docPr id="18" name="Abgerundetes Rechteck 18"/>
                <wp:cNvGraphicFramePr/>
                <a:graphic xmlns:a="http://schemas.openxmlformats.org/drawingml/2006/main">
                  <a:graphicData uri="http://schemas.microsoft.com/office/word/2010/wordprocessingShape">
                    <wps:wsp>
                      <wps:cNvSpPr/>
                      <wps:spPr>
                        <a:xfrm>
                          <a:off x="0" y="0"/>
                          <a:ext cx="2500746" cy="26670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6006B" w:rsidRPr="0096006B" w:rsidRDefault="0096006B" w:rsidP="0096006B">
                            <w:pPr>
                              <w:rPr>
                                <w:b/>
                                <w:bCs/>
                                <w:color w:val="1F4E79" w:themeColor="accent1" w:themeShade="80"/>
                                <w:lang w:val="en-CA"/>
                              </w:rPr>
                            </w:pPr>
                            <w:r w:rsidRPr="0096006B">
                              <w:rPr>
                                <w:b/>
                                <w:bCs/>
                                <w:color w:val="1F4E79" w:themeColor="accent1" w:themeShade="80"/>
                                <w:lang w:val="en-CA"/>
                              </w:rPr>
                              <w:t>Business Process</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2E74B5" w:themeColor="accent1" w:themeShade="BF"/>
                                <w:lang w:val="en-CA"/>
                              </w:rPr>
                            </w:pPr>
                            <w:r w:rsidRPr="0096006B">
                              <w:rPr>
                                <w:b/>
                                <w:bCs/>
                                <w:color w:val="2E74B5" w:themeColor="accent1" w:themeShade="BF"/>
                                <w:lang w:val="en-CA"/>
                              </w:rPr>
                              <w:t>Information Process</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8EAADB" w:themeColor="accent5" w:themeTint="99"/>
                              </w:rPr>
                            </w:pPr>
                            <w:r w:rsidRPr="0096006B">
                              <w:rPr>
                                <w:b/>
                                <w:bCs/>
                                <w:color w:val="8EAADB" w:themeColor="accent5" w:themeTint="99"/>
                              </w:rPr>
                              <w:t>Material Process</w:t>
                            </w:r>
                          </w:p>
                          <w:p w:rsidR="0096006B" w:rsidRDefault="0096006B" w:rsidP="0096006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id="Abgerundetes Rechteck 18" o:spid="_x0000_s1028" style="width:196.9pt;height:210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" fillcolor="white [3201]" strokecolor="#70ad47 [3209]" strokeweight="1pt">
                <v:stroke joinstyle="miter"/>
                <v:textbox>
                  <w:txbxContent>
                    <w:p w:rsidR="0096006B" w:rsidRPr="0096006B" w:rsidRDefault="0096006B" w:rsidP="0096006B">
                      <w:pPr>
                        <w:rPr>
                          <w:b/>
                          <w:bCs/>
                          <w:color w:val="1F4E79" w:themeColor="accent1" w:themeShade="80"/>
                          <w:lang w:val="en-CA"/>
                        </w:rPr>
                      </w:pPr>
                      <w:r w:rsidRPr="0096006B">
                        <w:rPr>
                          <w:b/>
                          <w:bCs/>
                          <w:color w:val="1F4E79" w:themeColor="accent1" w:themeShade="80"/>
                          <w:lang w:val="en-CA"/>
                        </w:rPr>
                        <w:t>Business Process</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2E74B5" w:themeColor="accent1" w:themeShade="BF"/>
                          <w:lang w:val="en-CA"/>
                        </w:rPr>
                      </w:pPr>
                      <w:r w:rsidRPr="0096006B">
                        <w:rPr>
                          <w:b/>
                          <w:bCs/>
                          <w:color w:val="2E74B5" w:themeColor="accent1" w:themeShade="BF"/>
                          <w:lang w:val="en-CA"/>
                        </w:rPr>
                        <w:t>Information Process</w:t>
                      </w:r>
                    </w:p>
                    <w:p w:rsidR="0096006B" w:rsidRPr="0096006B" w:rsidRDefault="0096006B" w:rsidP="0096006B">
                      <w:pPr>
                        <w:pStyle w:val="Listenabsatz"/>
                        <w:numPr>
                          <w:ilvl w:val="0"/>
                          <w:numId w:val="21"/>
                        </w:numPr>
                        <w:rPr>
                          <w:lang w:val="en-CA"/>
                        </w:rPr>
                      </w:pPr>
                      <w:r w:rsidRPr="0096006B">
                        <w:rPr>
                          <w:lang w:val="en-CA"/>
                        </w:rPr>
                        <w:t>speci</w:t>
                      </w:r>
                      <w:r w:rsidRPr="0096006B">
                        <w:t>ﬁ</w:t>
                      </w:r>
                      <w:r w:rsidRPr="0096006B">
                        <w:rPr>
                          <w:lang w:val="en-CA"/>
                        </w:rPr>
                        <w:t xml:space="preserve">cation </w:t>
                      </w:r>
                    </w:p>
                    <w:p w:rsidR="0096006B" w:rsidRDefault="0096006B" w:rsidP="0096006B">
                      <w:pPr>
                        <w:pStyle w:val="Listenabsatz"/>
                        <w:numPr>
                          <w:ilvl w:val="0"/>
                          <w:numId w:val="21"/>
                        </w:numPr>
                        <w:rPr>
                          <w:lang w:val="en-CA"/>
                        </w:rPr>
                      </w:pPr>
                      <w:r w:rsidRPr="0096006B">
                        <w:rPr>
                          <w:lang w:val="en-CA"/>
                        </w:rPr>
                        <w:t>reengineering</w:t>
                      </w:r>
                    </w:p>
                    <w:p w:rsidR="0096006B" w:rsidRPr="0096006B" w:rsidRDefault="0096006B" w:rsidP="0096006B">
                      <w:pPr>
                        <w:pStyle w:val="Listenabsatz"/>
                        <w:numPr>
                          <w:ilvl w:val="0"/>
                          <w:numId w:val="21"/>
                        </w:numPr>
                        <w:rPr>
                          <w:lang w:val="en-CA"/>
                        </w:rPr>
                      </w:pPr>
                      <w:r w:rsidRPr="0096006B">
                        <w:rPr>
                          <w:lang w:val="en-CA"/>
                        </w:rPr>
                        <w:t>automation</w:t>
                      </w:r>
                    </w:p>
                    <w:p w:rsidR="0096006B" w:rsidRPr="0096006B" w:rsidRDefault="0096006B" w:rsidP="0096006B">
                      <w:pPr>
                        <w:rPr>
                          <w:b/>
                          <w:bCs/>
                          <w:color w:val="8EAADB" w:themeColor="accent5" w:themeTint="99"/>
                        </w:rPr>
                      </w:pPr>
                      <w:r w:rsidRPr="0096006B">
                        <w:rPr>
                          <w:b/>
                          <w:bCs/>
                          <w:color w:val="8EAADB" w:themeColor="accent5" w:themeTint="99"/>
                        </w:rPr>
                        <w:t>Material Process</w:t>
                      </w:r>
                    </w:p>
                    <w:p w:rsidR="0096006B" w:rsidRDefault="0096006B" w:rsidP="0096006B"/>
                  </w:txbxContent>
                </v:textbox>
                <w10:anchorlock/>
              </v:roundrect>
            </w:pict>
          </mc:Fallback>
        </mc:AlternateContent>
      </w:r>
    </w:p>
    <w:p w:rsidR="0096006B" w:rsidRDefault="0096006B" w:rsidP="0096006B">
      <w:pPr>
        <w:rPr>
          <w:b/>
          <w:bCs/>
          <w:color w:val="5B9BD5" w:themeColor="accent1"/>
          <w:szCs w:val="24"/>
          <w:u w:val="single"/>
        </w:rPr>
      </w:pPr>
    </w:p>
    <w:p w:rsidR="00011FD5" w:rsidRPr="00A1436B" w:rsidRDefault="0096006B" w:rsidP="00011FD5">
      <w:pPr>
        <w:jc w:val="center"/>
        <w:rPr>
          <w:b/>
          <w:bCs/>
          <w:color w:val="808080" w:themeColor="background1" w:themeShade="80"/>
          <w:szCs w:val="24"/>
        </w:rPr>
      </w:pPr>
      <w:r w:rsidRPr="00A1436B">
        <w:rPr>
          <w:b/>
          <w:bCs/>
          <w:color w:val="808080" w:themeColor="background1" w:themeShade="80"/>
          <w:szCs w:val="24"/>
        </w:rPr>
        <w:t>(Source: Georgakopoulos)</w:t>
      </w:r>
    </w:p>
    <w:p w:rsidR="003D7755" w:rsidRDefault="00011FD5" w:rsidP="00011FD5">
      <w:pPr>
        <w:rPr>
          <w:color w:val="000000" w:themeColor="text1"/>
          <w:szCs w:val="24"/>
        </w:rPr>
      </w:pPr>
      <w:r w:rsidRPr="003D7755">
        <w:rPr>
          <w:b/>
          <w:bCs/>
          <w:color w:val="2E74B5" w:themeColor="accent1" w:themeShade="BF"/>
          <w:szCs w:val="24"/>
        </w:rPr>
        <w:t>Objectifs du Workflow</w:t>
      </w:r>
      <w:r w:rsidRPr="003D7755">
        <w:rPr>
          <w:color w:val="000000" w:themeColor="text1"/>
          <w:szCs w:val="24"/>
        </w:rPr>
        <w:t xml:space="preserve"> </w:t>
      </w:r>
    </w:p>
    <w:p w:rsidR="00011FD5" w:rsidRPr="003D7755" w:rsidRDefault="00011FD5" w:rsidP="003D7755">
      <w:pPr>
        <w:rPr>
          <w:color w:val="000000" w:themeColor="text1"/>
          <w:szCs w:val="24"/>
        </w:rPr>
      </w:pPr>
      <w:r w:rsidRPr="003D7755">
        <w:rPr>
          <w:color w:val="000000" w:themeColor="text1"/>
          <w:szCs w:val="24"/>
        </w:rPr>
        <w:t xml:space="preserve">C’est l'optimisation des processus informationnels </w:t>
      </w:r>
      <w:r w:rsidR="003D7755">
        <w:rPr>
          <w:color w:val="000000" w:themeColor="text1"/>
          <w:szCs w:val="24"/>
        </w:rPr>
        <w:t xml:space="preserve">liés à un processus d’affaire pur </w:t>
      </w:r>
      <w:r w:rsidRPr="003D7755">
        <w:rPr>
          <w:color w:val="000000" w:themeColor="text1"/>
          <w:szCs w:val="24"/>
        </w:rPr>
        <w:t>répartir au mieux le travail entre l'homme et les ordinat</w:t>
      </w:r>
      <w:r w:rsidR="003D7755">
        <w:rPr>
          <w:color w:val="000000" w:themeColor="text1"/>
          <w:szCs w:val="24"/>
        </w:rPr>
        <w:t>eurs ,</w:t>
      </w:r>
      <w:r w:rsidRPr="003D7755">
        <w:rPr>
          <w:color w:val="000000" w:themeColor="text1"/>
          <w:szCs w:val="24"/>
        </w:rPr>
        <w:t xml:space="preserve">documenter et renforcer la logique gouvernant les transitions entre les tâches d’un processus d’affaire  (contrôle/management) </w:t>
      </w:r>
      <w:r w:rsidR="003D7755">
        <w:rPr>
          <w:color w:val="000000" w:themeColor="text1"/>
          <w:szCs w:val="24"/>
        </w:rPr>
        <w:t>et pour</w:t>
      </w:r>
      <w:r w:rsidRPr="003D7755">
        <w:rPr>
          <w:color w:val="000000" w:themeColor="text1"/>
          <w:szCs w:val="24"/>
        </w:rPr>
        <w:t xml:space="preserve"> me</w:t>
      </w:r>
      <w:r w:rsidR="003D7755">
        <w:rPr>
          <w:color w:val="000000" w:themeColor="text1"/>
          <w:szCs w:val="24"/>
        </w:rPr>
        <w:t>ttre en rapport au bon moment ,</w:t>
      </w:r>
      <w:r w:rsidRPr="003D7755">
        <w:rPr>
          <w:color w:val="000000" w:themeColor="text1"/>
          <w:szCs w:val="24"/>
        </w:rPr>
        <w:t>les ressources humain</w:t>
      </w:r>
      <w:r w:rsidR="003D7755">
        <w:rPr>
          <w:color w:val="000000" w:themeColor="text1"/>
          <w:szCs w:val="24"/>
        </w:rPr>
        <w:t>es affectées à un travail avec et</w:t>
      </w:r>
      <w:r w:rsidRPr="003D7755">
        <w:rPr>
          <w:color w:val="000000" w:themeColor="text1"/>
          <w:szCs w:val="24"/>
        </w:rPr>
        <w:t xml:space="preserve"> l'information nécessaire pour l'accomplir (JIT administratif) </w:t>
      </w:r>
      <w:r w:rsidR="003D7755">
        <w:rPr>
          <w:color w:val="000000" w:themeColor="text1"/>
          <w:szCs w:val="24"/>
        </w:rPr>
        <w:t>.</w:t>
      </w:r>
    </w:p>
    <w:p w:rsidR="003D7755" w:rsidRPr="003D7755" w:rsidRDefault="00011FD5" w:rsidP="003D7755">
      <w:pPr>
        <w:rPr>
          <w:b/>
          <w:bCs/>
          <w:color w:val="2E74B5" w:themeColor="accent1" w:themeShade="BF"/>
          <w:szCs w:val="24"/>
        </w:rPr>
      </w:pPr>
      <w:r w:rsidRPr="003D7755">
        <w:rPr>
          <w:b/>
          <w:bCs/>
          <w:color w:val="2E74B5" w:themeColor="accent1" w:themeShade="BF"/>
          <w:szCs w:val="24"/>
        </w:rPr>
        <w:t xml:space="preserve"> Système de G</w:t>
      </w:r>
      <w:r w:rsidR="003D7755" w:rsidRPr="003D7755">
        <w:rPr>
          <w:b/>
          <w:bCs/>
          <w:color w:val="2E74B5" w:themeColor="accent1" w:themeShade="BF"/>
          <w:szCs w:val="24"/>
        </w:rPr>
        <w:t>estion de Workflow (SGWf/WfMS) :</w:t>
      </w:r>
    </w:p>
    <w:p w:rsidR="00011FD5" w:rsidRPr="003D7755" w:rsidRDefault="00011FD5" w:rsidP="003D7755">
      <w:pPr>
        <w:rPr>
          <w:color w:val="000000" w:themeColor="text1"/>
          <w:szCs w:val="24"/>
        </w:rPr>
      </w:pPr>
      <w:r w:rsidRPr="003D7755">
        <w:rPr>
          <w:color w:val="000000" w:themeColor="text1"/>
          <w:szCs w:val="24"/>
        </w:rPr>
        <w:t xml:space="preserve">Ensemble d’outils logiciels permettant la définition de processus, l’exécution de workflow, et l’administration et la surveillance d’instances de processus    </w:t>
      </w:r>
    </w:p>
    <w:p w:rsidR="003D7755" w:rsidRDefault="00011FD5" w:rsidP="00011FD5">
      <w:pPr>
        <w:rPr>
          <w:color w:val="000000" w:themeColor="text1"/>
          <w:szCs w:val="24"/>
        </w:rPr>
      </w:pPr>
      <w:r w:rsidRPr="003D7755">
        <w:rPr>
          <w:b/>
          <w:bCs/>
          <w:color w:val="2E74B5" w:themeColor="accent1" w:themeShade="BF"/>
          <w:szCs w:val="24"/>
        </w:rPr>
        <w:t>Spécificités générales d’un Workflow</w:t>
      </w:r>
      <w:r w:rsidR="003D7755">
        <w:rPr>
          <w:b/>
          <w:bCs/>
          <w:color w:val="2E74B5" w:themeColor="accent1" w:themeShade="BF"/>
          <w:szCs w:val="24"/>
        </w:rPr>
        <w:t> </w:t>
      </w:r>
      <w:r w:rsidR="003D7755">
        <w:rPr>
          <w:color w:val="000000" w:themeColor="text1"/>
          <w:szCs w:val="24"/>
        </w:rPr>
        <w:t>:</w:t>
      </w:r>
    </w:p>
    <w:p w:rsidR="00612630" w:rsidRPr="00612630" w:rsidRDefault="003D7755" w:rsidP="00612630">
      <w:pPr>
        <w:pStyle w:val="Listenabsatz"/>
        <w:numPr>
          <w:ilvl w:val="0"/>
          <w:numId w:val="22"/>
        </w:numPr>
        <w:rPr>
          <w:szCs w:val="24"/>
        </w:rPr>
      </w:pPr>
      <w:r w:rsidRPr="003D7755">
        <w:rPr>
          <w:color w:val="2E74B5" w:themeColor="accent1" w:themeShade="BF"/>
          <w:szCs w:val="24"/>
        </w:rPr>
        <w:t>« </w:t>
      </w:r>
      <w:r w:rsidR="00011FD5" w:rsidRPr="003D7755">
        <w:rPr>
          <w:color w:val="2E74B5" w:themeColor="accent1" w:themeShade="BF"/>
          <w:szCs w:val="24"/>
        </w:rPr>
        <w:t>Workflow = outil décisionnel coopératif s'appliquant à</w:t>
      </w:r>
      <w:r w:rsidRPr="003D7755">
        <w:rPr>
          <w:color w:val="2E74B5" w:themeColor="accent1" w:themeShade="BF"/>
          <w:szCs w:val="24"/>
        </w:rPr>
        <w:t> »</w:t>
      </w:r>
      <w:r w:rsidR="00011FD5" w:rsidRPr="003D7755">
        <w:rPr>
          <w:color w:val="2E74B5" w:themeColor="accent1" w:themeShade="BF"/>
          <w:szCs w:val="24"/>
        </w:rPr>
        <w:t xml:space="preserve"> :</w:t>
      </w:r>
    </w:p>
    <w:p w:rsidR="003D7755" w:rsidRPr="00612630" w:rsidRDefault="00011FD5" w:rsidP="00612630">
      <w:pPr>
        <w:pStyle w:val="Listenabsatz"/>
        <w:numPr>
          <w:ilvl w:val="0"/>
          <w:numId w:val="23"/>
        </w:numPr>
        <w:rPr>
          <w:szCs w:val="24"/>
        </w:rPr>
      </w:pPr>
      <w:r w:rsidRPr="00612630">
        <w:rPr>
          <w:szCs w:val="24"/>
        </w:rPr>
        <w:t xml:space="preserve">un nb limité de personnes, </w:t>
      </w:r>
    </w:p>
    <w:p w:rsidR="003D7755" w:rsidRPr="00612630" w:rsidRDefault="00011FD5" w:rsidP="00612630">
      <w:pPr>
        <w:pStyle w:val="Listenabsatz"/>
        <w:numPr>
          <w:ilvl w:val="0"/>
          <w:numId w:val="23"/>
        </w:numPr>
        <w:rPr>
          <w:szCs w:val="24"/>
        </w:rPr>
      </w:pPr>
      <w:r w:rsidRPr="00612630">
        <w:rPr>
          <w:szCs w:val="24"/>
        </w:rPr>
        <w:t xml:space="preserve">devant accomplir en un temps limité, </w:t>
      </w:r>
    </w:p>
    <w:p w:rsidR="003D7755" w:rsidRPr="00612630" w:rsidRDefault="00011FD5" w:rsidP="00612630">
      <w:pPr>
        <w:pStyle w:val="Listenabsatz"/>
        <w:numPr>
          <w:ilvl w:val="0"/>
          <w:numId w:val="23"/>
        </w:numPr>
        <w:rPr>
          <w:szCs w:val="24"/>
        </w:rPr>
      </w:pPr>
      <w:r w:rsidRPr="00612630">
        <w:rPr>
          <w:szCs w:val="24"/>
        </w:rPr>
        <w:t xml:space="preserve">des tâches articulées autour d'une procédure définie, </w:t>
      </w:r>
    </w:p>
    <w:p w:rsidR="003D7755" w:rsidRPr="00612630" w:rsidRDefault="00011FD5" w:rsidP="00612630">
      <w:pPr>
        <w:pStyle w:val="Listenabsatz"/>
        <w:numPr>
          <w:ilvl w:val="0"/>
          <w:numId w:val="23"/>
        </w:numPr>
        <w:rPr>
          <w:szCs w:val="24"/>
        </w:rPr>
      </w:pPr>
      <w:r w:rsidRPr="00612630">
        <w:rPr>
          <w:szCs w:val="24"/>
        </w:rPr>
        <w:t xml:space="preserve">et ayant un objectif global </w:t>
      </w:r>
    </w:p>
    <w:p w:rsidR="00612630" w:rsidRDefault="003D7755" w:rsidP="00612630">
      <w:pPr>
        <w:pStyle w:val="Listenabsatz"/>
        <w:numPr>
          <w:ilvl w:val="0"/>
          <w:numId w:val="22"/>
        </w:numPr>
        <w:rPr>
          <w:color w:val="2E74B5" w:themeColor="accent1" w:themeShade="BF"/>
          <w:szCs w:val="24"/>
        </w:rPr>
      </w:pPr>
      <w:r w:rsidRPr="003D7755">
        <w:rPr>
          <w:color w:val="2E74B5" w:themeColor="accent1" w:themeShade="BF"/>
          <w:szCs w:val="24"/>
        </w:rPr>
        <w:t>« Workflow = système »</w:t>
      </w:r>
      <w:r w:rsidR="00011FD5" w:rsidRPr="003D7755">
        <w:rPr>
          <w:color w:val="2E74B5" w:themeColor="accent1" w:themeShade="BF"/>
          <w:szCs w:val="24"/>
        </w:rPr>
        <w:t>:</w:t>
      </w:r>
      <w:r w:rsidRPr="003D7755">
        <w:rPr>
          <w:color w:val="2E74B5" w:themeColor="accent1" w:themeShade="BF"/>
          <w:szCs w:val="24"/>
        </w:rPr>
        <w:t> </w:t>
      </w:r>
      <w:r w:rsidR="00011FD5" w:rsidRPr="003D7755">
        <w:rPr>
          <w:color w:val="2E74B5" w:themeColor="accent1" w:themeShade="BF"/>
          <w:szCs w:val="24"/>
        </w:rPr>
        <w:t xml:space="preserve"> </w:t>
      </w:r>
    </w:p>
    <w:p w:rsidR="00612630" w:rsidRDefault="00011FD5" w:rsidP="00612630">
      <w:pPr>
        <w:pStyle w:val="Listenabsatz"/>
        <w:numPr>
          <w:ilvl w:val="0"/>
          <w:numId w:val="24"/>
        </w:numPr>
        <w:rPr>
          <w:color w:val="000000" w:themeColor="text1"/>
          <w:szCs w:val="24"/>
        </w:rPr>
      </w:pPr>
      <w:r w:rsidRPr="00612630">
        <w:rPr>
          <w:b/>
          <w:bCs/>
          <w:color w:val="000000" w:themeColor="text1"/>
          <w:szCs w:val="24"/>
        </w:rPr>
        <w:t>pro-actif :</w:t>
      </w:r>
      <w:r w:rsidRPr="00612630">
        <w:rPr>
          <w:color w:val="000000" w:themeColor="text1"/>
          <w:szCs w:val="24"/>
        </w:rPr>
        <w:t xml:space="preserve"> le champ est défini a priori, le workflow guide la procédure, </w:t>
      </w:r>
    </w:p>
    <w:p w:rsidR="003D7755" w:rsidRPr="00612630" w:rsidRDefault="00011FD5" w:rsidP="00612630">
      <w:pPr>
        <w:pStyle w:val="Listenabsatz"/>
        <w:numPr>
          <w:ilvl w:val="0"/>
          <w:numId w:val="24"/>
        </w:numPr>
        <w:rPr>
          <w:color w:val="2E74B5" w:themeColor="accent1" w:themeShade="BF"/>
          <w:szCs w:val="24"/>
        </w:rPr>
      </w:pPr>
      <w:r w:rsidRPr="003D7755">
        <w:rPr>
          <w:b/>
          <w:bCs/>
          <w:color w:val="000000" w:themeColor="text1"/>
          <w:szCs w:val="24"/>
        </w:rPr>
        <w:t>déterministe :</w:t>
      </w:r>
      <w:r w:rsidRPr="003D7755">
        <w:rPr>
          <w:color w:val="000000" w:themeColor="text1"/>
          <w:szCs w:val="24"/>
        </w:rPr>
        <w:t xml:space="preserve"> la finalité est connue; </w:t>
      </w:r>
    </w:p>
    <w:p w:rsidR="003D7755" w:rsidRPr="00612630" w:rsidRDefault="00011FD5" w:rsidP="00612630">
      <w:pPr>
        <w:pStyle w:val="Listenabsatz"/>
        <w:numPr>
          <w:ilvl w:val="0"/>
          <w:numId w:val="25"/>
        </w:numPr>
        <w:rPr>
          <w:color w:val="2E74B5" w:themeColor="accent1" w:themeShade="BF"/>
          <w:szCs w:val="24"/>
        </w:rPr>
      </w:pPr>
      <w:r w:rsidRPr="00612630">
        <w:rPr>
          <w:color w:val="2E74B5" w:themeColor="accent1" w:themeShade="BF"/>
          <w:szCs w:val="24"/>
        </w:rPr>
        <w:t xml:space="preserve">le Workflow doit permettre : </w:t>
      </w:r>
    </w:p>
    <w:p w:rsidR="003D7755" w:rsidRPr="00612630" w:rsidRDefault="00011FD5" w:rsidP="00612630">
      <w:pPr>
        <w:pStyle w:val="Listenabsatz"/>
        <w:numPr>
          <w:ilvl w:val="0"/>
          <w:numId w:val="26"/>
        </w:numPr>
        <w:rPr>
          <w:color w:val="000000" w:themeColor="text1"/>
          <w:szCs w:val="24"/>
        </w:rPr>
      </w:pPr>
      <w:r w:rsidRPr="00612630">
        <w:rPr>
          <w:color w:val="000000" w:themeColor="text1"/>
          <w:szCs w:val="24"/>
        </w:rPr>
        <w:t xml:space="preserve">de décrire toutes les procédures </w:t>
      </w:r>
    </w:p>
    <w:p w:rsidR="003D7755" w:rsidRPr="00612630" w:rsidRDefault="00011FD5" w:rsidP="00612630">
      <w:pPr>
        <w:pStyle w:val="Listenabsatz"/>
        <w:numPr>
          <w:ilvl w:val="0"/>
          <w:numId w:val="26"/>
        </w:numPr>
        <w:rPr>
          <w:color w:val="000000" w:themeColor="text1"/>
          <w:szCs w:val="24"/>
        </w:rPr>
      </w:pPr>
      <w:r w:rsidRPr="00612630">
        <w:rPr>
          <w:color w:val="000000" w:themeColor="text1"/>
          <w:szCs w:val="24"/>
        </w:rPr>
        <w:t xml:space="preserve">d'indiquer qui fait quoi </w:t>
      </w:r>
    </w:p>
    <w:p w:rsidR="003D7755" w:rsidRPr="00612630" w:rsidRDefault="00011FD5" w:rsidP="00612630">
      <w:pPr>
        <w:pStyle w:val="Listenabsatz"/>
        <w:numPr>
          <w:ilvl w:val="0"/>
          <w:numId w:val="26"/>
        </w:numPr>
        <w:rPr>
          <w:color w:val="000000" w:themeColor="text1"/>
          <w:szCs w:val="24"/>
        </w:rPr>
      </w:pPr>
      <w:r w:rsidRPr="00612630">
        <w:rPr>
          <w:color w:val="000000" w:themeColor="text1"/>
          <w:szCs w:val="24"/>
        </w:rPr>
        <w:t xml:space="preserve">de mesurer le délai d'exécution de chaque étape </w:t>
      </w:r>
    </w:p>
    <w:p w:rsidR="00011FD5" w:rsidRPr="00612630" w:rsidRDefault="00011FD5" w:rsidP="00612630">
      <w:pPr>
        <w:pStyle w:val="Listenabsatz"/>
        <w:numPr>
          <w:ilvl w:val="0"/>
          <w:numId w:val="26"/>
        </w:numPr>
        <w:rPr>
          <w:color w:val="000000" w:themeColor="text1"/>
          <w:szCs w:val="24"/>
        </w:rPr>
      </w:pPr>
      <w:r w:rsidRPr="00612630">
        <w:rPr>
          <w:color w:val="000000" w:themeColor="text1"/>
          <w:szCs w:val="24"/>
        </w:rPr>
        <w:t>de supprimer les causes de dégradation de la réactivité</w:t>
      </w:r>
    </w:p>
    <w:p w:rsidR="009A3B6C" w:rsidRDefault="009A3B6C" w:rsidP="009A3B6C">
      <w:pPr>
        <w:pStyle w:val="Listenabsatz"/>
        <w:numPr>
          <w:ilvl w:val="0"/>
          <w:numId w:val="17"/>
        </w:numPr>
        <w:rPr>
          <w:b/>
          <w:bCs/>
          <w:szCs w:val="24"/>
          <w:lang w:val="en-CA"/>
        </w:rPr>
      </w:pPr>
      <w:r w:rsidRPr="00011FD5">
        <w:rPr>
          <w:b/>
          <w:bCs/>
          <w:szCs w:val="24"/>
        </w:rPr>
        <w:t xml:space="preserve"> </w:t>
      </w:r>
      <w:r w:rsidRPr="00312577">
        <w:rPr>
          <w:b/>
          <w:bCs/>
          <w:szCs w:val="24"/>
          <w:lang w:val="en-CA"/>
        </w:rPr>
        <w:t>Le Workflow Management Coalition (W</w:t>
      </w:r>
      <w:r w:rsidRPr="009A3B6C">
        <w:rPr>
          <w:b/>
          <w:bCs/>
          <w:szCs w:val="24"/>
          <w:lang w:val="en-CA"/>
        </w:rPr>
        <w:t xml:space="preserve">FMC) </w:t>
      </w:r>
    </w:p>
    <w:p w:rsidR="003D216E" w:rsidRPr="009A3B6C" w:rsidRDefault="003D216E" w:rsidP="003D216E">
      <w:pPr>
        <w:pStyle w:val="Listenabsatz"/>
        <w:ind w:left="1080"/>
        <w:rPr>
          <w:b/>
          <w:bCs/>
          <w:szCs w:val="24"/>
          <w:lang w:val="en-CA"/>
        </w:rPr>
      </w:pPr>
    </w:p>
    <w:p w:rsidR="009A3B6C" w:rsidRPr="005F0A4A" w:rsidRDefault="009A3B6C" w:rsidP="009A3B6C">
      <w:pPr>
        <w:pStyle w:val="Listenabsatz"/>
        <w:numPr>
          <w:ilvl w:val="0"/>
          <w:numId w:val="16"/>
        </w:numPr>
        <w:rPr>
          <w:b/>
          <w:bCs/>
          <w:sz w:val="28"/>
          <w:szCs w:val="28"/>
        </w:rPr>
      </w:pPr>
      <w:r w:rsidRPr="005F0A4A">
        <w:rPr>
          <w:b/>
          <w:bCs/>
          <w:sz w:val="28"/>
          <w:szCs w:val="28"/>
        </w:rPr>
        <w:t xml:space="preserve">Les types de workflows </w:t>
      </w:r>
    </w:p>
    <w:p w:rsidR="009A3B6C" w:rsidRDefault="009A3B6C" w:rsidP="009A3B6C">
      <w:pPr>
        <w:pStyle w:val="Listenabsatz"/>
        <w:numPr>
          <w:ilvl w:val="0"/>
          <w:numId w:val="17"/>
        </w:numPr>
        <w:rPr>
          <w:b/>
          <w:bCs/>
          <w:szCs w:val="24"/>
        </w:rPr>
      </w:pPr>
      <w:r w:rsidRPr="009A3B6C">
        <w:rPr>
          <w:b/>
          <w:bCs/>
          <w:szCs w:val="24"/>
        </w:rPr>
        <w:t>Workflows de production</w:t>
      </w:r>
    </w:p>
    <w:p w:rsidR="009A3B6C" w:rsidRDefault="009A3B6C" w:rsidP="009A3B6C">
      <w:pPr>
        <w:pStyle w:val="Listenabsatz"/>
        <w:numPr>
          <w:ilvl w:val="0"/>
          <w:numId w:val="17"/>
        </w:numPr>
        <w:rPr>
          <w:b/>
          <w:bCs/>
          <w:szCs w:val="24"/>
        </w:rPr>
      </w:pPr>
      <w:r w:rsidRPr="009A3B6C">
        <w:rPr>
          <w:b/>
          <w:bCs/>
          <w:szCs w:val="24"/>
        </w:rPr>
        <w:t xml:space="preserve"> Workflows de « ad-hoc »</w:t>
      </w:r>
    </w:p>
    <w:p w:rsidR="009A3B6C" w:rsidRDefault="009A3B6C" w:rsidP="009A3B6C">
      <w:pPr>
        <w:pStyle w:val="Listenabsatz"/>
        <w:numPr>
          <w:ilvl w:val="0"/>
          <w:numId w:val="17"/>
        </w:numPr>
        <w:rPr>
          <w:b/>
          <w:bCs/>
          <w:szCs w:val="24"/>
        </w:rPr>
      </w:pPr>
      <w:r w:rsidRPr="009A3B6C">
        <w:rPr>
          <w:b/>
          <w:bCs/>
          <w:szCs w:val="24"/>
        </w:rPr>
        <w:t xml:space="preserve"> </w:t>
      </w:r>
      <w:r>
        <w:rPr>
          <w:b/>
          <w:bCs/>
          <w:szCs w:val="24"/>
        </w:rPr>
        <w:t xml:space="preserve">Workflows </w:t>
      </w:r>
      <w:r w:rsidRPr="009A3B6C">
        <w:rPr>
          <w:b/>
          <w:bCs/>
          <w:szCs w:val="24"/>
        </w:rPr>
        <w:t xml:space="preserve"> administratifs </w:t>
      </w:r>
    </w:p>
    <w:p w:rsidR="009A3B6C" w:rsidRPr="009A3B6C" w:rsidRDefault="009A3B6C" w:rsidP="009A3B6C">
      <w:pPr>
        <w:pStyle w:val="Listenabsatz"/>
        <w:numPr>
          <w:ilvl w:val="0"/>
          <w:numId w:val="17"/>
        </w:numPr>
        <w:rPr>
          <w:b/>
          <w:bCs/>
          <w:szCs w:val="24"/>
        </w:rPr>
      </w:pPr>
      <w:r>
        <w:rPr>
          <w:b/>
          <w:bCs/>
          <w:szCs w:val="24"/>
        </w:rPr>
        <w:t xml:space="preserve">Workflows </w:t>
      </w:r>
      <w:r w:rsidRPr="009A3B6C">
        <w:rPr>
          <w:b/>
          <w:bCs/>
          <w:szCs w:val="24"/>
        </w:rPr>
        <w:t xml:space="preserve">collaboratifs </w:t>
      </w:r>
    </w:p>
    <w:p w:rsidR="009A3B6C" w:rsidRPr="005F0A4A" w:rsidRDefault="009A3B6C" w:rsidP="009A3B6C">
      <w:pPr>
        <w:pStyle w:val="Listenabsatz"/>
        <w:numPr>
          <w:ilvl w:val="0"/>
          <w:numId w:val="16"/>
        </w:numPr>
        <w:rPr>
          <w:b/>
          <w:bCs/>
          <w:sz w:val="28"/>
          <w:szCs w:val="28"/>
        </w:rPr>
      </w:pPr>
      <w:r w:rsidRPr="005F0A4A">
        <w:rPr>
          <w:b/>
          <w:bCs/>
          <w:sz w:val="28"/>
          <w:szCs w:val="28"/>
        </w:rPr>
        <w:t xml:space="preserve">Architecture et fonctionnalités des Workflows </w:t>
      </w:r>
    </w:p>
    <w:p w:rsidR="009A3B6C" w:rsidRDefault="009A3B6C" w:rsidP="009A3B6C">
      <w:pPr>
        <w:pStyle w:val="Listenabsatz"/>
        <w:numPr>
          <w:ilvl w:val="0"/>
          <w:numId w:val="19"/>
        </w:numPr>
        <w:rPr>
          <w:b/>
          <w:bCs/>
          <w:szCs w:val="24"/>
        </w:rPr>
      </w:pPr>
      <w:r w:rsidRPr="009A3B6C">
        <w:rPr>
          <w:b/>
          <w:bCs/>
          <w:szCs w:val="24"/>
        </w:rPr>
        <w:t xml:space="preserve"> Architecture générale </w:t>
      </w:r>
    </w:p>
    <w:p w:rsidR="009A3B6C" w:rsidRDefault="009A3B6C" w:rsidP="009A3B6C">
      <w:pPr>
        <w:pStyle w:val="Listenabsatz"/>
        <w:numPr>
          <w:ilvl w:val="0"/>
          <w:numId w:val="19"/>
        </w:numPr>
        <w:rPr>
          <w:b/>
          <w:bCs/>
          <w:szCs w:val="24"/>
        </w:rPr>
      </w:pPr>
      <w:r w:rsidRPr="009A3B6C">
        <w:rPr>
          <w:b/>
          <w:bCs/>
          <w:szCs w:val="24"/>
        </w:rPr>
        <w:t xml:space="preserve"> Fonctionnalités générales et spécialisées </w:t>
      </w:r>
    </w:p>
    <w:p w:rsidR="009A3B6C" w:rsidRPr="009A3B6C" w:rsidRDefault="009A3B6C" w:rsidP="009A3B6C">
      <w:pPr>
        <w:pStyle w:val="Listenabsatz"/>
        <w:numPr>
          <w:ilvl w:val="0"/>
          <w:numId w:val="19"/>
        </w:numPr>
        <w:rPr>
          <w:b/>
          <w:bCs/>
          <w:szCs w:val="24"/>
        </w:rPr>
      </w:pPr>
      <w:r w:rsidRPr="009A3B6C">
        <w:rPr>
          <w:b/>
          <w:bCs/>
          <w:szCs w:val="24"/>
        </w:rPr>
        <w:t xml:space="preserve"> Exemple : le workflow FlowMind </w:t>
      </w:r>
    </w:p>
    <w:p w:rsidR="009A3B6C" w:rsidRPr="005F0A4A" w:rsidRDefault="009A3B6C" w:rsidP="009A3B6C">
      <w:pPr>
        <w:pStyle w:val="Listenabsatz"/>
        <w:numPr>
          <w:ilvl w:val="0"/>
          <w:numId w:val="16"/>
        </w:numPr>
        <w:rPr>
          <w:b/>
          <w:bCs/>
          <w:sz w:val="28"/>
          <w:szCs w:val="28"/>
        </w:rPr>
      </w:pPr>
      <w:r w:rsidRPr="005F0A4A">
        <w:rPr>
          <w:b/>
          <w:bCs/>
          <w:sz w:val="28"/>
          <w:szCs w:val="28"/>
        </w:rPr>
        <w:t>Eléments pour la conception de Workflows</w:t>
      </w:r>
    </w:p>
    <w:p w:rsidR="009A3B6C" w:rsidRDefault="009A3B6C" w:rsidP="009A3B6C">
      <w:pPr>
        <w:pStyle w:val="Listenabsatz"/>
        <w:numPr>
          <w:ilvl w:val="0"/>
          <w:numId w:val="20"/>
        </w:numPr>
        <w:rPr>
          <w:b/>
          <w:bCs/>
          <w:szCs w:val="24"/>
        </w:rPr>
      </w:pPr>
      <w:r w:rsidRPr="009A3B6C">
        <w:rPr>
          <w:b/>
          <w:bCs/>
          <w:szCs w:val="24"/>
        </w:rPr>
        <w:t xml:space="preserve">Concepts de processus et d’instance de processus, de tâche, de routage </w:t>
      </w:r>
    </w:p>
    <w:p w:rsidR="009A3B6C" w:rsidRDefault="009A3B6C" w:rsidP="009A3B6C">
      <w:pPr>
        <w:pStyle w:val="Listenabsatz"/>
        <w:numPr>
          <w:ilvl w:val="0"/>
          <w:numId w:val="20"/>
        </w:numPr>
        <w:rPr>
          <w:b/>
          <w:bCs/>
          <w:szCs w:val="24"/>
        </w:rPr>
      </w:pPr>
      <w:r w:rsidRPr="009A3B6C">
        <w:rPr>
          <w:b/>
          <w:bCs/>
          <w:szCs w:val="24"/>
        </w:rPr>
        <w:t xml:space="preserve"> Concepts de ressources et d’unité organisationnelle </w:t>
      </w:r>
    </w:p>
    <w:p w:rsidR="009A3B6C" w:rsidRPr="009A3B6C" w:rsidRDefault="009A3B6C" w:rsidP="009A3B6C">
      <w:pPr>
        <w:pStyle w:val="Listenabsatz"/>
        <w:numPr>
          <w:ilvl w:val="0"/>
          <w:numId w:val="20"/>
        </w:numPr>
        <w:rPr>
          <w:b/>
          <w:bCs/>
          <w:szCs w:val="24"/>
        </w:rPr>
      </w:pPr>
      <w:r w:rsidRPr="009A3B6C">
        <w:rPr>
          <w:b/>
          <w:bCs/>
          <w:szCs w:val="24"/>
        </w:rPr>
        <w:lastRenderedPageBreak/>
        <w:t xml:space="preserve"> Modèles Organisationnel informationnel et de Procédés </w:t>
      </w:r>
    </w:p>
    <w:p w:rsidR="009A3B6C" w:rsidRPr="005F0A4A" w:rsidRDefault="009A3B6C" w:rsidP="009A3B6C">
      <w:pPr>
        <w:ind w:left="360"/>
        <w:rPr>
          <w:b/>
          <w:bCs/>
          <w:sz w:val="28"/>
          <w:szCs w:val="28"/>
        </w:rPr>
      </w:pPr>
      <w:r w:rsidRPr="005F0A4A">
        <w:rPr>
          <w:b/>
          <w:bCs/>
          <w:sz w:val="28"/>
          <w:szCs w:val="28"/>
        </w:rPr>
        <w:t xml:space="preserve">5. Démarche méthodologique de mise en oeuvre d'un workflow </w:t>
      </w:r>
    </w:p>
    <w:p w:rsidR="009A3B6C" w:rsidRPr="005F0A4A" w:rsidRDefault="009A3B6C" w:rsidP="009A3B6C">
      <w:pPr>
        <w:ind w:left="360"/>
        <w:rPr>
          <w:b/>
          <w:bCs/>
          <w:sz w:val="28"/>
          <w:szCs w:val="28"/>
        </w:rPr>
      </w:pPr>
      <w:r w:rsidRPr="005F0A4A">
        <w:rPr>
          <w:b/>
          <w:bCs/>
          <w:sz w:val="28"/>
          <w:szCs w:val="28"/>
        </w:rPr>
        <w:t xml:space="preserve">6. Les tendances futures du workflow </w:t>
      </w:r>
    </w:p>
    <w:p w:rsidR="009A3B6C" w:rsidRPr="005F0A4A" w:rsidRDefault="009A3B6C" w:rsidP="009A3B6C">
      <w:pPr>
        <w:ind w:left="360"/>
        <w:rPr>
          <w:b/>
          <w:bCs/>
          <w:sz w:val="28"/>
          <w:szCs w:val="28"/>
        </w:rPr>
      </w:pPr>
      <w:r w:rsidRPr="005F0A4A">
        <w:rPr>
          <w:b/>
          <w:bCs/>
          <w:sz w:val="28"/>
          <w:szCs w:val="28"/>
        </w:rPr>
        <w:t>7. L’offre logicielle en Workflow</w:t>
      </w:r>
    </w:p>
    <w:sectPr w:rsidR="009A3B6C" w:rsidRPr="005F0A4A" w:rsidSect="00733092">
      <w:headerReference w:type="default" r:id="rId18"/>
      <w:footerReference w:type="default" r:id="rId19"/>
      <w:pgSz w:w="11906" w:h="16838"/>
      <w:pgMar w:top="1490" w:right="1417" w:bottom="709" w:left="1417" w:header="737" w:footer="694" w:gutter="0"/>
      <w:pgNumType w:start="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65BE" w:rsidRDefault="000065BE" w:rsidP="00EE5679">
      <w:pPr>
        <w:spacing w:after="0" w:line="240" w:lineRule="auto"/>
      </w:pPr>
      <w:r>
        <w:separator/>
      </w:r>
    </w:p>
  </w:endnote>
  <w:endnote w:type="continuationSeparator" w:id="0">
    <w:p w:rsidR="000065BE" w:rsidRDefault="000065BE" w:rsidP="00EE5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977917"/>
      <w:docPartObj>
        <w:docPartGallery w:val="Page Numbers (Bottom of Page)"/>
        <w:docPartUnique/>
      </w:docPartObj>
    </w:sdtPr>
    <w:sdtEndPr/>
    <w:sdtContent>
      <w:p w:rsidR="0011060C" w:rsidRDefault="000065BE" w:rsidP="008F4F9C">
        <w:pPr>
          <w:pStyle w:val="Fuzeile"/>
          <w:jc w:val="center"/>
        </w:pPr>
      </w:p>
      <w:p w:rsidR="0011060C" w:rsidRDefault="000065BE" w:rsidP="008F4F9C">
        <w:pPr>
          <w:pStyle w:val="Fuzeile"/>
          <w:jc w:val="center"/>
        </w:pPr>
      </w:p>
      <w:p w:rsidR="00B43402" w:rsidRDefault="00E73EAF" w:rsidP="008F4F9C">
        <w:pPr>
          <w:pStyle w:val="Fuzeile"/>
          <w:jc w:val="center"/>
        </w:pPr>
        <w:r>
          <w:rPr>
            <w:noProof/>
          </w:rPr>
          <w:fldChar w:fldCharType="begin"/>
        </w:r>
        <w:r>
          <w:rPr>
            <w:noProof/>
          </w:rPr>
          <w:instrText xml:space="preserve"> PAGE   \* MERGEFORMAT </w:instrText>
        </w:r>
        <w:r>
          <w:rPr>
            <w:noProof/>
          </w:rPr>
          <w:fldChar w:fldCharType="separate"/>
        </w:r>
        <w:r w:rsidR="001A5075">
          <w:rPr>
            <w:noProof/>
          </w:rPr>
          <w:t>14</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65BE" w:rsidRDefault="000065BE" w:rsidP="00EE5679">
      <w:pPr>
        <w:spacing w:after="0" w:line="240" w:lineRule="auto"/>
      </w:pPr>
      <w:r>
        <w:separator/>
      </w:r>
    </w:p>
  </w:footnote>
  <w:footnote w:type="continuationSeparator" w:id="0">
    <w:p w:rsidR="000065BE" w:rsidRDefault="000065BE" w:rsidP="00EE56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firstRow="1" w:lastRow="0" w:firstColumn="1" w:lastColumn="0" w:noHBand="0" w:noVBand="1"/>
    </w:tblPr>
    <w:tblGrid>
      <w:gridCol w:w="3965"/>
      <w:gridCol w:w="5107"/>
    </w:tblGrid>
    <w:tr w:rsidR="0011060C" w:rsidTr="008575CC">
      <w:trPr>
        <w:trHeight w:val="288"/>
      </w:trPr>
      <w:sdt>
        <w:sdtPr>
          <w:rPr>
            <w:rFonts w:asciiTheme="majorHAnsi" w:eastAsiaTheme="majorEastAsia" w:hAnsiTheme="majorHAnsi" w:cstheme="majorBidi"/>
            <w:sz w:val="36"/>
            <w:szCs w:val="36"/>
          </w:rPr>
          <w:alias w:val="Titre"/>
          <w:id w:val="77761602"/>
          <w:dataBinding w:prefixMappings="xmlns:ns0='http://schemas.openxmlformats.org/package/2006/metadata/core-properties' xmlns:ns1='http://purl.org/dc/elements/1.1/'" w:xpath="/ns0:coreProperties[1]/ns1:title[1]" w:storeItemID="{6C3C8BC8-F283-45AE-878A-BAB7291924A1}"/>
          <w:text/>
        </w:sdtPr>
        <w:sdtEndPr/>
        <w:sdtContent>
          <w:tc>
            <w:tcPr>
              <w:tcW w:w="3376" w:type="dxa"/>
            </w:tcPr>
            <w:p w:rsidR="0011060C" w:rsidRDefault="00EE5679" w:rsidP="00EE5679">
              <w:pPr>
                <w:pStyle w:val="Kopfzeile"/>
                <w:tabs>
                  <w:tab w:val="left" w:pos="2316"/>
                  <w:tab w:val="right" w:pos="3064"/>
                </w:tabs>
                <w:rPr>
                  <w:rFonts w:asciiTheme="majorHAnsi" w:eastAsiaTheme="majorEastAsia" w:hAnsiTheme="majorHAnsi" w:cstheme="majorBidi"/>
                  <w:sz w:val="36"/>
                  <w:szCs w:val="36"/>
                </w:rPr>
              </w:pPr>
              <w:r>
                <w:rPr>
                  <w:rFonts w:asciiTheme="majorHAnsi" w:eastAsiaTheme="majorEastAsia" w:hAnsiTheme="majorHAnsi" w:cstheme="majorBidi"/>
                  <w:sz w:val="36"/>
                  <w:szCs w:val="36"/>
                </w:rPr>
                <w:tab/>
                <w:t>Chapitre1</w:t>
              </w:r>
              <w:r>
                <w:rPr>
                  <w:rFonts w:asciiTheme="majorHAnsi" w:eastAsiaTheme="majorEastAsia" w:hAnsiTheme="majorHAnsi" w:cstheme="majorBidi"/>
                  <w:sz w:val="36"/>
                  <w:szCs w:val="36"/>
                </w:rPr>
                <w:tab/>
              </w:r>
            </w:p>
          </w:tc>
        </w:sdtContent>
      </w:sdt>
      <w:sdt>
        <w:sdtPr>
          <w:rPr>
            <w:rFonts w:asciiTheme="majorBidi" w:eastAsia="DejaVu Sans" w:hAnsiTheme="majorBidi" w:cstheme="majorBidi"/>
            <w:b/>
            <w:color w:val="595959" w:themeColor="text1" w:themeTint="A6"/>
            <w:kern w:val="2"/>
            <w:sz w:val="36"/>
            <w:szCs w:val="36"/>
            <w:lang w:eastAsia="ja-JP" w:bidi="he-IL"/>
          </w:rPr>
          <w:alias w:val="Année"/>
          <w:id w:val="77761609"/>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EndPr/>
        <w:sdtContent>
          <w:tc>
            <w:tcPr>
              <w:tcW w:w="5926" w:type="dxa"/>
            </w:tcPr>
            <w:p w:rsidR="0011060C" w:rsidRPr="0011060C" w:rsidRDefault="0090774D" w:rsidP="0090774D">
              <w:pPr>
                <w:pStyle w:val="Kopfzeile"/>
                <w:rPr>
                  <w:rFonts w:asciiTheme="majorBidi" w:eastAsiaTheme="majorEastAsia" w:hAnsiTheme="majorBidi" w:cstheme="majorBidi"/>
                  <w:b/>
                  <w:bCs/>
                  <w:color w:val="5B9BD5" w:themeColor="accent1"/>
                  <w:sz w:val="36"/>
                  <w:szCs w:val="36"/>
                </w:rPr>
              </w:pPr>
              <w:r>
                <w:rPr>
                  <w:rFonts w:asciiTheme="majorBidi" w:eastAsia="DejaVu Sans" w:hAnsiTheme="majorBidi" w:cstheme="majorBidi"/>
                  <w:b/>
                  <w:color w:val="595959" w:themeColor="text1" w:themeTint="A6"/>
                  <w:kern w:val="2"/>
                  <w:sz w:val="36"/>
                  <w:szCs w:val="36"/>
                  <w:lang w:eastAsia="ja-JP" w:bidi="he-IL"/>
                </w:rPr>
                <w:t>Workflow et  C</w:t>
              </w:r>
              <w:r w:rsidR="00EE5679">
                <w:rPr>
                  <w:rFonts w:asciiTheme="majorBidi" w:eastAsia="DejaVu Sans" w:hAnsiTheme="majorBidi" w:cstheme="majorBidi"/>
                  <w:b/>
                  <w:color w:val="595959" w:themeColor="text1" w:themeTint="A6"/>
                  <w:kern w:val="2"/>
                  <w:sz w:val="36"/>
                  <w:szCs w:val="36"/>
                  <w:lang w:eastAsia="ja-JP" w:bidi="he-IL"/>
                </w:rPr>
                <w:t xml:space="preserve">loud </w:t>
              </w:r>
            </w:p>
          </w:tc>
        </w:sdtContent>
      </w:sdt>
    </w:tr>
  </w:tbl>
  <w:p w:rsidR="00180C11" w:rsidRPr="00180C11" w:rsidRDefault="000065BE" w:rsidP="0011060C">
    <w:pPr>
      <w:pStyle w:val="Kopfzeile"/>
      <w:jc w:val="center"/>
      <w:rPr>
        <w:b/>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514F9A"/>
    <w:multiLevelType w:val="hybridMultilevel"/>
    <w:tmpl w:val="2416D690"/>
    <w:lvl w:ilvl="0" w:tplc="06F07AB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2A687F"/>
    <w:multiLevelType w:val="hybridMultilevel"/>
    <w:tmpl w:val="355C85D6"/>
    <w:lvl w:ilvl="0" w:tplc="040C0001">
      <w:start w:val="1"/>
      <w:numFmt w:val="bullet"/>
      <w:lvlText w:val=""/>
      <w:lvlJc w:val="left"/>
      <w:pPr>
        <w:ind w:left="1069" w:hanging="360"/>
      </w:pPr>
      <w:rPr>
        <w:rFonts w:ascii="Symbol" w:hAnsi="Symbol"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2" w15:restartNumberingAfterBreak="0">
    <w:nsid w:val="09720016"/>
    <w:multiLevelType w:val="hybridMultilevel"/>
    <w:tmpl w:val="CB88C060"/>
    <w:lvl w:ilvl="0" w:tplc="0407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AB2767"/>
    <w:multiLevelType w:val="hybridMultilevel"/>
    <w:tmpl w:val="FC969868"/>
    <w:lvl w:ilvl="0" w:tplc="B52E1D9A">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58958DE"/>
    <w:multiLevelType w:val="hybridMultilevel"/>
    <w:tmpl w:val="7CAE7B34"/>
    <w:lvl w:ilvl="0" w:tplc="040C0011">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3DE3253"/>
    <w:multiLevelType w:val="hybridMultilevel"/>
    <w:tmpl w:val="5A2478D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326502"/>
    <w:multiLevelType w:val="hybridMultilevel"/>
    <w:tmpl w:val="417A779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C015A4B"/>
    <w:multiLevelType w:val="hybridMultilevel"/>
    <w:tmpl w:val="684A673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DA02D6"/>
    <w:multiLevelType w:val="hybridMultilevel"/>
    <w:tmpl w:val="2F7AEB22"/>
    <w:lvl w:ilvl="0" w:tplc="040C0011">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E46EEC"/>
    <w:multiLevelType w:val="hybridMultilevel"/>
    <w:tmpl w:val="50EA8164"/>
    <w:lvl w:ilvl="0" w:tplc="0407000B">
      <w:start w:val="1"/>
      <w:numFmt w:val="bullet"/>
      <w:lvlText w:val=""/>
      <w:lvlJc w:val="left"/>
      <w:pPr>
        <w:ind w:left="785" w:hanging="360"/>
      </w:pPr>
      <w:rPr>
        <w:rFonts w:ascii="Wingdings" w:hAnsi="Wingdings"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10" w15:restartNumberingAfterBreak="0">
    <w:nsid w:val="387D5B51"/>
    <w:multiLevelType w:val="hybridMultilevel"/>
    <w:tmpl w:val="ED72D9B8"/>
    <w:lvl w:ilvl="0" w:tplc="06F07AB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9911D5F"/>
    <w:multiLevelType w:val="hybridMultilevel"/>
    <w:tmpl w:val="2342E134"/>
    <w:lvl w:ilvl="0" w:tplc="040C0011">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A15662A"/>
    <w:multiLevelType w:val="hybridMultilevel"/>
    <w:tmpl w:val="6EFACC64"/>
    <w:lvl w:ilvl="0" w:tplc="040C000F">
      <w:start w:val="1"/>
      <w:numFmt w:val="decimal"/>
      <w:lvlText w:val="%1."/>
      <w:lvlJc w:val="left"/>
      <w:pPr>
        <w:ind w:left="1080" w:hanging="360"/>
      </w:pPr>
      <w:rPr>
        <w:rFont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42160631"/>
    <w:multiLevelType w:val="hybridMultilevel"/>
    <w:tmpl w:val="6BE83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A33CB8"/>
    <w:multiLevelType w:val="hybridMultilevel"/>
    <w:tmpl w:val="6C86ABB6"/>
    <w:lvl w:ilvl="0" w:tplc="040C0001">
      <w:start w:val="1"/>
      <w:numFmt w:val="bullet"/>
      <w:lvlText w:val=""/>
      <w:lvlJc w:val="left"/>
      <w:pPr>
        <w:ind w:left="720" w:hanging="360"/>
      </w:pPr>
      <w:rPr>
        <w:rFonts w:ascii="Symbol" w:hAnsi="Symbol" w:hint="default"/>
      </w:rPr>
    </w:lvl>
    <w:lvl w:ilvl="1" w:tplc="06F07ABA">
      <w:numFmt w:val="bullet"/>
      <w:lvlText w:val="-"/>
      <w:lvlJc w:val="left"/>
      <w:pPr>
        <w:ind w:left="1440" w:hanging="360"/>
      </w:pPr>
      <w:rPr>
        <w:rFonts w:ascii="Times New Roman" w:eastAsia="Times New Roman"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A3638ED"/>
    <w:multiLevelType w:val="hybridMultilevel"/>
    <w:tmpl w:val="0CA475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4B733CFC"/>
    <w:multiLevelType w:val="hybridMultilevel"/>
    <w:tmpl w:val="9D78A304"/>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5217789F"/>
    <w:multiLevelType w:val="hybridMultilevel"/>
    <w:tmpl w:val="876002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46141C"/>
    <w:multiLevelType w:val="hybridMultilevel"/>
    <w:tmpl w:val="981E1B8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C3C2EFF"/>
    <w:multiLevelType w:val="hybridMultilevel"/>
    <w:tmpl w:val="4EDA7FD2"/>
    <w:lvl w:ilvl="0" w:tplc="040C0001">
      <w:start w:val="1"/>
      <w:numFmt w:val="bullet"/>
      <w:lvlText w:val=""/>
      <w:lvlJc w:val="left"/>
      <w:pPr>
        <w:ind w:left="1069" w:hanging="360"/>
      </w:pPr>
      <w:rPr>
        <w:rFonts w:ascii="Symbol" w:hAnsi="Symbol"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20" w15:restartNumberingAfterBreak="0">
    <w:nsid w:val="6A337F9B"/>
    <w:multiLevelType w:val="hybridMultilevel"/>
    <w:tmpl w:val="900A3AA0"/>
    <w:lvl w:ilvl="0" w:tplc="79BED41E">
      <w:start w:val="1"/>
      <w:numFmt w:val="bullet"/>
      <w:lvlText w:val="o"/>
      <w:lvlJc w:val="left"/>
      <w:pPr>
        <w:ind w:left="1352" w:hanging="360"/>
      </w:pPr>
      <w:rPr>
        <w:rFonts w:ascii="Courier New" w:hAnsi="Courier New" w:cs="Courier New" w:hint="default"/>
        <w:color w:val="auto"/>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21" w15:restartNumberingAfterBreak="0">
    <w:nsid w:val="72BD1B99"/>
    <w:multiLevelType w:val="hybridMultilevel"/>
    <w:tmpl w:val="EF9A70EA"/>
    <w:lvl w:ilvl="0" w:tplc="04070003">
      <w:start w:val="1"/>
      <w:numFmt w:val="bullet"/>
      <w:lvlText w:val="o"/>
      <w:lvlJc w:val="left"/>
      <w:pPr>
        <w:ind w:left="1352" w:hanging="360"/>
      </w:pPr>
      <w:rPr>
        <w:rFonts w:ascii="Courier New" w:hAnsi="Courier New" w:cs="Courier New" w:hint="default"/>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22" w15:restartNumberingAfterBreak="0">
    <w:nsid w:val="76D815F5"/>
    <w:multiLevelType w:val="hybridMultilevel"/>
    <w:tmpl w:val="FA88F1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96320B1"/>
    <w:multiLevelType w:val="hybridMultilevel"/>
    <w:tmpl w:val="4828AC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C3F45D5"/>
    <w:multiLevelType w:val="hybridMultilevel"/>
    <w:tmpl w:val="8BF0100A"/>
    <w:lvl w:ilvl="0" w:tplc="04070003">
      <w:start w:val="1"/>
      <w:numFmt w:val="bullet"/>
      <w:lvlText w:val="o"/>
      <w:lvlJc w:val="left"/>
      <w:pPr>
        <w:ind w:left="1352" w:hanging="360"/>
      </w:pPr>
      <w:rPr>
        <w:rFonts w:ascii="Courier New" w:hAnsi="Courier New" w:cs="Courier New" w:hint="default"/>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25" w15:restartNumberingAfterBreak="0">
    <w:nsid w:val="7E8C1C2E"/>
    <w:multiLevelType w:val="hybridMultilevel"/>
    <w:tmpl w:val="9D5A0E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EFD0112"/>
    <w:multiLevelType w:val="hybridMultilevel"/>
    <w:tmpl w:val="64CC4E06"/>
    <w:lvl w:ilvl="0" w:tplc="040C000B">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num w:numId="1">
    <w:abstractNumId w:val="13"/>
  </w:num>
  <w:num w:numId="2">
    <w:abstractNumId w:val="14"/>
  </w:num>
  <w:num w:numId="3">
    <w:abstractNumId w:val="25"/>
  </w:num>
  <w:num w:numId="4">
    <w:abstractNumId w:val="26"/>
  </w:num>
  <w:num w:numId="5">
    <w:abstractNumId w:val="22"/>
  </w:num>
  <w:num w:numId="6">
    <w:abstractNumId w:val="17"/>
  </w:num>
  <w:num w:numId="7">
    <w:abstractNumId w:val="6"/>
  </w:num>
  <w:num w:numId="8">
    <w:abstractNumId w:val="5"/>
  </w:num>
  <w:num w:numId="9">
    <w:abstractNumId w:val="18"/>
  </w:num>
  <w:num w:numId="10">
    <w:abstractNumId w:val="10"/>
  </w:num>
  <w:num w:numId="11">
    <w:abstractNumId w:val="0"/>
  </w:num>
  <w:num w:numId="12">
    <w:abstractNumId w:val="11"/>
  </w:num>
  <w:num w:numId="13">
    <w:abstractNumId w:val="8"/>
  </w:num>
  <w:num w:numId="14">
    <w:abstractNumId w:val="4"/>
  </w:num>
  <w:num w:numId="15">
    <w:abstractNumId w:val="16"/>
  </w:num>
  <w:num w:numId="16">
    <w:abstractNumId w:val="23"/>
  </w:num>
  <w:num w:numId="17">
    <w:abstractNumId w:val="15"/>
  </w:num>
  <w:num w:numId="18">
    <w:abstractNumId w:val="12"/>
  </w:num>
  <w:num w:numId="19">
    <w:abstractNumId w:val="19"/>
  </w:num>
  <w:num w:numId="20">
    <w:abstractNumId w:val="1"/>
  </w:num>
  <w:num w:numId="21">
    <w:abstractNumId w:val="7"/>
  </w:num>
  <w:num w:numId="22">
    <w:abstractNumId w:val="2"/>
  </w:num>
  <w:num w:numId="23">
    <w:abstractNumId w:val="24"/>
  </w:num>
  <w:num w:numId="24">
    <w:abstractNumId w:val="20"/>
  </w:num>
  <w:num w:numId="25">
    <w:abstractNumId w:val="9"/>
  </w:num>
  <w:num w:numId="26">
    <w:abstractNumId w:val="21"/>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29DD"/>
    <w:rsid w:val="000065BE"/>
    <w:rsid w:val="00011FD5"/>
    <w:rsid w:val="00032FAD"/>
    <w:rsid w:val="000337D7"/>
    <w:rsid w:val="000C17CE"/>
    <w:rsid w:val="001028CD"/>
    <w:rsid w:val="001A5075"/>
    <w:rsid w:val="001B4BA8"/>
    <w:rsid w:val="00256625"/>
    <w:rsid w:val="00276D32"/>
    <w:rsid w:val="0028745A"/>
    <w:rsid w:val="00312577"/>
    <w:rsid w:val="003543B9"/>
    <w:rsid w:val="00392493"/>
    <w:rsid w:val="003D216E"/>
    <w:rsid w:val="003D7755"/>
    <w:rsid w:val="003F3378"/>
    <w:rsid w:val="0040617F"/>
    <w:rsid w:val="00457E12"/>
    <w:rsid w:val="004A0984"/>
    <w:rsid w:val="004C5D3B"/>
    <w:rsid w:val="005B2E05"/>
    <w:rsid w:val="005B464F"/>
    <w:rsid w:val="005F0A4A"/>
    <w:rsid w:val="00612630"/>
    <w:rsid w:val="00644E8B"/>
    <w:rsid w:val="006459E1"/>
    <w:rsid w:val="00683BFA"/>
    <w:rsid w:val="006E7E65"/>
    <w:rsid w:val="007A7C0A"/>
    <w:rsid w:val="007B5974"/>
    <w:rsid w:val="007C27BB"/>
    <w:rsid w:val="008029DD"/>
    <w:rsid w:val="00824435"/>
    <w:rsid w:val="0090774D"/>
    <w:rsid w:val="00915F7E"/>
    <w:rsid w:val="0096006B"/>
    <w:rsid w:val="0097424D"/>
    <w:rsid w:val="009A3B6C"/>
    <w:rsid w:val="009E4BA0"/>
    <w:rsid w:val="00A1436B"/>
    <w:rsid w:val="00A76145"/>
    <w:rsid w:val="00A81471"/>
    <w:rsid w:val="00AD589E"/>
    <w:rsid w:val="00B06BB3"/>
    <w:rsid w:val="00B17D97"/>
    <w:rsid w:val="00B421F7"/>
    <w:rsid w:val="00B54C86"/>
    <w:rsid w:val="00B611FD"/>
    <w:rsid w:val="00BE3495"/>
    <w:rsid w:val="00BE5E8C"/>
    <w:rsid w:val="00C04B23"/>
    <w:rsid w:val="00C24F2F"/>
    <w:rsid w:val="00D36D72"/>
    <w:rsid w:val="00D64EFA"/>
    <w:rsid w:val="00DE7B03"/>
    <w:rsid w:val="00E21EEA"/>
    <w:rsid w:val="00E73EAF"/>
    <w:rsid w:val="00EA2390"/>
    <w:rsid w:val="00EE5679"/>
    <w:rsid w:val="00EE725B"/>
    <w:rsid w:val="00F959A5"/>
    <w:rsid w:val="00FA14DF"/>
    <w:rsid w:val="00FB069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CCC591-8907-4FAF-A9C2-CBA46DB8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EE5679"/>
    <w:pPr>
      <w:keepNext/>
      <w:keepLines/>
      <w:spacing w:before="480" w:after="0" w:line="240" w:lineRule="auto"/>
      <w:outlineLvl w:val="0"/>
    </w:pPr>
    <w:rPr>
      <w:rFonts w:ascii="Times New Roman" w:eastAsiaTheme="majorEastAsia" w:hAnsi="Times New Roman" w:cstheme="majorBidi"/>
      <w:b/>
      <w:bCs/>
      <w:sz w:val="28"/>
      <w:szCs w:val="28"/>
      <w:lang w:eastAsia="fr-FR"/>
    </w:rPr>
  </w:style>
  <w:style w:type="paragraph" w:styleId="berschrift2">
    <w:name w:val="heading 2"/>
    <w:basedOn w:val="Standard"/>
    <w:next w:val="Standard"/>
    <w:link w:val="berschrift2Zchn"/>
    <w:uiPriority w:val="9"/>
    <w:unhideWhenUsed/>
    <w:qFormat/>
    <w:rsid w:val="00EE5679"/>
    <w:pPr>
      <w:keepNext/>
      <w:keepLines/>
      <w:spacing w:before="200" w:after="0" w:line="240" w:lineRule="auto"/>
      <w:outlineLvl w:val="1"/>
    </w:pPr>
    <w:rPr>
      <w:rFonts w:ascii="Times New Roman" w:eastAsiaTheme="majorEastAsia" w:hAnsi="Times New Roman" w:cstheme="majorBidi"/>
      <w:b/>
      <w:bCs/>
      <w:sz w:val="26"/>
      <w:szCs w:val="26"/>
      <w:lang w:eastAsia="fr-FR"/>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5679"/>
    <w:rPr>
      <w:rFonts w:ascii="Times New Roman" w:eastAsiaTheme="majorEastAsia" w:hAnsi="Times New Roman" w:cstheme="majorBidi"/>
      <w:b/>
      <w:bCs/>
      <w:sz w:val="28"/>
      <w:szCs w:val="28"/>
      <w:lang w:eastAsia="fr-FR"/>
    </w:rPr>
  </w:style>
  <w:style w:type="character" w:customStyle="1" w:styleId="berschrift2Zchn">
    <w:name w:val="Überschrift 2 Zchn"/>
    <w:basedOn w:val="Absatz-Standardschriftart"/>
    <w:link w:val="berschrift2"/>
    <w:uiPriority w:val="9"/>
    <w:rsid w:val="00EE5679"/>
    <w:rPr>
      <w:rFonts w:ascii="Times New Roman" w:eastAsiaTheme="majorEastAsia" w:hAnsi="Times New Roman" w:cstheme="majorBidi"/>
      <w:b/>
      <w:bCs/>
      <w:sz w:val="26"/>
      <w:szCs w:val="26"/>
      <w:lang w:eastAsia="fr-FR"/>
    </w:rPr>
  </w:style>
  <w:style w:type="paragraph" w:styleId="Listenabsatz">
    <w:name w:val="List Paragraph"/>
    <w:basedOn w:val="Standard"/>
    <w:uiPriority w:val="34"/>
    <w:qFormat/>
    <w:rsid w:val="00EE5679"/>
    <w:pPr>
      <w:spacing w:after="200" w:line="276" w:lineRule="auto"/>
      <w:ind w:left="720"/>
      <w:contextualSpacing/>
    </w:pPr>
    <w:rPr>
      <w:rFonts w:ascii="Times New Roman" w:eastAsiaTheme="minorEastAsia" w:hAnsi="Times New Roman"/>
      <w:sz w:val="24"/>
      <w:lang w:eastAsia="fr-FR"/>
    </w:rPr>
  </w:style>
  <w:style w:type="paragraph" w:styleId="Funotentext">
    <w:name w:val="footnote text"/>
    <w:basedOn w:val="Standard"/>
    <w:link w:val="FunotentextZchn"/>
    <w:uiPriority w:val="99"/>
    <w:semiHidden/>
    <w:unhideWhenUsed/>
    <w:rsid w:val="00EE5679"/>
    <w:pPr>
      <w:spacing w:after="0" w:line="240" w:lineRule="auto"/>
    </w:pPr>
    <w:rPr>
      <w:rFonts w:ascii="Times New Roman" w:eastAsiaTheme="minorEastAsia" w:hAnsi="Times New Roman"/>
      <w:sz w:val="20"/>
      <w:szCs w:val="20"/>
      <w:lang w:eastAsia="fr-FR"/>
    </w:rPr>
  </w:style>
  <w:style w:type="character" w:customStyle="1" w:styleId="FunotentextZchn">
    <w:name w:val="Fußnotentext Zchn"/>
    <w:basedOn w:val="Absatz-Standardschriftart"/>
    <w:link w:val="Funotentext"/>
    <w:uiPriority w:val="99"/>
    <w:semiHidden/>
    <w:rsid w:val="00EE5679"/>
    <w:rPr>
      <w:rFonts w:ascii="Times New Roman" w:eastAsiaTheme="minorEastAsia" w:hAnsi="Times New Roman"/>
      <w:sz w:val="20"/>
      <w:szCs w:val="20"/>
      <w:lang w:eastAsia="fr-FR"/>
    </w:rPr>
  </w:style>
  <w:style w:type="character" w:styleId="Funotenzeichen">
    <w:name w:val="footnote reference"/>
    <w:basedOn w:val="Absatz-Standardschriftart"/>
    <w:uiPriority w:val="99"/>
    <w:semiHidden/>
    <w:unhideWhenUsed/>
    <w:rsid w:val="00EE5679"/>
    <w:rPr>
      <w:vertAlign w:val="superscript"/>
    </w:rPr>
  </w:style>
  <w:style w:type="table" w:styleId="Tabellenraster">
    <w:name w:val="Table Grid"/>
    <w:basedOn w:val="NormaleTabelle"/>
    <w:uiPriority w:val="59"/>
    <w:rsid w:val="00EE56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tandardWeb">
    <w:name w:val="Normal (Web)"/>
    <w:basedOn w:val="Standard"/>
    <w:uiPriority w:val="99"/>
    <w:unhideWhenUsed/>
    <w:rsid w:val="00EE5679"/>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Fett">
    <w:name w:val="Strong"/>
    <w:basedOn w:val="Absatz-Standardschriftart"/>
    <w:uiPriority w:val="22"/>
    <w:qFormat/>
    <w:rsid w:val="00EE5679"/>
    <w:rPr>
      <w:b/>
      <w:bCs/>
    </w:rPr>
  </w:style>
  <w:style w:type="paragraph" w:styleId="Kopfzeile">
    <w:name w:val="header"/>
    <w:basedOn w:val="Standard"/>
    <w:link w:val="KopfzeileZchn"/>
    <w:uiPriority w:val="99"/>
    <w:unhideWhenUsed/>
    <w:rsid w:val="00EE5679"/>
    <w:pPr>
      <w:tabs>
        <w:tab w:val="center" w:pos="4536"/>
        <w:tab w:val="right" w:pos="9072"/>
      </w:tabs>
      <w:spacing w:after="0" w:line="240" w:lineRule="auto"/>
    </w:pPr>
    <w:rPr>
      <w:rFonts w:ascii="Times New Roman" w:eastAsiaTheme="minorEastAsia" w:hAnsi="Times New Roman"/>
      <w:sz w:val="24"/>
      <w:lang w:eastAsia="fr-FR"/>
    </w:rPr>
  </w:style>
  <w:style w:type="character" w:customStyle="1" w:styleId="KopfzeileZchn">
    <w:name w:val="Kopfzeile Zchn"/>
    <w:basedOn w:val="Absatz-Standardschriftart"/>
    <w:link w:val="Kopfzeile"/>
    <w:uiPriority w:val="99"/>
    <w:rsid w:val="00EE5679"/>
    <w:rPr>
      <w:rFonts w:ascii="Times New Roman" w:eastAsiaTheme="minorEastAsia" w:hAnsi="Times New Roman"/>
      <w:sz w:val="24"/>
      <w:lang w:eastAsia="fr-FR"/>
    </w:rPr>
  </w:style>
  <w:style w:type="paragraph" w:styleId="Fuzeile">
    <w:name w:val="footer"/>
    <w:basedOn w:val="Standard"/>
    <w:link w:val="FuzeileZchn"/>
    <w:uiPriority w:val="99"/>
    <w:unhideWhenUsed/>
    <w:rsid w:val="00EE5679"/>
    <w:pPr>
      <w:tabs>
        <w:tab w:val="center" w:pos="4536"/>
        <w:tab w:val="right" w:pos="9072"/>
      </w:tabs>
      <w:spacing w:after="0" w:line="240" w:lineRule="auto"/>
    </w:pPr>
    <w:rPr>
      <w:rFonts w:ascii="Times New Roman" w:eastAsiaTheme="minorEastAsia" w:hAnsi="Times New Roman"/>
      <w:sz w:val="24"/>
      <w:lang w:eastAsia="fr-FR"/>
    </w:rPr>
  </w:style>
  <w:style w:type="character" w:customStyle="1" w:styleId="FuzeileZchn">
    <w:name w:val="Fußzeile Zchn"/>
    <w:basedOn w:val="Absatz-Standardschriftart"/>
    <w:link w:val="Fuzeile"/>
    <w:uiPriority w:val="99"/>
    <w:rsid w:val="00EE5679"/>
    <w:rPr>
      <w:rFonts w:ascii="Times New Roman" w:eastAsiaTheme="minorEastAsia" w:hAnsi="Times New Roman"/>
      <w:sz w:val="24"/>
      <w:lang w:eastAsia="fr-FR"/>
    </w:rPr>
  </w:style>
  <w:style w:type="character" w:styleId="Hyperlink">
    <w:name w:val="Hyperlink"/>
    <w:basedOn w:val="Absatz-Standardschriftart"/>
    <w:uiPriority w:val="99"/>
    <w:semiHidden/>
    <w:unhideWhenUsed/>
    <w:rsid w:val="00EE56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Workflow et  Cloud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D05372-B1D5-4F1F-9C03-684A136A9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2605</Words>
  <Characters>14331</Characters>
  <Application>Microsoft Office Word</Application>
  <DocSecurity>0</DocSecurity>
  <Lines>119</Lines>
  <Paragraphs>33</Paragraphs>
  <ScaleCrop>false</ScaleCrop>
  <HeadingPairs>
    <vt:vector size="2" baseType="variant">
      <vt:variant>
        <vt:lpstr>Titel</vt:lpstr>
      </vt:variant>
      <vt:variant>
        <vt:i4>1</vt:i4>
      </vt:variant>
    </vt:vector>
  </HeadingPairs>
  <TitlesOfParts>
    <vt:vector size="1" baseType="lpstr">
      <vt:lpstr>	Chapitre1	</vt:lpstr>
    </vt:vector>
  </TitlesOfParts>
  <Company/>
  <LinksUpToDate>false</LinksUpToDate>
  <CharactersWithSpaces>16903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Chapitre1	</dc:title>
  <dc:subject/>
  <dc:creator>djamel zerrouki</dc:creator>
  <cp:keywords/>
  <dc:description/>
  <cp:lastModifiedBy>djamel zerrouki</cp:lastModifiedBy>
  <cp:revision>51</cp:revision>
  <dcterms:created xsi:type="dcterms:W3CDTF">2019-03-10T12:14:00Z</dcterms:created>
  <dcterms:modified xsi:type="dcterms:W3CDTF">2019-03-17T14:24:00Z</dcterms:modified>
</cp:coreProperties>
</file>