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Institut Universitaire de la Côte – 3IL / 3IAC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Cycle Ingénieur informatique – 3IL_4 : EADL / JA</w:t>
      </w:r>
    </w:p>
    <w:p>
      <w:pPr>
        <w:spacing w:after="1000"/>
        <w:jc w:val="center"/>
      </w:pPr>
      <w:r>
        <w:rPr>
          <w:rFonts w:ascii="Arial" w:cs="Arial" w:eastAsia="Arial" w:hAnsi="Arial"/>
          <w:sz w:val="24"/>
          <w:szCs w:val="24"/>
        </w:rPr>
        <w:t xml:space="preserve">Normale Semestre I (2026-2027)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Machine Learning et Modélisation des Données</w:t>
      </w:r>
    </w:p>
    <w:p>
      <w:pPr>
        <w:spacing w:after="1200"/>
        <w:jc w:val="center"/>
      </w:pPr>
      <w:r>
        <w:rPr>
          <w:rFonts w:ascii="Arial" w:cs="Arial" w:eastAsia="Arial" w:hAnsi="Arial"/>
          <w:sz w:val="28"/>
          <w:szCs w:val="28"/>
        </w:rPr>
        <w:t xml:space="preserve">Rapport – Industrialisation MLOps d'un modèle de prédiction des impayés (default_risk)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Enseignant : Dr KUATE Alain François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Étudiante : Djamila Diallo Beyas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Dépôt Git : https://github.com/djamilabeyas/mlops-impayes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Octobre 2026</w:t>
      </w:r>
    </w:p>
    <w:p>
      <w:pPr>
        <w:pStyle w:val="Heading1"/>
        <w:pageBreakBefore/>
      </w:pPr>
      <w:r>
        <w:rPr>
          <w:rFonts w:ascii="Arial" w:cs="Arial" w:eastAsia="Arial" w:hAnsi="Arial"/>
          <w:sz w:val="22"/>
          <w:szCs w:val="22"/>
        </w:rPr>
        <w:t xml:space="preserve">Partie I – Connaissance du cours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Questions de cours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Définir le MLOps et présenter deux de ses objectifs.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MLOps (Machine Learning Operations) est l'ensemble des pratiques, outils et processus qui automatisent et fiabilisent le cycle de vie complet d'un modèle d'apprentissage automatique : préparation des données, entraînement, validation, déploiement, surveillance et réentraînement. Il applique au Machine Learning les principes du DevOps et de l'ingénierie des données.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Industrialiser la mise en production : </w:t>
      </w:r>
      <w:r>
        <w:rPr>
          <w:rFonts w:ascii="Arial" w:cs="Arial" w:eastAsia="Arial" w:hAnsi="Arial"/>
          <w:sz w:val="22"/>
          <w:szCs w:val="22"/>
        </w:rPr>
        <w:t xml:space="preserve">passer d'un modèle expérimental à un service fiable, déployé de façon automatisée et répétable.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Garantir la reproductibilité et la traçabilité : </w:t>
      </w:r>
      <w:r>
        <w:rPr>
          <w:rFonts w:ascii="Arial" w:cs="Arial" w:eastAsia="Arial" w:hAnsi="Arial"/>
          <w:sz w:val="22"/>
          <w:szCs w:val="22"/>
        </w:rPr>
        <w:t xml:space="preserve">pouvoir reconstruire exactement un modèle (données, code, paramètres) et savoir quelle version a produit quelle décision.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Expliquer la différence entre Machine Learning et MLOps.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Machine Learning est une discipline scientifique : il consiste à concevoir et entraîner un modèle qui apprend à partir des données et à mesurer sa performance (choix d'algorithme, entraînement, évaluation). Le MLOps est une discipline d'ingénierie : il consiste à exploiter ce modèle en production dans la durée (versioning, automatisation, déploiement, surveillance, réentraînement). Le ML produit le modèle ; le MLOps le met en production et le maintient performant.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Définir CI, CD et 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 – Intégration continue : </w:t>
      </w:r>
      <w:r>
        <w:rPr>
          <w:rFonts w:ascii="Arial" w:cs="Arial" w:eastAsia="Arial" w:hAnsi="Arial"/>
          <w:sz w:val="22"/>
          <w:szCs w:val="22"/>
        </w:rPr>
        <w:t xml:space="preserve">à chaque modification poussée sur le dépôt, le code est automatiquement vérifié (analyse statique, tests unitaires, validation des données) afin de détecter les erreurs au plus tôt.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 – Livraison / déploiement continu : </w:t>
      </w:r>
      <w:r>
        <w:rPr>
          <w:rFonts w:ascii="Arial" w:cs="Arial" w:eastAsia="Arial" w:hAnsi="Arial"/>
          <w:sz w:val="22"/>
          <w:szCs w:val="22"/>
        </w:rPr>
        <w:t xml:space="preserve">une fois les tests passés, le modèle et son API sont automatiquement empaquetés (image Docker) et déployés vers un environnement de test puis de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 – Entraînement continu : </w:t>
      </w:r>
      <w:r>
        <w:rPr>
          <w:rFonts w:ascii="Arial" w:cs="Arial" w:eastAsia="Arial" w:hAnsi="Arial"/>
          <w:sz w:val="22"/>
          <w:szCs w:val="22"/>
        </w:rPr>
        <w:t xml:space="preserve">le modèle est réentraîné automatiquement sur des données récentes, de façon planifiée ou lorsqu'une dégradation ou une dérive est détectée, puis validé avant toute promotion.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Citer deux outils MLOps et préciser le rôle de chacun.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MLflow : </w:t>
      </w:r>
      <w:r>
        <w:rPr>
          <w:rFonts w:ascii="Arial" w:cs="Arial" w:eastAsia="Arial" w:hAnsi="Arial"/>
          <w:sz w:val="22"/>
          <w:szCs w:val="22"/>
        </w:rPr>
        <w:t xml:space="preserve">suivi des expériences (paramètres, métriques, artefacts) et registre de modèles (versions, statut staging / production).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DVC : </w:t>
      </w:r>
      <w:r>
        <w:rPr>
          <w:rFonts w:ascii="Arial" w:cs="Arial" w:eastAsia="Arial" w:hAnsi="Arial"/>
          <w:sz w:val="22"/>
          <w:szCs w:val="22"/>
        </w:rPr>
        <w:t xml:space="preserve">versioning des jeux de données et des pipelines de données, en lien avec les commits Git.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Consolidation des connaissances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Identifier quatre difficultés auxquelles l'entreprise est confrontée.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Absence de mise en production : </w:t>
      </w:r>
      <w:r>
        <w:rPr>
          <w:rFonts w:ascii="Arial" w:cs="Arial" w:eastAsia="Arial" w:hAnsi="Arial"/>
          <w:sz w:val="22"/>
          <w:szCs w:val="22"/>
        </w:rPr>
        <w:t xml:space="preserve">le modèle ne tourne que sur l'ordinateur du développeur ; il est inaccessible aux autres systèmes et dépend d'une seule personne.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Mises à jour manuelles : </w:t>
      </w:r>
      <w:r>
        <w:rPr>
          <w:rFonts w:ascii="Arial" w:cs="Arial" w:eastAsia="Arial" w:hAnsi="Arial"/>
          <w:sz w:val="22"/>
          <w:szCs w:val="22"/>
        </w:rPr>
        <w:t xml:space="preserve">lentes, sources d'erreurs et non reproductibles.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Aucune surveillance après déploiement : </w:t>
      </w:r>
      <w:r>
        <w:rPr>
          <w:rFonts w:ascii="Arial" w:cs="Arial" w:eastAsia="Arial" w:hAnsi="Arial"/>
          <w:sz w:val="22"/>
          <w:szCs w:val="22"/>
        </w:rPr>
        <w:t xml:space="preserve">une dégradation des performances ou une panne ne peut pas être détectée.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Absence de versioning et de traçabilité : </w:t>
      </w:r>
      <w:r>
        <w:rPr>
          <w:rFonts w:ascii="Arial" w:cs="Arial" w:eastAsia="Arial" w:hAnsi="Arial"/>
          <w:sz w:val="22"/>
          <w:szCs w:val="22"/>
        </w:rPr>
        <w:t xml:space="preserve">données et modèles non versionnés, retour arrière et explication des décisions impossibles.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Proposer une chaîne MLOps comportant au moins cinq étapes.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Ingestion et versioning des données : </w:t>
      </w:r>
      <w:r>
        <w:rPr>
          <w:rFonts w:ascii="Arial" w:cs="Arial" w:eastAsia="Arial" w:hAnsi="Arial"/>
          <w:sz w:val="22"/>
          <w:szCs w:val="22"/>
        </w:rPr>
        <w:t xml:space="preserve">extraction automatique des factures, retards et ancienneté ; versioning avec DVC.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Préparation et validation : </w:t>
      </w:r>
      <w:r>
        <w:rPr>
          <w:rFonts w:ascii="Arial" w:cs="Arial" w:eastAsia="Arial" w:hAnsi="Arial"/>
          <w:sz w:val="22"/>
          <w:szCs w:val="22"/>
        </w:rPr>
        <w:t xml:space="preserve">nettoyage, traitement des valeurs manquantes, feature engineering, contrôles de qualité (schéma, valeurs aberrantes).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Entraînement et suivi des expériences : </w:t>
      </w:r>
      <w:r>
        <w:rPr>
          <w:rFonts w:ascii="Arial" w:cs="Arial" w:eastAsia="Arial" w:hAnsi="Arial"/>
          <w:sz w:val="22"/>
          <w:szCs w:val="22"/>
        </w:rPr>
        <w:t xml:space="preserve">entraînement scikit-learn, enregistrement des paramètres et métriques dans MLflow.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Évaluation et validation : </w:t>
      </w:r>
      <w:r>
        <w:rPr>
          <w:rFonts w:ascii="Arial" w:cs="Arial" w:eastAsia="Arial" w:hAnsi="Arial"/>
          <w:sz w:val="22"/>
          <w:szCs w:val="22"/>
        </w:rPr>
        <w:t xml:space="preserve">précision, rappel, F1, AUC ; le modèle n'est accepté que s'il dépasse les seuils fixés et fait au moins aussi bien que le modèle en production.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Enregistrement : </w:t>
      </w:r>
      <w:r>
        <w:rPr>
          <w:rFonts w:ascii="Arial" w:cs="Arial" w:eastAsia="Arial" w:hAnsi="Arial"/>
          <w:sz w:val="22"/>
          <w:szCs w:val="22"/>
        </w:rPr>
        <w:t xml:space="preserve">inscription dans le registre MLflow avec le statut staging.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Déploiement : </w:t>
      </w:r>
      <w:r>
        <w:rPr>
          <w:rFonts w:ascii="Arial" w:cs="Arial" w:eastAsia="Arial" w:hAnsi="Arial"/>
          <w:sz w:val="22"/>
          <w:szCs w:val="22"/>
        </w:rPr>
        <w:t xml:space="preserve">API FastAPI conteneurisée avec Docker, déployée automatiquement par la chaîne CI/CD.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Surveillance : </w:t>
      </w:r>
      <w:r>
        <w:rPr>
          <w:rFonts w:ascii="Arial" w:cs="Arial" w:eastAsia="Arial" w:hAnsi="Arial"/>
          <w:sz w:val="22"/>
          <w:szCs w:val="22"/>
        </w:rPr>
        <w:t xml:space="preserve">latence, taux d'erreurs, dérive des données, F1 sur les résultats réels ; alertes et déclenchement du réentraînement.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Choisir trois outils adaptés au projet et justifier leur utilisation.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Outil</w:t>
            </w:r>
          </w:p>
        </w:tc>
        <w:tc>
          <w:tcPr>
            <w:tcW w:type="dxa" w:w="3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 dans le projet</w:t>
            </w:r>
          </w:p>
        </w:tc>
        <w:tc>
          <w:tcPr>
            <w:tcW w:type="dxa" w:w="40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Justification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MLflow</w:t>
            </w:r>
          </w:p>
        </w:tc>
        <w:tc>
          <w:tcPr>
            <w:tcW w:type="dxa" w:w="3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Suivi des expériences et registre de modèles</w:t>
            </w:r>
          </w:p>
        </w:tc>
        <w:tc>
          <w:tcPr>
            <w:tcW w:type="dxa" w:w="40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Intégration native avec scikit-learn ; conserve versions, métriques et artefacts ; permet le retour arrière.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</w:t>
            </w:r>
          </w:p>
        </w:tc>
        <w:tc>
          <w:tcPr>
            <w:tcW w:type="dxa" w:w="3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Empaquetage du modèle et de l'API</w:t>
            </w:r>
          </w:p>
        </w:tc>
        <w:tc>
          <w:tcPr>
            <w:tcW w:type="dxa" w:w="40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Environnement identique du poste de développement au serveur ; déploiement portable et reproductible.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Automatisation CI/CD/CT</w:t>
            </w:r>
          </w:p>
        </w:tc>
        <w:tc>
          <w:tcPr>
            <w:tcW w:type="dxa" w:w="40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Intégré au dépôt Git ; enchaîne tests, entraînement, validation, construction et déploiement à chaque modification.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Expliquer comment Docker et une API faciliteraient l'exploitation du modèle.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: </w:t>
      </w:r>
      <w:r>
        <w:rPr>
          <w:rFonts w:ascii="Arial" w:cs="Arial" w:eastAsia="Arial" w:hAnsi="Arial"/>
          <w:sz w:val="22"/>
          <w:szCs w:val="22"/>
        </w:rPr>
        <w:t xml:space="preserve">le modèle devient un service accessible par le réseau. Le système de facturation envoie les données d'un client à un point d'entrée (POST /predict) et reçoit le risque d'impayé en temps réel, sans dépendre du poste du développeur.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: </w:t>
      </w:r>
      <w:r>
        <w:rPr>
          <w:rFonts w:ascii="Arial" w:cs="Arial" w:eastAsia="Arial" w:hAnsi="Arial"/>
          <w:sz w:val="22"/>
          <w:szCs w:val="22"/>
        </w:rPr>
        <w:t xml:space="preserve">l'image contient la version exacte de Python, des bibliothèques et du modèle. Elle s'exécute à l'identique sur tout serveur, se duplique pour absorber la charge et se remplace par la version précédente en cas de problème.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Proposer deux indicateurs de surveillance et une action en cas de dégradation.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F1-score sur les résultats réels : </w:t>
      </w:r>
      <w:r>
        <w:rPr>
          <w:rFonts w:ascii="Arial" w:cs="Arial" w:eastAsia="Arial" w:hAnsi="Arial"/>
          <w:sz w:val="22"/>
          <w:szCs w:val="22"/>
        </w:rPr>
        <w:t xml:space="preserve">calculé lorsque le paiement effectif du client est connu ; alerte si la valeur passe sous le seuil fixé.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Dérive des données (PSI) : </w:t>
      </w:r>
      <w:r>
        <w:rPr>
          <w:rFonts w:ascii="Arial" w:cs="Arial" w:eastAsia="Arial" w:hAnsi="Arial"/>
          <w:sz w:val="22"/>
          <w:szCs w:val="22"/>
        </w:rPr>
        <w:t xml:space="preserve">écart entre la distribution actuelle des variables et celle de l'entraînement ; alerte si PSI &gt; 0,2.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déclencher une alerte, analyser la cause, réentraîner le modèle sur des données récentes, le valider puis le déployer progressivement ; en attendant, revenir à la version précédente si nécessaire.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R10.1.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Interpréter les trois observations.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Latence de 100 ms à 900 ms : </w:t>
      </w:r>
      <w:r>
        <w:rPr>
          <w:rFonts w:ascii="Arial" w:cs="Arial" w:eastAsia="Arial" w:hAnsi="Arial"/>
          <w:sz w:val="22"/>
          <w:szCs w:val="22"/>
        </w:rPr>
        <w:t xml:space="preserve">problème technique d'infrastructure (surcharge, ressources insuffisantes, traitement plus lourd) et non de qualité du modèle ; les applications appelantes sont ralenties.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Forte évolution de la distribution des montants : </w:t>
      </w:r>
      <w:r>
        <w:rPr>
          <w:rFonts w:ascii="Arial" w:cs="Arial" w:eastAsia="Arial" w:hAnsi="Arial"/>
          <w:sz w:val="22"/>
          <w:szCs w:val="22"/>
        </w:rPr>
        <w:t xml:space="preserve">dérive des données (data drift) ; les clients actuels ne ressemblent plus à ceux de l'entraînement (évolution des tarifs, des offres, inflation).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 de 0,88 à 0,65 : </w:t>
      </w:r>
      <w:r>
        <w:rPr>
          <w:rFonts w:ascii="Arial" w:cs="Arial" w:eastAsia="Arial" w:hAnsi="Arial"/>
          <w:sz w:val="22"/>
          <w:szCs w:val="22"/>
        </w:rPr>
        <w:t xml:space="preserve">dégradation réelle des performances, liée à la dérive des données et probablement à une dérive de concept ; le modèle rate des impayés ou multiplie les fausses alertes.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R10.2.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Proposer trois mesures correctives ou préventives.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Latence : </w:t>
      </w:r>
      <w:r>
        <w:rPr>
          <w:rFonts w:ascii="Arial" w:cs="Arial" w:eastAsia="Arial" w:hAnsi="Arial"/>
          <w:sz w:val="22"/>
          <w:szCs w:val="22"/>
        </w:rPr>
        <w:t xml:space="preserve">augmenter les ressources ou le nombre de conteneurs, optimiser le prétraitement, mettre en place une alerte sur la latence p95.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: </w:t>
      </w:r>
      <w:r>
        <w:rPr>
          <w:rFonts w:ascii="Arial" w:cs="Arial" w:eastAsia="Arial" w:hAnsi="Arial"/>
          <w:sz w:val="22"/>
          <w:szCs w:val="22"/>
        </w:rPr>
        <w:t xml:space="preserve">réentraîner le modèle sur des données récentes, le valider puis le déployer progressivement (canari), avec retour arrière possible.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Prévention : </w:t>
      </w:r>
      <w:r>
        <w:rPr>
          <w:rFonts w:ascii="Arial" w:cs="Arial" w:eastAsia="Arial" w:hAnsi="Arial"/>
          <w:sz w:val="22"/>
          <w:szCs w:val="22"/>
        </w:rPr>
        <w:t xml:space="preserve">surveillance continue de la dérive et du F1 réel avec seuils d'alerte, et réentraînement planifié.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R10.3.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Expliquer pourquoi il ne faut pas remplacer automatiquement le modèle dès qu'une dérive est détectée.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Une dérive des données ne signifie pas forcément une baisse de performance ; il faut d'abord mesurer son impact réel.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La dérive peut être temporaire (saisonnalité, promotion) ou provenir d'une erreur de données (bug d'ingestion, changement d'unité) ; réentraîner sur ces données dégraderait le modèle.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Un nouveau modèle n'est pas nécessairement meilleur : il doit être validé et comparé au modèle en production pour éviter une régression.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Chaque remplacement doit être tracé et approuvé (décisions de crédit sur des clients) ; des remplacements trop fréquents coûtent en calcul et rendent le système instable.</w:t>
      </w:r>
    </w:p>
    <w:p>
      <w:pPr>
        <w:pStyle w:val="Heading1"/>
        <w:pageBreakBefore/>
      </w:pPr>
      <w:r>
        <w:rPr>
          <w:rFonts w:ascii="Arial" w:cs="Arial" w:eastAsia="Arial" w:hAnsi="Arial"/>
          <w:sz w:val="22"/>
          <w:szCs w:val="22"/>
        </w:rPr>
        <w:t xml:space="preserve">Partie II – Application : mise en production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QCM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rPr>
          <w:tblHeader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Réponse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Énoncé retenu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Ingestion des données → Entraînement du modèle → Déploiement → Monitoring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données d'entraînement et les artefacts de modèle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Fixer les graines aléatoires, la version des données, le commit de code et les dépendances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Assurer l'observabilité technique et comportementale du système en production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12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64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Gérer les versions des modèles, leur statut (staging/production) et les métadonnées associées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Q6. Composants du pipeline MLOps et outils recommandés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6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Composant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 dans le projet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Outil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Justification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Ingestion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Chargement du jeu Telecom Credit Scoring Data (500 000 lignes, 15 colonnes) depuis Hugging Face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Python, datasets, pandas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Chargement direct et reproductible du jeu public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Versioning des données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Figer chaque version des données et des étapes de préparation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DVC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Lie une version de données à un commit Git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des données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Présence de la cible, absence de valeurs nulles, tenure_months ≥ 0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Contrôles Python (extensible Pandera)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Bloque le pipeline sur des données corrompues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Préparation / features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Retrait des identifiants (customer_id, phone_number) et de la date constante ; imputation ; encodage one-hot ; cible high = 1, low/medium = 0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 Pipeline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Transformation identique à l'entraînement et en production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Entraînement et suivi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HistGradientBoostingClassifier, classes pondérées, graine fixée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scikit-learn, MLflow Tracking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Comparaison des essais, reproductibilité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(gate)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Précision, rappel, F1, AUC, matrice de confusion ; seuils F1 ≥ 0,55 et AUC ≥ 0,72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MLflow, GitHub Actions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Décision automatique et traçable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Registre de modèles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Versions, alias staging / production, métadonnées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MLflow Model Registry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Promotion et retour arrière maîtrisés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Serving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Points d'entrée /predict, /health, /metrics, /drift/check, documentation /docs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Rapide ; génère la documentation OpenAPI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Conteneurisation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de l'API avec le modèle, utilisateur non root, healthcheck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Docker, GHCR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Portable et reproductible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CI/CD/CT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Lint, tests, entraînement, validation, build, scan, déploiement ; réentraînement planifié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Actions, Prefect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Intégré au dépôt ; orchestration du réentraînement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Latence, erreurs, dérive (PSI), F1 réel ; alertes</w:t>
            </w:r>
          </w:p>
        </w:tc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Prometheus, Grafana</w:t>
            </w:r>
          </w:p>
        </w:tc>
        <w:tc>
          <w:tcPr>
            <w:tcW w:type="dxa" w:w="22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Couvre l'observabilité technique et comportementale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Q7. Data drift et concept drift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modèle apprend une relation entre des variables d'entrée X (ancienneté, dépenses, fréquence de recharge, cohérence des paiements, retards) et la cible y (risque d'impayé).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drift : </w:t>
      </w:r>
      <w:r>
        <w:rPr>
          <w:rFonts w:ascii="Arial" w:cs="Arial" w:eastAsia="Arial" w:hAnsi="Arial"/>
          <w:sz w:val="22"/>
          <w:szCs w:val="22"/>
        </w:rPr>
        <w:t xml:space="preserve">la distribution des entrées P(X) change, alors que la relation entre X et y reste la même. Elle se détecte immédiatement en comparant les distributions, sans attendre le résultat réel.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Exemple : après le lancement d'une offre data à bas prix, la part des clients récents (tenure_months &lt; 3) passe de 10 % à 40 % et la dépense mensuelle moyenne (avg_monthly_spend_ngn) baisse fortement. Le modèle reçoit des profils qu'il a peu vus à l'entraînement.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 drift : </w:t>
      </w:r>
      <w:r>
        <w:rPr>
          <w:rFonts w:ascii="Arial" w:cs="Arial" w:eastAsia="Arial" w:hAnsi="Arial"/>
          <w:sz w:val="22"/>
          <w:szCs w:val="22"/>
        </w:rPr>
        <w:t xml:space="preserve">la relation entre X et y, P(y | X), change : des profils identiques n'ont plus le même comportement de paiement. Elle ne se détecte qu'avec les résultats réels, par une baisse du F1 ou du rappel.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Exemple : une crise économique ou une hausse du coût de la vie entraîne des défauts de paiement chez des clients anciens qui rechargeaient régulièrement ; leurs variables n'ont pas changé mais leur risque réel a augmenté.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Q8. Stratégie de redéploiement sûre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hors ligne : </w:t>
      </w:r>
      <w:r>
        <w:rPr>
          <w:rFonts w:ascii="Arial" w:cs="Arial" w:eastAsia="Arial" w:hAnsi="Arial"/>
          <w:sz w:val="22"/>
          <w:szCs w:val="22"/>
        </w:rPr>
        <w:t xml:space="preserve">la nouvelle version (v2) doit franchir la gate (F1 ≥ 0,55, AUC ≥ 0,72) et égaler au moins la version en production (v1) sur un jeu de test récent ; l'API et l'image Docker passent les tests.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Déploiement en staging : </w:t>
      </w:r>
      <w:r>
        <w:rPr>
          <w:rFonts w:ascii="Arial" w:cs="Arial" w:eastAsia="Arial" w:hAnsi="Arial"/>
          <w:sz w:val="22"/>
          <w:szCs w:val="22"/>
        </w:rPr>
        <w:t xml:space="preserve">l'image est déployée dans un environnement de pré-production et vérifiée par des tests de fumée (/health, /predict, /docs, /metrics).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Déploiement canari : </w:t>
      </w:r>
      <w:r>
        <w:rPr>
          <w:rFonts w:ascii="Arial" w:cs="Arial" w:eastAsia="Arial" w:hAnsi="Arial"/>
          <w:sz w:val="22"/>
          <w:szCs w:val="22"/>
        </w:rPr>
        <w:t xml:space="preserve">v2 reçoit d'abord 5 % du trafic, puis 25 %, 50 % et 100 %, avec observation à chaque palier de la latence, du taux d'erreurs et de la proportion de clients prédits à risque.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A/B : </w:t>
      </w:r>
      <w:r>
        <w:rPr>
          <w:rFonts w:ascii="Arial" w:cs="Arial" w:eastAsia="Arial" w:hAnsi="Arial"/>
          <w:sz w:val="22"/>
          <w:szCs w:val="22"/>
        </w:rPr>
        <w:t xml:space="preserve">deux groupes de clients tirés au hasard sont servis par v1 et v2 ; on compare sur une durée suffisante le F1 réel, les impayés évités et les faux positifs ; v2 n'est retenue que si l'écart est statistiquement significatif.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rollback : </w:t>
      </w:r>
      <w:r>
        <w:rPr>
          <w:rFonts w:ascii="Arial" w:cs="Arial" w:eastAsia="Arial" w:hAnsi="Arial"/>
          <w:sz w:val="22"/>
          <w:szCs w:val="22"/>
        </w:rPr>
        <w:t xml:space="preserve">retour immédiat à v1, conservée dans le registre, si la latence p95 dépasse 300 ms, si le taux d'erreurs dépasse 1 %, si le F1 réel de v2 est inférieur de plus de 0,05 à celui de v1, ou si la proportion de prédictions « impayé » devient anormale.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 : </w:t>
      </w:r>
      <w:r>
        <w:rPr>
          <w:rFonts w:ascii="Arial" w:cs="Arial" w:eastAsia="Arial" w:hAnsi="Arial"/>
          <w:sz w:val="22"/>
          <w:szCs w:val="22"/>
        </w:rPr>
        <w:t xml:space="preserve">après validation à 100 % du trafic, v2 reçoit l'alias production dans le registre MLflow ; v1 est archivée et reste disponible.</w:t>
      </w:r>
    </w:p>
    <w:p>
      <w:pPr>
        <w:pStyle w:val="Heading1"/>
        <w:pageBreakBefore/>
      </w:pPr>
      <w:r>
        <w:rPr>
          <w:rFonts w:ascii="Arial" w:cs="Arial" w:eastAsia="Arial" w:hAnsi="Arial"/>
          <w:sz w:val="22"/>
          <w:szCs w:val="22"/>
        </w:rPr>
        <w:t xml:space="preserve">Exercice pratique de conception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i. Schéma d'architecture</w:t>
      </w:r>
    </w:p>
    <w:p>
      <w:pPr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architecture" descr="Architecture MLOps cible" title="Architecture ML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Données : </w:t>
      </w:r>
      <w:r>
        <w:rPr>
          <w:rFonts w:ascii="Arial" w:cs="Arial" w:eastAsia="Arial" w:hAnsi="Arial"/>
          <w:sz w:val="22"/>
          <w:szCs w:val="22"/>
        </w:rPr>
        <w:t xml:space="preserve">la source Hugging Face est ingérée et validée (src/data.py), puis versionnée avec DVC et params.yaml.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Entraînement : </w:t>
      </w:r>
      <w:r>
        <w:rPr>
          <w:rFonts w:ascii="Arial" w:cs="Arial" w:eastAsia="Arial" w:hAnsi="Arial"/>
          <w:sz w:val="22"/>
          <w:szCs w:val="22"/>
        </w:rPr>
        <w:t xml:space="preserve">le modèle est entraîné et suivi dans MLflow, validé par la gate, puis enregistré dans le registre avec l'alias staging.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Déploiement : </w:t>
      </w:r>
      <w:r>
        <w:rPr>
          <w:rFonts w:ascii="Arial" w:cs="Arial" w:eastAsia="Arial" w:hAnsi="Arial"/>
          <w:sz w:val="22"/>
          <w:szCs w:val="22"/>
        </w:rPr>
        <w:t xml:space="preserve">GitHub Actions teste, construit et scanne l'image Docker, la publie sur GHCR et la déploie ; les applications métier appellent l'API FastAPI.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Surveillance : </w:t>
      </w:r>
      <w:r>
        <w:rPr>
          <w:rFonts w:ascii="Arial" w:cs="Arial" w:eastAsia="Arial" w:hAnsi="Arial"/>
          <w:sz w:val="22"/>
          <w:szCs w:val="22"/>
        </w:rPr>
        <w:t xml:space="preserve">chaque prédiction est journalisée ; Prometheus collecte les métriques, Grafana les affiche, les alertes déclenchent le réentraînement continu.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ii. Pipeline CI/CD/CT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 – .github/workflows/ci-cd.yml (à chaque push et pull request)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lint : </w:t>
      </w:r>
      <w:r>
        <w:rPr>
          <w:rFonts w:ascii="Arial" w:cs="Arial" w:eastAsia="Arial" w:hAnsi="Arial"/>
          <w:sz w:val="22"/>
          <w:szCs w:val="22"/>
        </w:rPr>
        <w:t xml:space="preserve">analyse statique du code avec ruff.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: </w:t>
      </w:r>
      <w:r>
        <w:rPr>
          <w:rFonts w:ascii="Arial" w:cs="Arial" w:eastAsia="Arial" w:hAnsi="Arial"/>
          <w:sz w:val="22"/>
          <w:szCs w:val="22"/>
        </w:rPr>
        <w:t xml:space="preserve">tests unitaires pytest (entraînement, API, encodage de la cible, calcul du PSI, règle de réentraînement).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 – entraînement et validation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 : </w:t>
      </w:r>
      <w:r>
        <w:rPr>
          <w:rFonts w:ascii="Arial" w:cs="Arial" w:eastAsia="Arial" w:hAnsi="Arial"/>
          <w:sz w:val="22"/>
          <w:szCs w:val="22"/>
        </w:rPr>
        <w:t xml:space="preserve">récupération des données (DVC, sinon Hugging Face), entraînement, enregistrement MLflow ; le modèle et ses métriques sont publiés comme artefact.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 : </w:t>
      </w:r>
      <w:r>
        <w:rPr>
          <w:rFonts w:ascii="Arial" w:cs="Arial" w:eastAsia="Arial" w:hAnsi="Arial"/>
          <w:sz w:val="22"/>
          <w:szCs w:val="22"/>
        </w:rPr>
        <w:t xml:space="preserve">gate automatique F1 ≥ 0,55 et AUC ≥ 0,72 ; en cas d'échec, la chaîne s'arrête et la production n'est pas modifiée.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Réentraînement continu (.github/workflows/ct.yml) : </w:t>
      </w:r>
      <w:r>
        <w:rPr>
          <w:rFonts w:ascii="Arial" w:cs="Arial" w:eastAsia="Arial" w:hAnsi="Arial"/>
          <w:sz w:val="22"/>
          <w:szCs w:val="22"/>
        </w:rPr>
        <w:t xml:space="preserve">planifié chaque lundi à 3 h, lancé manuellement ou déclenché par une alerte de dérive (événement drift-alert) ; le flow Prefect flows/retrain_flow.py contrôle quotidiennement la dérive et lance un entraînement candidat.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 – construction et déploiement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: </w:t>
      </w:r>
      <w:r>
        <w:rPr>
          <w:rFonts w:ascii="Arial" w:cs="Arial" w:eastAsia="Arial" w:hAnsi="Arial"/>
          <w:sz w:val="22"/>
          <w:szCs w:val="22"/>
        </w:rPr>
        <w:t xml:space="preserve">construction de l'image Docker, scan de vulnérabilités Trivy (échec si faille critique), publication sur GHCR étiquetée par le commit.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deploy-staging : </w:t>
      </w:r>
      <w:r>
        <w:rPr>
          <w:rFonts w:ascii="Arial" w:cs="Arial" w:eastAsia="Arial" w:hAnsi="Arial"/>
          <w:sz w:val="22"/>
          <w:szCs w:val="22"/>
        </w:rPr>
        <w:t xml:space="preserve">déploiement de l'image publiée et tests de fumée (/health, /predict, /openapi.json, /docs, /metrics).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deploy-production : </w:t>
      </w:r>
      <w:r>
        <w:rPr>
          <w:rFonts w:ascii="Arial" w:cs="Arial" w:eastAsia="Arial" w:hAnsi="Arial"/>
          <w:sz w:val="22"/>
          <w:szCs w:val="22"/>
        </w:rPr>
        <w:t xml:space="preserve">déploiement sur le serveur par SSH, soumis à l'approbation de l'environnement production.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iii. Plan de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 suivie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Seuil d'alerte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Latence p95 des requêtes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0,3 s pendant 5 min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Ajout de ressources ou de conteneurs, analyse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Taux d'erreurs HTTP 5xx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1 % pendant 5 min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Retour à la version précédente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Données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Dérive par variable (PSI max)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0,2 pendant 10 min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Alerte et analyse ; entraînement candidat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Données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Qualité des entrées (schéma, valeurs manquantes)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Colonne absente ou cible nulle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Blocage de l'ingestion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 sur les résultats réels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0,50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Lancement du réentraînement (CT)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Métier</w:t>
            </w:r>
          </w:p>
        </w:tc>
        <w:tc>
          <w:tcPr>
            <w:tcW w:type="dxa" w:w="28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Proportion de clients prédits à risque</w:t>
            </w:r>
          </w:p>
        </w:tc>
        <w:tc>
          <w:tcPr>
            <w:tcW w:type="dxa" w:w="20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Écart anormal par rapport à la référence</w:t>
            </w:r>
          </w:p>
        </w:tc>
        <w:tc>
          <w:tcPr>
            <w:tcW w:type="dxa" w:w="2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Analyse et revue du seuil de décision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Mise en œuvre : </w:t>
      </w:r>
      <w:r>
        <w:rPr>
          <w:rFonts w:ascii="Arial" w:cs="Arial" w:eastAsia="Arial" w:hAnsi="Arial"/>
          <w:sz w:val="22"/>
          <w:szCs w:val="22"/>
        </w:rPr>
        <w:t xml:space="preserve">l'API expose ses métriques sur /metrics (Prometheus) ; les règles d'alerte sont définies dans monitoring/alert_rules.yml ; le tableau de bord Grafana affiche la latence p95, le débit, le taux d'erreurs et le PSI maximal. Le point d'entrée /drift/check compare les dernières prédictions aux données de référence.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Déclenchement du réentraînement : </w:t>
      </w:r>
      <w:r>
        <w:rPr>
          <w:rFonts w:ascii="Arial" w:cs="Arial" w:eastAsia="Arial" w:hAnsi="Arial"/>
          <w:sz w:val="22"/>
          <w:szCs w:val="22"/>
        </w:rPr>
        <w:t xml:space="preserve">une alerte de dérive (PSI &gt; 0,2) ou un F1 réel inférieur à 0,50 déclenche un entraînement candidat. Le nouveau modèle n'est promu qu'après passage de la gate, déploiement en staging et validation humaine ; sinon le modèle de production est conservé.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iv. Gestion du cycle de vie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Politique de versioning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Code : Git, chaque modification passe par la chaîne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Données : DVC (dvc.yaml), paramètres dans params.yaml, empreinte des données enregistrée avec chaque modèle.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Modèles : MLflow Model Registry (default-risk-model), une version par entraînement validé, alias staging puis production, avec commit, empreinte des données, paramètres et métriques.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Images : chaque image Docker est étiquetée par le commit qui l'a produite.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Les versions antérieures sont conservées pour permettre le retour arrière.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Gouvernance des données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Données personnelles : customer_id et phone_number sont exclus de l'entraînement et de l'API.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Qualité : contrôles automatiques à l'ingestion ; documentation du jeu et des prétraitements dans le dépôt.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Accès : secrets de déploiement stockés dans GitHub Secrets ; conteneur exécuté sans droits administrateur.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Équité : contrôle que le modèle ne pénalise pas un groupe (opérateur, type de compte).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Auditabilité des décisions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Chaque prédiction est journalisée avec l'horodatage, les entrées, le score et la version du modèle.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Chaque run MLflow conserve le commit Git, l'empreinte des données, les paramètres, les métriques et la matrice de confusion.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Toute promotion en production est tracée (approbation de l'environnement GitHub, alias MLflow).</w:t>
      </w:r>
    </w:p>
    <w:p>
      <w:pPr>
        <w:pStyle w:val="Heading1"/>
        <w:pageBreakBefore/>
      </w:pPr>
      <w:r>
        <w:rPr>
          <w:rFonts w:ascii="Arial" w:cs="Arial" w:eastAsia="Arial" w:hAnsi="Arial"/>
          <w:sz w:val="22"/>
          <w:szCs w:val="22"/>
        </w:rPr>
        <w:t xml:space="preserve">Livrables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Livrable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Contenu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Dépôt Git structuré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https://github.com/djamilabeyas/mlops-impayes – src/ (data, train, api, monitoring), notebooks/01_exploration_entrainement.ipynb, tests/, flows/, scripts/, monitoring/, registry/, docs/, README.md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Données versionnées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dvc.yaml et dvc.lock (empreintes md5 des données, du code et des paramètres), params.yaml ; prétraitements : cible high = 1, low/medium = 0 ; retrait de customer_id, phone_number, assessment_date ; imputation et encodage one-hot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Modèle entraîné et évalué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models/metrics.json, models/meta.json, notebook (matrice de confusion, courbe ROC, importance des variables), artefact « model » de chaque run GitHub Actions, runs MLflow (expérience default-risk)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API de serving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src/api.py (FastAPI) : POST /predict, GET /health, /metrics, POST /drift/check ; documentation OpenAPI sur /docs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Image Docker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Dockerfile, docker-compose.yml (API, MLflow, Prometheus, Grafana) ; image publiée sur ghcr.io/djamilabeyas/mlops-impayes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Pipeline CI/CD/CT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.github/workflows/ci-cd.yml (lint, test, train, validate, build, deploy-staging, deploy-production), .github/workflows/ct.yml, flows/retrain_flow.py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Registre de modèles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MLflow Model Registry : default-risk-model version 1, alias staging et production ; export registry/model_registry.json ; artefact « mlflow-registry » de chaque run ; captures docs/captures/mlflow_*.png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Dashboard de monitoring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Tableau de bord Grafana monitoring/grafana/dashboards/mlops.json, monitoring/prometheus.yml, monitoring/alert_rules.yml ; captures docs/captures/grafana_dashboard.png et prometheus_alertes.png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Rapport</w:t>
            </w:r>
          </w:p>
        </w:tc>
        <w:tc>
          <w:tcPr>
            <w:tcW w:type="dxa" w:w="6626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docs/Rapport_MLOps_Impayes.pdf et docs/Rapport_MLOps_Impayes.docx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Performances du modèle (jeu de test : 100 000 lignes)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Précision</w:t>
            </w:r>
          </w:p>
        </w:tc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0,496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Rappel</w:t>
            </w:r>
          </w:p>
        </w:tc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0,697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F1-score</w:t>
            </w:r>
          </w:p>
        </w:tc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0,580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</w:t>
            </w:r>
          </w:p>
        </w:tc>
        <w:tc>
          <w:tcPr>
            <w:tcW w:type="dxa" w:w="4513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0,746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Matrice de confusion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Prédit : paie (0)</w:t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Prédit : impayé (1)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Réel : paie (0)</w:t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62 004</w:t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15 738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Réel : impayé (1)</w:t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6 748</w:t>
            </w:r>
          </w:p>
        </w:tc>
        <w:tc>
          <w:tcPr>
            <w:tcW w:type="dxa" w:w="3009"/>
            <w:tcBorders>
              <w:top w:val="single" w:color="A6ADB5" w:sz="4"/>
              <w:left w:val="single" w:color="A6ADB5" w:sz="4"/>
              <w:bottom w:val="single" w:color="A6ADB5" w:sz="4"/>
              <w:right w:val="single" w:color="A6AD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15 510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Registre de modèles MLflow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2" name="cap_registre.png" descr="Registre MLflow : modèle default-risk-model, version 1, alias staging et production" title="Registre MLflow : modèle default-risk-model, version 1, alias staging et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Registre MLflow : modèle default-risk-model, version 1, alias staging et production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3" name="cap_version.png" descr="Version 1 : métriques, paramètres et traçabilité (commit, empreinte des données)" title="Version 1 : métriques, paramètres et traçabilité (commit, empreinte des donné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Version 1 : métriques, paramètres et traçabilité (commit, empreinte des données)</w:t>
      </w:r>
    </w:p>
    <w:p>
      <w:pPr>
        <w:pStyle w:val="Heading2"/>
        <w:keepNext/>
      </w:pPr>
      <w:r>
        <w:rPr>
          <w:rFonts w:ascii="Arial" w:cs="Arial" w:eastAsia="Arial" w:hAnsi="Arial"/>
          <w:sz w:val="22"/>
          <w:szCs w:val="22"/>
        </w:rPr>
        <w:t xml:space="preserve">Dashboard de monitoring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57450"/>
            <wp:effectExtent t="0" r="0" b="0" l="0"/>
            <wp:docPr id="4" name="cap_grafana.png" descr="Tableau de bord Grafana : latence p95, débit, taux d'erreurs, dérive (PSI)" title="Tableau de bord Grafana : latence p95, débit, taux d'erreurs, dérive (PS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Tableau de bord Grafana : latence p95, débit, taux d'erreurs, dérive (PSI)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257300"/>
            <wp:effectExtent t="0" r="0" b="0" l="0"/>
            <wp:docPr id="5" name="cap_alertes.png" descr="Règles d'alerte Prometheus : latence, erreurs, dérive des données" title="Règles d'alerte Prometheus : latence, erreurs, dérive des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Règles d'alerte Prometheus : latence, erreurs, dérive des données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5FAE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9675f6bc7c9fa665a045fb22b2fd13b5e536e02.png"/><Relationship Id="rId9" Type="http://schemas.openxmlformats.org/officeDocument/2006/relationships/image" Target="media/6ca1932571002a9886c38ae96585aafdb16e1e25.png"/><Relationship Id="rId10" Type="http://schemas.openxmlformats.org/officeDocument/2006/relationships/image" Target="media/35f0fbac4b9e49ad3672dde143003bfa0a495c2b.png"/><Relationship Id="rId11" Type="http://schemas.openxmlformats.org/officeDocument/2006/relationships/image" Target="media/b920930d47c025dccbaf59c8e207e26e7927a277.png"/><Relationship Id="rId12" Type="http://schemas.openxmlformats.org/officeDocument/2006/relationships/image" Target="media/c2546e597979d56ebaaf9f60aaca185932be955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MLOps - Prédiction des impayés télécom</dc:title>
  <dc:creator>Djamila Diallo Beyas</dc:creator>
  <cp:lastModifiedBy>Un-named</cp:lastModifiedBy>
  <cp:revision>1</cp:revision>
  <dcterms:created xsi:type="dcterms:W3CDTF">2026-10-30T09:15:54.041Z</dcterms:created>
  <dcterms:modified xsi:type="dcterms:W3CDTF">2026-10-30T09:15:54.047Z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