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Temos três maneiras de medir o centro de uma distribuição: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1. A média de nossos dados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2. A mediana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3. A moda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Vamos examinar esses três um pouco mais de perto. 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Média:</w:t>
      </w:r>
    </w:p>
    <w:p w:rsidR="00000000" w:rsidDel="00000000" w:rsidP="00000000" w:rsidRDefault="00000000" w:rsidRPr="00000000" w14:paraId="0000000A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 média, ou a média de nosso conjunto de dados, é melhor usada como medida de centro se nossos dados forem aproximadamente simétricos e não contiverem valores discrepantes.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 fórmula para a média é </w:t>
      </w:r>
      <m:oMath>
        <m:f>
          <m:fPr>
            <m:ctrlPr>
              <w:rPr/>
            </m:ctrlPr>
          </m:fPr>
          <m:num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 = 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. Essa fórmula nos diz para adicionar todos os valores em nosso conjunto de dados e dividi-los pelo número de valores que adicionamos.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 média é muito sensível a outliers. A média sempre será puxada na direção do maior outlier 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 Mediana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 mediana é melhor usada como uma medida de centro quando os valores discrepantes estão presentes nos dados. Isso ocorre porque a mediana não será afetada por observações extremamente pequenas ou grandes.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 mediana são os pontos de dados em que 50% das observações estão acima e abaixo desse ponto de dados. Para encontrar a posição da mediana de um conjunto de dados com n observações, temos de considerar dois casos separados: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conjunto de dados tem um número ímpar de observações: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este for o caso, então, a posição da mediana tomando </w:t>
      </w:r>
      <m:oMath>
        <m:f>
          <m:fPr>
            <m:ctrlPr>
              <w:rPr/>
            </m:ctrlPr>
          </m:fPr>
          <m:num>
            <m:r>
              <w:rPr/>
              <m:t xml:space="preserve">n +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conjunto de dados tem um número par de observações: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Neste caso, encontramos as duas observações intermediárias e as medimos.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Exemplo da mediana: 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Use este conjunto de dados como exemplo: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O primeiro passo que precisamos dar para encontrar a mediana é pedir nosso conjunto de dados: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Agora, como n = 11, neste caso, podemos encontrar a mediana tomando n + 1/2, que então se torna 6. Assim, contamos com a 6ª observação em nosso conjunto de dados, que é o número 8.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hd w:fill="e6b8af" w:val="clear"/>
              </w:rPr>
            </w:pP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Se em vez disso tivéssemos 10 observações, calcularíamos a média dos dois valores do meio: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tblGridChange w:id="0">
          <w:tblGrid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  <w:gridCol w:w="12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Isso faria com que nossa mediana fosse 7.5.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 Moda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Esta medida de centro é melhor usada ao analisar conjuntos de dados categóricos. O número é o número, intervalo de números ou categoria que ocorre com mais frequência. 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 moda também é muito resistente a outliers, pois depende de qual observação ocorre mais e não do valor real da observação. 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2533650" cy="25146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